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1.xml" ContentType="application/vnd.openxmlformats-officedocument.themeOverrid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1DB06" w14:textId="474C1B40" w:rsidR="00897F0A" w:rsidRPr="00AC63FE" w:rsidRDefault="00E626D5" w:rsidP="00E626D5">
      <w:pPr>
        <w:spacing w:after="160" w:line="259" w:lineRule="auto"/>
        <w:jc w:val="center"/>
        <w:rPr>
          <w:rFonts w:ascii="Times New Roman" w:hAnsi="Times New Roman"/>
          <w:sz w:val="28"/>
          <w:szCs w:val="28"/>
        </w:rPr>
      </w:pPr>
      <w:r w:rsidRPr="00AC63FE">
        <w:rPr>
          <w:rFonts w:ascii="Times New Roman" w:hAnsi="Times New Roman"/>
          <w:sz w:val="28"/>
          <w:szCs w:val="28"/>
        </w:rPr>
        <w:t>MINISTARSTVO GOSPODARSTVA I ODRŽIVOG RAZVOJA</w:t>
      </w:r>
    </w:p>
    <w:p w14:paraId="4DBE4436" w14:textId="5E2532C6" w:rsidR="00E626D5" w:rsidRDefault="00E626D5" w:rsidP="00E626D5">
      <w:pPr>
        <w:spacing w:after="160" w:line="259" w:lineRule="auto"/>
        <w:jc w:val="center"/>
        <w:rPr>
          <w:rFonts w:ascii="Times New Roman" w:hAnsi="Times New Roman"/>
          <w:b/>
          <w:sz w:val="28"/>
          <w:szCs w:val="28"/>
        </w:rPr>
      </w:pPr>
    </w:p>
    <w:p w14:paraId="5419B9F5" w14:textId="0D29A27F" w:rsidR="00E626D5" w:rsidRDefault="00E626D5" w:rsidP="00E626D5">
      <w:pPr>
        <w:spacing w:after="160" w:line="259" w:lineRule="auto"/>
        <w:jc w:val="center"/>
        <w:rPr>
          <w:rFonts w:ascii="Times New Roman" w:hAnsi="Times New Roman"/>
          <w:b/>
          <w:sz w:val="28"/>
          <w:szCs w:val="28"/>
        </w:rPr>
      </w:pPr>
    </w:p>
    <w:p w14:paraId="114BA93F" w14:textId="64DB6BF8" w:rsidR="00E626D5" w:rsidRDefault="00E626D5" w:rsidP="00E626D5">
      <w:pPr>
        <w:spacing w:after="160" w:line="259" w:lineRule="auto"/>
        <w:jc w:val="center"/>
        <w:rPr>
          <w:rFonts w:ascii="Times New Roman" w:hAnsi="Times New Roman"/>
          <w:b/>
          <w:sz w:val="28"/>
          <w:szCs w:val="28"/>
        </w:rPr>
      </w:pPr>
    </w:p>
    <w:p w14:paraId="50CA039A" w14:textId="1E0697FA" w:rsidR="00E626D5" w:rsidRDefault="00E626D5" w:rsidP="00E626D5">
      <w:pPr>
        <w:spacing w:after="160" w:line="259" w:lineRule="auto"/>
        <w:jc w:val="center"/>
        <w:rPr>
          <w:rFonts w:ascii="Times New Roman" w:hAnsi="Times New Roman"/>
          <w:b/>
          <w:sz w:val="28"/>
          <w:szCs w:val="28"/>
        </w:rPr>
      </w:pPr>
    </w:p>
    <w:p w14:paraId="7E0104B1" w14:textId="4D4BB1BF" w:rsidR="00EC5C3C" w:rsidRDefault="00EC5C3C" w:rsidP="00E626D5">
      <w:pPr>
        <w:spacing w:after="160" w:line="259" w:lineRule="auto"/>
        <w:jc w:val="center"/>
        <w:rPr>
          <w:rFonts w:ascii="Times New Roman" w:hAnsi="Times New Roman"/>
          <w:b/>
          <w:sz w:val="28"/>
          <w:szCs w:val="28"/>
        </w:rPr>
      </w:pPr>
    </w:p>
    <w:p w14:paraId="6BEEC70C" w14:textId="77777777" w:rsidR="00A5619C" w:rsidRDefault="00A5619C" w:rsidP="00E626D5">
      <w:pPr>
        <w:spacing w:after="160" w:line="259" w:lineRule="auto"/>
        <w:jc w:val="center"/>
        <w:rPr>
          <w:rFonts w:ascii="Times New Roman" w:hAnsi="Times New Roman"/>
          <w:b/>
          <w:sz w:val="28"/>
          <w:szCs w:val="28"/>
        </w:rPr>
      </w:pPr>
    </w:p>
    <w:p w14:paraId="045F2D5B" w14:textId="4510BBF0" w:rsidR="00E626D5" w:rsidRPr="002C1AA6" w:rsidRDefault="00E626D5" w:rsidP="00E626D5">
      <w:pPr>
        <w:spacing w:after="160" w:line="259" w:lineRule="auto"/>
        <w:jc w:val="center"/>
        <w:rPr>
          <w:rFonts w:ascii="Times New Roman" w:hAnsi="Times New Roman"/>
          <w:b/>
          <w:sz w:val="28"/>
          <w:szCs w:val="28"/>
        </w:rPr>
      </w:pPr>
    </w:p>
    <w:p w14:paraId="4E73F75E" w14:textId="77777777" w:rsidR="00E626D5" w:rsidRPr="00AC63FE" w:rsidRDefault="00E626D5" w:rsidP="00E626D5">
      <w:pPr>
        <w:spacing w:after="160" w:line="259" w:lineRule="auto"/>
        <w:jc w:val="center"/>
        <w:rPr>
          <w:rFonts w:ascii="Times New Roman" w:hAnsi="Times New Roman"/>
          <w:b/>
          <w:sz w:val="36"/>
          <w:szCs w:val="36"/>
        </w:rPr>
      </w:pPr>
      <w:r w:rsidRPr="00AC63FE">
        <w:rPr>
          <w:rFonts w:ascii="Times New Roman" w:hAnsi="Times New Roman"/>
          <w:b/>
          <w:sz w:val="36"/>
          <w:szCs w:val="36"/>
        </w:rPr>
        <w:t xml:space="preserve">NACIONALNI AKCIJSKI PLAN </w:t>
      </w:r>
    </w:p>
    <w:p w14:paraId="24B47391" w14:textId="5C629ED3" w:rsidR="00E626D5" w:rsidRPr="00AC63FE" w:rsidRDefault="00E626D5" w:rsidP="00E626D5">
      <w:pPr>
        <w:spacing w:after="160" w:line="259" w:lineRule="auto"/>
        <w:jc w:val="center"/>
        <w:rPr>
          <w:rFonts w:ascii="Times New Roman" w:hAnsi="Times New Roman"/>
          <w:b/>
          <w:sz w:val="36"/>
          <w:szCs w:val="36"/>
        </w:rPr>
      </w:pPr>
      <w:r w:rsidRPr="00AC63FE">
        <w:rPr>
          <w:rFonts w:ascii="Times New Roman" w:hAnsi="Times New Roman"/>
          <w:b/>
          <w:sz w:val="36"/>
          <w:szCs w:val="36"/>
        </w:rPr>
        <w:t xml:space="preserve">ENERGETSKE UČINKOVITOSTI </w:t>
      </w:r>
    </w:p>
    <w:p w14:paraId="2E06C725" w14:textId="5D740038" w:rsidR="00E626D5" w:rsidRPr="00AC63FE" w:rsidRDefault="00E626D5" w:rsidP="00E626D5">
      <w:pPr>
        <w:spacing w:after="160" w:line="259" w:lineRule="auto"/>
        <w:jc w:val="center"/>
        <w:rPr>
          <w:rFonts w:ascii="Times New Roman" w:hAnsi="Times New Roman"/>
          <w:b/>
          <w:sz w:val="36"/>
          <w:szCs w:val="36"/>
        </w:rPr>
      </w:pPr>
      <w:r w:rsidRPr="00AC63FE">
        <w:rPr>
          <w:rFonts w:ascii="Times New Roman" w:hAnsi="Times New Roman"/>
          <w:b/>
          <w:sz w:val="36"/>
          <w:szCs w:val="36"/>
        </w:rPr>
        <w:t>ZA RAZDOBLJE OD 2022. DO 2024. GODINE</w:t>
      </w:r>
    </w:p>
    <w:p w14:paraId="46394C0B" w14:textId="1DC901FA" w:rsidR="00E626D5" w:rsidRDefault="00E626D5" w:rsidP="00E626D5">
      <w:pPr>
        <w:spacing w:after="160" w:line="259" w:lineRule="auto"/>
        <w:jc w:val="center"/>
        <w:rPr>
          <w:rFonts w:ascii="Times New Roman" w:hAnsi="Times New Roman"/>
          <w:b/>
          <w:sz w:val="32"/>
          <w:szCs w:val="32"/>
        </w:rPr>
      </w:pPr>
    </w:p>
    <w:p w14:paraId="435D9096" w14:textId="68783B6E" w:rsidR="00E626D5" w:rsidRDefault="00E626D5" w:rsidP="00E626D5">
      <w:pPr>
        <w:spacing w:after="160" w:line="259" w:lineRule="auto"/>
        <w:jc w:val="center"/>
        <w:rPr>
          <w:rFonts w:ascii="Times New Roman" w:hAnsi="Times New Roman"/>
          <w:b/>
          <w:sz w:val="32"/>
          <w:szCs w:val="32"/>
        </w:rPr>
      </w:pPr>
    </w:p>
    <w:p w14:paraId="678CE3AB" w14:textId="44AD818E" w:rsidR="00E626D5" w:rsidRDefault="00E626D5" w:rsidP="00E626D5">
      <w:pPr>
        <w:spacing w:after="160" w:line="259" w:lineRule="auto"/>
        <w:jc w:val="center"/>
        <w:rPr>
          <w:rFonts w:ascii="Times New Roman" w:hAnsi="Times New Roman"/>
          <w:b/>
          <w:sz w:val="32"/>
          <w:szCs w:val="32"/>
        </w:rPr>
      </w:pPr>
    </w:p>
    <w:p w14:paraId="4F500EFC" w14:textId="0C4CF59F" w:rsidR="00E626D5" w:rsidRDefault="00E626D5" w:rsidP="00E626D5">
      <w:pPr>
        <w:spacing w:after="160" w:line="259" w:lineRule="auto"/>
        <w:jc w:val="center"/>
        <w:rPr>
          <w:rFonts w:ascii="Times New Roman" w:hAnsi="Times New Roman"/>
          <w:b/>
          <w:sz w:val="32"/>
          <w:szCs w:val="32"/>
        </w:rPr>
      </w:pPr>
    </w:p>
    <w:p w14:paraId="7F77992B" w14:textId="4EAA21AF" w:rsidR="00E626D5" w:rsidRDefault="00E626D5" w:rsidP="00E626D5">
      <w:pPr>
        <w:spacing w:after="160" w:line="259" w:lineRule="auto"/>
        <w:jc w:val="center"/>
        <w:rPr>
          <w:rFonts w:ascii="Times New Roman" w:hAnsi="Times New Roman"/>
          <w:b/>
          <w:sz w:val="32"/>
          <w:szCs w:val="32"/>
        </w:rPr>
      </w:pPr>
    </w:p>
    <w:p w14:paraId="6FDB0FBC" w14:textId="08AA0D0A" w:rsidR="00E626D5" w:rsidRDefault="00E626D5" w:rsidP="00E626D5">
      <w:pPr>
        <w:spacing w:after="160" w:line="259" w:lineRule="auto"/>
        <w:jc w:val="center"/>
        <w:rPr>
          <w:rFonts w:ascii="Times New Roman" w:hAnsi="Times New Roman"/>
          <w:b/>
          <w:sz w:val="32"/>
          <w:szCs w:val="32"/>
        </w:rPr>
      </w:pPr>
    </w:p>
    <w:p w14:paraId="7EC2F4CC" w14:textId="1F347F80" w:rsidR="00E626D5" w:rsidRDefault="00E626D5" w:rsidP="00E626D5">
      <w:pPr>
        <w:spacing w:after="160" w:line="259" w:lineRule="auto"/>
        <w:jc w:val="center"/>
        <w:rPr>
          <w:rFonts w:ascii="Times New Roman" w:hAnsi="Times New Roman"/>
          <w:b/>
          <w:sz w:val="32"/>
          <w:szCs w:val="32"/>
        </w:rPr>
      </w:pPr>
    </w:p>
    <w:p w14:paraId="3C0C18FB" w14:textId="40A5EAED" w:rsidR="00E626D5" w:rsidRDefault="00E626D5" w:rsidP="00E626D5">
      <w:pPr>
        <w:spacing w:after="160" w:line="259" w:lineRule="auto"/>
        <w:jc w:val="center"/>
        <w:rPr>
          <w:rFonts w:ascii="Times New Roman" w:hAnsi="Times New Roman"/>
          <w:b/>
          <w:sz w:val="32"/>
          <w:szCs w:val="32"/>
        </w:rPr>
      </w:pPr>
    </w:p>
    <w:p w14:paraId="383250F4" w14:textId="2647AA9F" w:rsidR="00E626D5" w:rsidRDefault="00E626D5" w:rsidP="00E626D5">
      <w:pPr>
        <w:spacing w:after="160" w:line="259" w:lineRule="auto"/>
        <w:jc w:val="center"/>
        <w:rPr>
          <w:rFonts w:ascii="Times New Roman" w:hAnsi="Times New Roman"/>
          <w:b/>
          <w:sz w:val="32"/>
          <w:szCs w:val="32"/>
        </w:rPr>
      </w:pPr>
    </w:p>
    <w:p w14:paraId="26695AEC" w14:textId="12F025F7" w:rsidR="00E626D5" w:rsidRDefault="00E626D5" w:rsidP="00E626D5">
      <w:pPr>
        <w:spacing w:after="160" w:line="259" w:lineRule="auto"/>
        <w:jc w:val="center"/>
        <w:rPr>
          <w:rFonts w:ascii="Times New Roman" w:hAnsi="Times New Roman"/>
          <w:b/>
          <w:sz w:val="32"/>
          <w:szCs w:val="32"/>
        </w:rPr>
      </w:pPr>
    </w:p>
    <w:p w14:paraId="21ED2968" w14:textId="4BB076AD" w:rsidR="00EC5C3C" w:rsidRDefault="00EC5C3C" w:rsidP="00E626D5">
      <w:pPr>
        <w:spacing w:after="160" w:line="259" w:lineRule="auto"/>
        <w:jc w:val="center"/>
        <w:rPr>
          <w:rFonts w:ascii="Times New Roman" w:hAnsi="Times New Roman"/>
          <w:b/>
          <w:sz w:val="32"/>
          <w:szCs w:val="32"/>
        </w:rPr>
      </w:pPr>
    </w:p>
    <w:p w14:paraId="05FCC198" w14:textId="5EA9F0F2" w:rsidR="00E626D5" w:rsidRPr="00AC63FE" w:rsidRDefault="00E10E48" w:rsidP="00AC63FE">
      <w:pPr>
        <w:spacing w:after="160" w:line="259" w:lineRule="auto"/>
        <w:jc w:val="center"/>
        <w:rPr>
          <w:rFonts w:ascii="Times New Roman" w:eastAsiaTheme="minorHAnsi" w:hAnsi="Times New Roman"/>
          <w:color w:val="C00000"/>
          <w:sz w:val="24"/>
          <w:lang w:eastAsia="en-US"/>
        </w:rPr>
      </w:pPr>
      <w:r>
        <w:rPr>
          <w:rFonts w:ascii="Times New Roman" w:hAnsi="Times New Roman"/>
          <w:sz w:val="24"/>
        </w:rPr>
        <w:t>kolovoz</w:t>
      </w:r>
      <w:r w:rsidR="008D7642">
        <w:rPr>
          <w:rFonts w:ascii="Times New Roman" w:hAnsi="Times New Roman"/>
          <w:sz w:val="24"/>
        </w:rPr>
        <w:t xml:space="preserve"> </w:t>
      </w:r>
      <w:r w:rsidR="00E626D5" w:rsidRPr="00AC63FE">
        <w:rPr>
          <w:rFonts w:ascii="Times New Roman" w:hAnsi="Times New Roman"/>
          <w:sz w:val="24"/>
        </w:rPr>
        <w:t>2022.</w:t>
      </w:r>
    </w:p>
    <w:p w14:paraId="58098AB1" w14:textId="70FE67D2" w:rsidR="00A5776A" w:rsidRPr="00AC63FE" w:rsidRDefault="00A5776A" w:rsidP="00A5776A">
      <w:pPr>
        <w:pStyle w:val="Tijeloteksta"/>
        <w:keepNext/>
        <w:keepLines/>
        <w:pageBreakBefore/>
        <w:pBdr>
          <w:top w:val="single" w:sz="36" w:space="3" w:color="F5C6C6"/>
        </w:pBdr>
        <w:spacing w:after="360"/>
        <w:rPr>
          <w:rFonts w:ascii="Times New Roman" w:hAnsi="Times New Roman" w:cs="Times New Roman"/>
          <w:color w:val="C00000"/>
          <w:sz w:val="48"/>
          <w:szCs w:val="48"/>
        </w:rPr>
      </w:pPr>
      <w:r w:rsidRPr="00AC63FE">
        <w:rPr>
          <w:rFonts w:ascii="Times New Roman" w:hAnsi="Times New Roman" w:cs="Times New Roman"/>
          <w:color w:val="C00000"/>
          <w:sz w:val="48"/>
          <w:szCs w:val="48"/>
        </w:rPr>
        <w:lastRenderedPageBreak/>
        <w:t>Sadržaj</w:t>
      </w:r>
    </w:p>
    <w:p w14:paraId="011A8D02" w14:textId="1656316B" w:rsidR="00A5776A" w:rsidRDefault="00A5776A" w:rsidP="00A5776A">
      <w:pPr>
        <w:pStyle w:val="Sadraj1"/>
        <w:rPr>
          <w:rFonts w:asciiTheme="minorHAnsi" w:eastAsiaTheme="minorEastAsia" w:hAnsiTheme="minorHAnsi" w:cstheme="minorBidi"/>
          <w:b w:val="0"/>
          <w:caps w:val="0"/>
          <w:sz w:val="22"/>
          <w:szCs w:val="22"/>
        </w:rPr>
      </w:pPr>
      <w:r>
        <w:rPr>
          <w:color w:val="C00000"/>
        </w:rPr>
        <w:fldChar w:fldCharType="begin"/>
      </w:r>
      <w:r>
        <w:instrText xml:space="preserve"> TOC \o "1-3" \h \z \t "Head 1;1" </w:instrText>
      </w:r>
      <w:r>
        <w:rPr>
          <w:color w:val="C00000"/>
        </w:rPr>
        <w:fldChar w:fldCharType="separate"/>
      </w:r>
      <w:hyperlink w:anchor="_Toc89013201" w:history="1">
        <w:r w:rsidRPr="00C93A53">
          <w:rPr>
            <w:rStyle w:val="Hiperveza"/>
            <w:rFonts w:eastAsiaTheme="majorEastAsia"/>
          </w:rPr>
          <w:t>Popis kratica</w:t>
        </w:r>
        <w:r>
          <w:rPr>
            <w:webHidden/>
          </w:rPr>
          <w:tab/>
        </w:r>
        <w:r>
          <w:rPr>
            <w:webHidden/>
          </w:rPr>
          <w:fldChar w:fldCharType="begin"/>
        </w:r>
        <w:r>
          <w:rPr>
            <w:webHidden/>
          </w:rPr>
          <w:instrText xml:space="preserve"> PAGEREF _Toc89013201 \h </w:instrText>
        </w:r>
        <w:r>
          <w:rPr>
            <w:webHidden/>
          </w:rPr>
        </w:r>
        <w:r>
          <w:rPr>
            <w:webHidden/>
          </w:rPr>
          <w:fldChar w:fldCharType="separate"/>
        </w:r>
        <w:r w:rsidR="009C0A76">
          <w:rPr>
            <w:webHidden/>
          </w:rPr>
          <w:t>1</w:t>
        </w:r>
        <w:r>
          <w:rPr>
            <w:webHidden/>
          </w:rPr>
          <w:fldChar w:fldCharType="end"/>
        </w:r>
      </w:hyperlink>
    </w:p>
    <w:p w14:paraId="72A03DFF" w14:textId="16E79088" w:rsidR="00A5776A" w:rsidRDefault="003D28D2" w:rsidP="00A5776A">
      <w:pPr>
        <w:pStyle w:val="Sadraj1"/>
        <w:rPr>
          <w:rFonts w:asciiTheme="minorHAnsi" w:eastAsiaTheme="minorEastAsia" w:hAnsiTheme="minorHAnsi" w:cstheme="minorBidi"/>
          <w:b w:val="0"/>
          <w:caps w:val="0"/>
          <w:sz w:val="22"/>
          <w:szCs w:val="22"/>
        </w:rPr>
      </w:pPr>
      <w:hyperlink w:anchor="_Toc89013202" w:history="1">
        <w:r w:rsidR="00A5776A" w:rsidRPr="00C93A53">
          <w:rPr>
            <w:rStyle w:val="Hiperveza"/>
            <w:rFonts w:eastAsiaTheme="majorEastAsia"/>
          </w:rPr>
          <w:t xml:space="preserve">Popis </w:t>
        </w:r>
        <w:r w:rsidR="00A5776A" w:rsidRPr="002C1AA6">
          <w:rPr>
            <w:rStyle w:val="Hiperveza"/>
            <w:rFonts w:eastAsiaTheme="majorEastAsia"/>
            <w:b w:val="0"/>
          </w:rPr>
          <w:t>tablica</w:t>
        </w:r>
        <w:r w:rsidR="00A5776A">
          <w:rPr>
            <w:webHidden/>
          </w:rPr>
          <w:tab/>
        </w:r>
        <w:r w:rsidR="00A5776A">
          <w:rPr>
            <w:webHidden/>
          </w:rPr>
          <w:fldChar w:fldCharType="begin"/>
        </w:r>
        <w:r w:rsidR="00A5776A">
          <w:rPr>
            <w:webHidden/>
          </w:rPr>
          <w:instrText xml:space="preserve"> PAGEREF _Toc89013202 \h </w:instrText>
        </w:r>
        <w:r w:rsidR="00A5776A">
          <w:rPr>
            <w:webHidden/>
          </w:rPr>
        </w:r>
        <w:r w:rsidR="00A5776A">
          <w:rPr>
            <w:webHidden/>
          </w:rPr>
          <w:fldChar w:fldCharType="separate"/>
        </w:r>
        <w:r w:rsidR="009C0A76">
          <w:rPr>
            <w:webHidden/>
          </w:rPr>
          <w:t>2</w:t>
        </w:r>
        <w:r w:rsidR="00A5776A">
          <w:rPr>
            <w:webHidden/>
          </w:rPr>
          <w:fldChar w:fldCharType="end"/>
        </w:r>
      </w:hyperlink>
    </w:p>
    <w:p w14:paraId="0877494A" w14:textId="3B9519E6" w:rsidR="00A5776A" w:rsidRDefault="003D28D2" w:rsidP="00A5776A">
      <w:pPr>
        <w:pStyle w:val="Sadraj1"/>
        <w:rPr>
          <w:rFonts w:asciiTheme="minorHAnsi" w:eastAsiaTheme="minorEastAsia" w:hAnsiTheme="minorHAnsi" w:cstheme="minorBidi"/>
          <w:b w:val="0"/>
          <w:caps w:val="0"/>
          <w:sz w:val="22"/>
          <w:szCs w:val="22"/>
        </w:rPr>
      </w:pPr>
      <w:hyperlink w:anchor="_Toc89013203" w:history="1">
        <w:r w:rsidR="00A5776A" w:rsidRPr="00C93A53">
          <w:rPr>
            <w:rStyle w:val="Hiperveza"/>
            <w:rFonts w:eastAsiaTheme="majorEastAsia"/>
          </w:rPr>
          <w:t>Popis slika</w:t>
        </w:r>
        <w:r w:rsidR="00A5776A">
          <w:rPr>
            <w:webHidden/>
          </w:rPr>
          <w:tab/>
        </w:r>
        <w:r w:rsidR="00A5776A">
          <w:rPr>
            <w:webHidden/>
          </w:rPr>
          <w:fldChar w:fldCharType="begin"/>
        </w:r>
        <w:r w:rsidR="00A5776A">
          <w:rPr>
            <w:webHidden/>
          </w:rPr>
          <w:instrText xml:space="preserve"> PAGEREF _Toc89013203 \h </w:instrText>
        </w:r>
        <w:r w:rsidR="00A5776A">
          <w:rPr>
            <w:webHidden/>
          </w:rPr>
        </w:r>
        <w:r w:rsidR="00A5776A">
          <w:rPr>
            <w:webHidden/>
          </w:rPr>
          <w:fldChar w:fldCharType="separate"/>
        </w:r>
        <w:r w:rsidR="009C0A76">
          <w:rPr>
            <w:webHidden/>
          </w:rPr>
          <w:t>3</w:t>
        </w:r>
        <w:r w:rsidR="00A5776A">
          <w:rPr>
            <w:webHidden/>
          </w:rPr>
          <w:fldChar w:fldCharType="end"/>
        </w:r>
      </w:hyperlink>
    </w:p>
    <w:p w14:paraId="63435F3E" w14:textId="4688B9EE" w:rsidR="00A5776A" w:rsidRPr="00AC63FE" w:rsidRDefault="003D28D2" w:rsidP="00A5776A">
      <w:pPr>
        <w:pStyle w:val="Sadraj1"/>
        <w:rPr>
          <w:rFonts w:asciiTheme="minorHAnsi" w:eastAsiaTheme="minorEastAsia" w:hAnsiTheme="minorHAnsi" w:cstheme="minorBidi"/>
          <w:b w:val="0"/>
          <w:caps w:val="0"/>
          <w:sz w:val="22"/>
          <w:szCs w:val="22"/>
        </w:rPr>
      </w:pPr>
      <w:hyperlink w:anchor="_Toc89013204" w:history="1">
        <w:r w:rsidR="00A5776A" w:rsidRPr="00C93A53">
          <w:rPr>
            <w:rStyle w:val="Hiperveza"/>
            <w:rFonts w:eastAsiaTheme="majorEastAsia"/>
          </w:rPr>
          <w:t>Sažetak</w:t>
        </w:r>
        <w:r w:rsidR="00A5776A">
          <w:rPr>
            <w:webHidden/>
          </w:rPr>
          <w:tab/>
        </w:r>
        <w:r w:rsidR="00A5776A">
          <w:rPr>
            <w:webHidden/>
          </w:rPr>
          <w:fldChar w:fldCharType="begin"/>
        </w:r>
        <w:r w:rsidR="00A5776A">
          <w:rPr>
            <w:webHidden/>
          </w:rPr>
          <w:instrText xml:space="preserve"> PAGEREF _Toc89013204 \h </w:instrText>
        </w:r>
        <w:r w:rsidR="00A5776A">
          <w:rPr>
            <w:webHidden/>
          </w:rPr>
        </w:r>
        <w:r w:rsidR="00A5776A">
          <w:rPr>
            <w:webHidden/>
          </w:rPr>
          <w:fldChar w:fldCharType="separate"/>
        </w:r>
        <w:r w:rsidR="009C0A76">
          <w:rPr>
            <w:webHidden/>
          </w:rPr>
          <w:t>4</w:t>
        </w:r>
        <w:r w:rsidR="00A5776A">
          <w:rPr>
            <w:webHidden/>
          </w:rPr>
          <w:fldChar w:fldCharType="end"/>
        </w:r>
      </w:hyperlink>
    </w:p>
    <w:p w14:paraId="2AA9B2AE" w14:textId="531EFC54" w:rsidR="00A5776A" w:rsidRDefault="003D28D2" w:rsidP="00A5776A">
      <w:pPr>
        <w:pStyle w:val="Sadraj1"/>
        <w:tabs>
          <w:tab w:val="left" w:pos="567"/>
        </w:tabs>
        <w:rPr>
          <w:rFonts w:asciiTheme="minorHAnsi" w:eastAsiaTheme="minorEastAsia" w:hAnsiTheme="minorHAnsi" w:cstheme="minorBidi"/>
          <w:b w:val="0"/>
          <w:caps w:val="0"/>
          <w:sz w:val="22"/>
          <w:szCs w:val="22"/>
        </w:rPr>
      </w:pPr>
      <w:hyperlink w:anchor="_Toc89013205" w:history="1">
        <w:r w:rsidR="00A5776A" w:rsidRPr="00C93A53">
          <w:rPr>
            <w:rStyle w:val="Hiperveza"/>
            <w:rFonts w:eastAsiaTheme="majorEastAsia"/>
          </w:rPr>
          <w:t>1.</w:t>
        </w:r>
        <w:r w:rsidR="00A5776A">
          <w:rPr>
            <w:rFonts w:asciiTheme="minorHAnsi" w:eastAsiaTheme="minorEastAsia" w:hAnsiTheme="minorHAnsi" w:cstheme="minorBidi"/>
            <w:b w:val="0"/>
            <w:caps w:val="0"/>
            <w:sz w:val="22"/>
            <w:szCs w:val="22"/>
          </w:rPr>
          <w:tab/>
        </w:r>
        <w:r w:rsidR="00A5776A" w:rsidRPr="00C93A53">
          <w:rPr>
            <w:rStyle w:val="Hiperveza"/>
            <w:rFonts w:eastAsiaTheme="majorEastAsia"/>
          </w:rPr>
          <w:t>Prikaz i ocjena stanja te potreba u potrošnji energije u Republici Hrvatskoj</w:t>
        </w:r>
        <w:r w:rsidR="00A5776A">
          <w:rPr>
            <w:webHidden/>
          </w:rPr>
          <w:tab/>
        </w:r>
        <w:r w:rsidR="00A5776A">
          <w:rPr>
            <w:webHidden/>
          </w:rPr>
          <w:fldChar w:fldCharType="begin"/>
        </w:r>
        <w:r w:rsidR="00A5776A">
          <w:rPr>
            <w:webHidden/>
          </w:rPr>
          <w:instrText xml:space="preserve"> PAGEREF _Toc89013205 \h </w:instrText>
        </w:r>
        <w:r w:rsidR="00A5776A">
          <w:rPr>
            <w:webHidden/>
          </w:rPr>
        </w:r>
        <w:r w:rsidR="00A5776A">
          <w:rPr>
            <w:webHidden/>
          </w:rPr>
          <w:fldChar w:fldCharType="separate"/>
        </w:r>
        <w:r w:rsidR="009C0A76">
          <w:rPr>
            <w:webHidden/>
          </w:rPr>
          <w:t>8</w:t>
        </w:r>
        <w:r w:rsidR="00A5776A">
          <w:rPr>
            <w:webHidden/>
          </w:rPr>
          <w:fldChar w:fldCharType="end"/>
        </w:r>
      </w:hyperlink>
    </w:p>
    <w:p w14:paraId="4B3878EE" w14:textId="5AED0492" w:rsidR="00A5776A" w:rsidRDefault="003D28D2" w:rsidP="00A5776A">
      <w:pPr>
        <w:pStyle w:val="Sadraj2"/>
        <w:tabs>
          <w:tab w:val="left" w:pos="880"/>
        </w:tabs>
        <w:rPr>
          <w:rFonts w:asciiTheme="minorHAnsi" w:eastAsiaTheme="minorEastAsia" w:hAnsiTheme="minorHAnsi" w:cstheme="minorBidi"/>
          <w:b w:val="0"/>
          <w:smallCaps w:val="0"/>
          <w:color w:val="auto"/>
          <w:sz w:val="22"/>
          <w:szCs w:val="22"/>
        </w:rPr>
      </w:pPr>
      <w:hyperlink w:anchor="_Toc89013206" w:history="1">
        <w:r w:rsidR="00A5776A" w:rsidRPr="00C93A53">
          <w:rPr>
            <w:rStyle w:val="Hiperveza"/>
            <w:rFonts w:eastAsiaTheme="majorEastAsia"/>
          </w:rPr>
          <w:t>1.1.</w:t>
        </w:r>
        <w:r w:rsidR="00A5776A">
          <w:rPr>
            <w:rFonts w:asciiTheme="minorHAnsi" w:eastAsiaTheme="minorEastAsia" w:hAnsiTheme="minorHAnsi" w:cstheme="minorBidi"/>
            <w:b w:val="0"/>
            <w:smallCaps w:val="0"/>
            <w:color w:val="auto"/>
            <w:sz w:val="22"/>
            <w:szCs w:val="22"/>
          </w:rPr>
          <w:tab/>
        </w:r>
        <w:r w:rsidR="00A5776A" w:rsidRPr="00C93A53">
          <w:rPr>
            <w:rStyle w:val="Hiperveza"/>
            <w:rFonts w:eastAsiaTheme="majorEastAsia"/>
          </w:rPr>
          <w:t>Potrošnja energi</w:t>
        </w:r>
        <w:bookmarkStart w:id="0" w:name="_GoBack"/>
        <w:bookmarkEnd w:id="0"/>
        <w:r w:rsidR="00A5776A" w:rsidRPr="00C93A53">
          <w:rPr>
            <w:rStyle w:val="Hiperveza"/>
            <w:rFonts w:eastAsiaTheme="majorEastAsia"/>
          </w:rPr>
          <w:t>je u razdoblju od 2014. do 2020. godine</w:t>
        </w:r>
        <w:r w:rsidR="00A5776A">
          <w:rPr>
            <w:webHidden/>
          </w:rPr>
          <w:tab/>
        </w:r>
        <w:r w:rsidR="00A5776A">
          <w:rPr>
            <w:webHidden/>
          </w:rPr>
          <w:fldChar w:fldCharType="begin"/>
        </w:r>
        <w:r w:rsidR="00A5776A">
          <w:rPr>
            <w:webHidden/>
          </w:rPr>
          <w:instrText xml:space="preserve"> PAGEREF _Toc89013206 \h </w:instrText>
        </w:r>
        <w:r w:rsidR="00A5776A">
          <w:rPr>
            <w:webHidden/>
          </w:rPr>
        </w:r>
        <w:r w:rsidR="00A5776A">
          <w:rPr>
            <w:webHidden/>
          </w:rPr>
          <w:fldChar w:fldCharType="separate"/>
        </w:r>
        <w:r w:rsidR="009C0A76">
          <w:rPr>
            <w:webHidden/>
          </w:rPr>
          <w:t>8</w:t>
        </w:r>
        <w:r w:rsidR="00A5776A">
          <w:rPr>
            <w:webHidden/>
          </w:rPr>
          <w:fldChar w:fldCharType="end"/>
        </w:r>
      </w:hyperlink>
    </w:p>
    <w:p w14:paraId="50841362" w14:textId="3EDFDDBE" w:rsidR="00A5776A" w:rsidRDefault="003D28D2" w:rsidP="00A5776A">
      <w:pPr>
        <w:pStyle w:val="Sadraj3"/>
        <w:tabs>
          <w:tab w:val="left" w:pos="1540"/>
        </w:tabs>
        <w:rPr>
          <w:rFonts w:asciiTheme="minorHAnsi" w:eastAsiaTheme="minorEastAsia" w:hAnsiTheme="minorHAnsi" w:cstheme="minorBidi"/>
          <w:iCs w:val="0"/>
          <w:color w:val="auto"/>
          <w:szCs w:val="22"/>
        </w:rPr>
      </w:pPr>
      <w:hyperlink w:anchor="_Toc89013207" w:history="1">
        <w:r w:rsidR="00A5776A" w:rsidRPr="00C93A53">
          <w:rPr>
            <w:rStyle w:val="Hiperveza"/>
            <w:rFonts w:eastAsiaTheme="majorEastAsia"/>
          </w:rPr>
          <w:t>1.1.1.</w:t>
        </w:r>
        <w:r w:rsidR="00A5776A">
          <w:rPr>
            <w:rFonts w:asciiTheme="minorHAnsi" w:eastAsiaTheme="minorEastAsia" w:hAnsiTheme="minorHAnsi" w:cstheme="minorBidi"/>
            <w:iCs w:val="0"/>
            <w:color w:val="auto"/>
            <w:szCs w:val="22"/>
          </w:rPr>
          <w:tab/>
        </w:r>
        <w:r w:rsidR="00A5776A" w:rsidRPr="00C93A53">
          <w:rPr>
            <w:rStyle w:val="Hiperveza"/>
            <w:rFonts w:eastAsiaTheme="majorEastAsia"/>
          </w:rPr>
          <w:t>Potrošnja primarne energije</w:t>
        </w:r>
        <w:r w:rsidR="00A5776A">
          <w:rPr>
            <w:webHidden/>
          </w:rPr>
          <w:tab/>
        </w:r>
        <w:r w:rsidR="00A5776A">
          <w:rPr>
            <w:webHidden/>
          </w:rPr>
          <w:fldChar w:fldCharType="begin"/>
        </w:r>
        <w:r w:rsidR="00A5776A">
          <w:rPr>
            <w:webHidden/>
          </w:rPr>
          <w:instrText xml:space="preserve"> PAGEREF _Toc89013207 \h </w:instrText>
        </w:r>
        <w:r w:rsidR="00A5776A">
          <w:rPr>
            <w:webHidden/>
          </w:rPr>
        </w:r>
        <w:r w:rsidR="00A5776A">
          <w:rPr>
            <w:webHidden/>
          </w:rPr>
          <w:fldChar w:fldCharType="separate"/>
        </w:r>
        <w:r w:rsidR="009C0A76">
          <w:rPr>
            <w:webHidden/>
          </w:rPr>
          <w:t>8</w:t>
        </w:r>
        <w:r w:rsidR="00A5776A">
          <w:rPr>
            <w:webHidden/>
          </w:rPr>
          <w:fldChar w:fldCharType="end"/>
        </w:r>
      </w:hyperlink>
    </w:p>
    <w:p w14:paraId="75E87708" w14:textId="1F5CFF25" w:rsidR="00A5776A" w:rsidRDefault="003D28D2" w:rsidP="00A5776A">
      <w:pPr>
        <w:pStyle w:val="Sadraj3"/>
        <w:tabs>
          <w:tab w:val="left" w:pos="1540"/>
        </w:tabs>
        <w:rPr>
          <w:rFonts w:asciiTheme="minorHAnsi" w:eastAsiaTheme="minorEastAsia" w:hAnsiTheme="minorHAnsi" w:cstheme="minorBidi"/>
          <w:iCs w:val="0"/>
          <w:color w:val="auto"/>
          <w:szCs w:val="22"/>
        </w:rPr>
      </w:pPr>
      <w:hyperlink w:anchor="_Toc89013208" w:history="1">
        <w:r w:rsidR="00A5776A" w:rsidRPr="00C93A53">
          <w:rPr>
            <w:rStyle w:val="Hiperveza"/>
            <w:rFonts w:eastAsiaTheme="majorEastAsia"/>
          </w:rPr>
          <w:t>1.1.2.</w:t>
        </w:r>
        <w:r w:rsidR="00A5776A">
          <w:rPr>
            <w:rFonts w:asciiTheme="minorHAnsi" w:eastAsiaTheme="minorEastAsia" w:hAnsiTheme="minorHAnsi" w:cstheme="minorBidi"/>
            <w:iCs w:val="0"/>
            <w:color w:val="auto"/>
            <w:szCs w:val="22"/>
          </w:rPr>
          <w:tab/>
        </w:r>
        <w:r w:rsidR="00A5776A" w:rsidRPr="00C93A53">
          <w:rPr>
            <w:rStyle w:val="Hiperveza"/>
            <w:rFonts w:eastAsiaTheme="majorEastAsia"/>
          </w:rPr>
          <w:t>Neposredna (krajnja) potrošnja energije</w:t>
        </w:r>
        <w:r w:rsidR="00A5776A">
          <w:rPr>
            <w:webHidden/>
          </w:rPr>
          <w:tab/>
        </w:r>
        <w:r w:rsidR="00A5776A">
          <w:rPr>
            <w:webHidden/>
          </w:rPr>
          <w:fldChar w:fldCharType="begin"/>
        </w:r>
        <w:r w:rsidR="00A5776A">
          <w:rPr>
            <w:webHidden/>
          </w:rPr>
          <w:instrText xml:space="preserve"> PAGEREF _Toc89013208 \h </w:instrText>
        </w:r>
        <w:r w:rsidR="00A5776A">
          <w:rPr>
            <w:webHidden/>
          </w:rPr>
        </w:r>
        <w:r w:rsidR="00A5776A">
          <w:rPr>
            <w:webHidden/>
          </w:rPr>
          <w:fldChar w:fldCharType="separate"/>
        </w:r>
        <w:r w:rsidR="009C0A76">
          <w:rPr>
            <w:webHidden/>
          </w:rPr>
          <w:t>9</w:t>
        </w:r>
        <w:r w:rsidR="00A5776A">
          <w:rPr>
            <w:webHidden/>
          </w:rPr>
          <w:fldChar w:fldCharType="end"/>
        </w:r>
      </w:hyperlink>
    </w:p>
    <w:p w14:paraId="722B6557" w14:textId="0325A417" w:rsidR="00A5776A" w:rsidRDefault="003D28D2" w:rsidP="00A5776A">
      <w:pPr>
        <w:pStyle w:val="Sadraj2"/>
        <w:tabs>
          <w:tab w:val="left" w:pos="880"/>
        </w:tabs>
        <w:rPr>
          <w:rFonts w:asciiTheme="minorHAnsi" w:eastAsiaTheme="minorEastAsia" w:hAnsiTheme="minorHAnsi" w:cstheme="minorBidi"/>
          <w:b w:val="0"/>
          <w:smallCaps w:val="0"/>
          <w:color w:val="auto"/>
          <w:sz w:val="22"/>
          <w:szCs w:val="22"/>
        </w:rPr>
      </w:pPr>
      <w:hyperlink w:anchor="_Toc89013209" w:history="1">
        <w:r w:rsidR="00A5776A" w:rsidRPr="00C93A53">
          <w:rPr>
            <w:rStyle w:val="Hiperveza"/>
            <w:rFonts w:eastAsiaTheme="majorEastAsia"/>
          </w:rPr>
          <w:t>1.2.</w:t>
        </w:r>
        <w:r w:rsidR="00A5776A">
          <w:rPr>
            <w:rFonts w:asciiTheme="minorHAnsi" w:eastAsiaTheme="minorEastAsia" w:hAnsiTheme="minorHAnsi" w:cstheme="minorBidi"/>
            <w:b w:val="0"/>
            <w:smallCaps w:val="0"/>
            <w:color w:val="auto"/>
            <w:sz w:val="22"/>
            <w:szCs w:val="22"/>
          </w:rPr>
          <w:tab/>
        </w:r>
        <w:r w:rsidR="00A5776A" w:rsidRPr="00C93A53">
          <w:rPr>
            <w:rStyle w:val="Hiperveza"/>
            <w:rFonts w:eastAsiaTheme="majorEastAsia"/>
          </w:rPr>
          <w:t>Ostvarenje okvirnog cilja povećanja energetske učinkovitosti do 2020. godine</w:t>
        </w:r>
        <w:r w:rsidR="00A5776A">
          <w:rPr>
            <w:webHidden/>
          </w:rPr>
          <w:tab/>
        </w:r>
        <w:r w:rsidR="00A5776A">
          <w:rPr>
            <w:webHidden/>
          </w:rPr>
          <w:fldChar w:fldCharType="begin"/>
        </w:r>
        <w:r w:rsidR="00A5776A">
          <w:rPr>
            <w:webHidden/>
          </w:rPr>
          <w:instrText xml:space="preserve"> PAGEREF _Toc89013209 \h </w:instrText>
        </w:r>
        <w:r w:rsidR="00A5776A">
          <w:rPr>
            <w:webHidden/>
          </w:rPr>
        </w:r>
        <w:r w:rsidR="00A5776A">
          <w:rPr>
            <w:webHidden/>
          </w:rPr>
          <w:fldChar w:fldCharType="separate"/>
        </w:r>
        <w:r w:rsidR="009C0A76">
          <w:rPr>
            <w:webHidden/>
          </w:rPr>
          <w:t>10</w:t>
        </w:r>
        <w:r w:rsidR="00A5776A">
          <w:rPr>
            <w:webHidden/>
          </w:rPr>
          <w:fldChar w:fldCharType="end"/>
        </w:r>
      </w:hyperlink>
    </w:p>
    <w:p w14:paraId="05DBA921" w14:textId="33468997" w:rsidR="00A5776A" w:rsidRDefault="003D28D2" w:rsidP="00A5776A">
      <w:pPr>
        <w:pStyle w:val="Sadraj2"/>
        <w:tabs>
          <w:tab w:val="left" w:pos="880"/>
        </w:tabs>
        <w:rPr>
          <w:rFonts w:asciiTheme="minorHAnsi" w:eastAsiaTheme="minorEastAsia" w:hAnsiTheme="minorHAnsi" w:cstheme="minorBidi"/>
          <w:b w:val="0"/>
          <w:smallCaps w:val="0"/>
          <w:color w:val="auto"/>
          <w:sz w:val="22"/>
          <w:szCs w:val="22"/>
        </w:rPr>
      </w:pPr>
      <w:hyperlink w:anchor="_Toc89013210" w:history="1">
        <w:r w:rsidR="00A5776A" w:rsidRPr="00C93A53">
          <w:rPr>
            <w:rStyle w:val="Hiperveza"/>
            <w:rFonts w:eastAsiaTheme="majorEastAsia"/>
          </w:rPr>
          <w:t>1.3.</w:t>
        </w:r>
        <w:r w:rsidR="00A5776A">
          <w:rPr>
            <w:rFonts w:asciiTheme="minorHAnsi" w:eastAsiaTheme="minorEastAsia" w:hAnsiTheme="minorHAnsi" w:cstheme="minorBidi"/>
            <w:b w:val="0"/>
            <w:smallCaps w:val="0"/>
            <w:color w:val="auto"/>
            <w:sz w:val="22"/>
            <w:szCs w:val="22"/>
          </w:rPr>
          <w:tab/>
        </w:r>
        <w:r w:rsidR="00A5776A" w:rsidRPr="00C93A53">
          <w:rPr>
            <w:rStyle w:val="Hiperveza"/>
            <w:rFonts w:eastAsiaTheme="majorEastAsia"/>
          </w:rPr>
          <w:t>Ostvarenje obveznog kumulativnog cilja ušteda energije u neposrednoj potrošnji energije za razdoblje od 2014. do 2020. godine</w:t>
        </w:r>
        <w:r w:rsidR="00A5776A">
          <w:rPr>
            <w:webHidden/>
          </w:rPr>
          <w:tab/>
        </w:r>
        <w:r w:rsidR="00A5776A">
          <w:rPr>
            <w:webHidden/>
          </w:rPr>
          <w:fldChar w:fldCharType="begin"/>
        </w:r>
        <w:r w:rsidR="00A5776A">
          <w:rPr>
            <w:webHidden/>
          </w:rPr>
          <w:instrText xml:space="preserve"> PAGEREF _Toc89013210 \h </w:instrText>
        </w:r>
        <w:r w:rsidR="00A5776A">
          <w:rPr>
            <w:webHidden/>
          </w:rPr>
        </w:r>
        <w:r w:rsidR="00A5776A">
          <w:rPr>
            <w:webHidden/>
          </w:rPr>
          <w:fldChar w:fldCharType="separate"/>
        </w:r>
        <w:r w:rsidR="009C0A76">
          <w:rPr>
            <w:webHidden/>
          </w:rPr>
          <w:t>12</w:t>
        </w:r>
        <w:r w:rsidR="00A5776A">
          <w:rPr>
            <w:webHidden/>
          </w:rPr>
          <w:fldChar w:fldCharType="end"/>
        </w:r>
      </w:hyperlink>
    </w:p>
    <w:p w14:paraId="56F40777" w14:textId="249489F1" w:rsidR="00A5776A" w:rsidRDefault="003D28D2" w:rsidP="00A5776A">
      <w:pPr>
        <w:pStyle w:val="Sadraj3"/>
        <w:tabs>
          <w:tab w:val="left" w:pos="1540"/>
        </w:tabs>
        <w:rPr>
          <w:rFonts w:asciiTheme="minorHAnsi" w:eastAsiaTheme="minorEastAsia" w:hAnsiTheme="minorHAnsi" w:cstheme="minorBidi"/>
          <w:iCs w:val="0"/>
          <w:color w:val="auto"/>
          <w:szCs w:val="22"/>
        </w:rPr>
      </w:pPr>
      <w:hyperlink w:anchor="_Toc89013211" w:history="1">
        <w:r w:rsidR="00126327">
          <w:rPr>
            <w:rStyle w:val="Hiperveza"/>
            <w:rFonts w:eastAsiaTheme="majorEastAsia"/>
          </w:rPr>
          <w:t>1</w:t>
        </w:r>
        <w:r w:rsidR="00A5776A" w:rsidRPr="00C93A53">
          <w:rPr>
            <w:rStyle w:val="Hiperveza"/>
            <w:rFonts w:eastAsiaTheme="majorEastAsia"/>
          </w:rPr>
          <w:t>.3.1.</w:t>
        </w:r>
        <w:r w:rsidR="00A5776A">
          <w:rPr>
            <w:rFonts w:asciiTheme="minorHAnsi" w:eastAsiaTheme="minorEastAsia" w:hAnsiTheme="minorHAnsi" w:cstheme="minorBidi"/>
            <w:iCs w:val="0"/>
            <w:color w:val="auto"/>
            <w:szCs w:val="22"/>
          </w:rPr>
          <w:tab/>
        </w:r>
        <w:r w:rsidR="00A5776A" w:rsidRPr="00C93A53">
          <w:rPr>
            <w:rStyle w:val="Hiperveza"/>
            <w:rFonts w:eastAsiaTheme="majorEastAsia"/>
          </w:rPr>
          <w:t>Uštede ostvarene alternativnim mjerama politike</w:t>
        </w:r>
        <w:r w:rsidR="00A5776A">
          <w:rPr>
            <w:webHidden/>
          </w:rPr>
          <w:tab/>
        </w:r>
        <w:r w:rsidR="00A5776A">
          <w:rPr>
            <w:webHidden/>
          </w:rPr>
          <w:fldChar w:fldCharType="begin"/>
        </w:r>
        <w:r w:rsidR="00A5776A">
          <w:rPr>
            <w:webHidden/>
          </w:rPr>
          <w:instrText xml:space="preserve"> PAGEREF _Toc89013211 \h </w:instrText>
        </w:r>
        <w:r w:rsidR="00A5776A">
          <w:rPr>
            <w:webHidden/>
          </w:rPr>
        </w:r>
        <w:r w:rsidR="00A5776A">
          <w:rPr>
            <w:webHidden/>
          </w:rPr>
          <w:fldChar w:fldCharType="separate"/>
        </w:r>
        <w:r w:rsidR="009C0A76">
          <w:rPr>
            <w:webHidden/>
          </w:rPr>
          <w:t>12</w:t>
        </w:r>
        <w:r w:rsidR="00A5776A">
          <w:rPr>
            <w:webHidden/>
          </w:rPr>
          <w:fldChar w:fldCharType="end"/>
        </w:r>
      </w:hyperlink>
    </w:p>
    <w:p w14:paraId="6ACF4E13" w14:textId="2222C7FB" w:rsidR="00A5776A" w:rsidRDefault="003D28D2" w:rsidP="00A5776A">
      <w:pPr>
        <w:pStyle w:val="Sadraj3"/>
        <w:tabs>
          <w:tab w:val="left" w:pos="1540"/>
        </w:tabs>
        <w:rPr>
          <w:rFonts w:asciiTheme="minorHAnsi" w:eastAsiaTheme="minorEastAsia" w:hAnsiTheme="minorHAnsi" w:cstheme="minorBidi"/>
          <w:iCs w:val="0"/>
          <w:color w:val="auto"/>
          <w:szCs w:val="22"/>
        </w:rPr>
      </w:pPr>
      <w:hyperlink w:anchor="_Toc89013212" w:history="1">
        <w:r w:rsidR="00126327">
          <w:rPr>
            <w:rStyle w:val="Hiperveza"/>
            <w:rFonts w:eastAsiaTheme="majorEastAsia"/>
          </w:rPr>
          <w:t>1</w:t>
        </w:r>
        <w:r w:rsidR="00A5776A" w:rsidRPr="00C93A53">
          <w:rPr>
            <w:rStyle w:val="Hiperveza"/>
            <w:rFonts w:eastAsiaTheme="majorEastAsia"/>
          </w:rPr>
          <w:t>.3.2.</w:t>
        </w:r>
        <w:r w:rsidR="00A5776A">
          <w:rPr>
            <w:rFonts w:asciiTheme="minorHAnsi" w:eastAsiaTheme="minorEastAsia" w:hAnsiTheme="minorHAnsi" w:cstheme="minorBidi"/>
            <w:iCs w:val="0"/>
            <w:color w:val="auto"/>
            <w:szCs w:val="22"/>
          </w:rPr>
          <w:tab/>
        </w:r>
        <w:r w:rsidR="00A5776A" w:rsidRPr="00C93A53">
          <w:rPr>
            <w:rStyle w:val="Hiperveza"/>
            <w:rFonts w:eastAsiaTheme="majorEastAsia"/>
          </w:rPr>
          <w:t>Uštede iz sustava obveza energetske učinkovitosti</w:t>
        </w:r>
        <w:r w:rsidR="00A5776A">
          <w:rPr>
            <w:webHidden/>
          </w:rPr>
          <w:tab/>
        </w:r>
        <w:r w:rsidR="00A5776A">
          <w:rPr>
            <w:webHidden/>
          </w:rPr>
          <w:fldChar w:fldCharType="begin"/>
        </w:r>
        <w:r w:rsidR="00A5776A">
          <w:rPr>
            <w:webHidden/>
          </w:rPr>
          <w:instrText xml:space="preserve"> PAGEREF _Toc89013212 \h </w:instrText>
        </w:r>
        <w:r w:rsidR="00A5776A">
          <w:rPr>
            <w:webHidden/>
          </w:rPr>
        </w:r>
        <w:r w:rsidR="00A5776A">
          <w:rPr>
            <w:webHidden/>
          </w:rPr>
          <w:fldChar w:fldCharType="separate"/>
        </w:r>
        <w:r w:rsidR="009C0A76">
          <w:rPr>
            <w:webHidden/>
          </w:rPr>
          <w:t>16</w:t>
        </w:r>
        <w:r w:rsidR="00A5776A">
          <w:rPr>
            <w:webHidden/>
          </w:rPr>
          <w:fldChar w:fldCharType="end"/>
        </w:r>
      </w:hyperlink>
    </w:p>
    <w:p w14:paraId="2DF313AF" w14:textId="2B5EB4C3" w:rsidR="00A5776A" w:rsidRDefault="003D28D2" w:rsidP="00A5776A">
      <w:pPr>
        <w:pStyle w:val="Sadraj1"/>
        <w:tabs>
          <w:tab w:val="left" w:pos="567"/>
        </w:tabs>
        <w:rPr>
          <w:rFonts w:asciiTheme="minorHAnsi" w:eastAsiaTheme="minorEastAsia" w:hAnsiTheme="minorHAnsi" w:cstheme="minorBidi"/>
          <w:b w:val="0"/>
          <w:caps w:val="0"/>
          <w:sz w:val="22"/>
          <w:szCs w:val="22"/>
        </w:rPr>
      </w:pPr>
      <w:hyperlink w:anchor="_Toc89013213" w:history="1">
        <w:r w:rsidR="00A5776A" w:rsidRPr="00C93A53">
          <w:rPr>
            <w:rStyle w:val="Hiperveza"/>
            <w:rFonts w:eastAsiaTheme="majorEastAsia"/>
          </w:rPr>
          <w:t>2.</w:t>
        </w:r>
        <w:r w:rsidR="00A5776A">
          <w:rPr>
            <w:rFonts w:asciiTheme="minorHAnsi" w:eastAsiaTheme="minorEastAsia" w:hAnsiTheme="minorHAnsi" w:cstheme="minorBidi"/>
            <w:b w:val="0"/>
            <w:caps w:val="0"/>
            <w:sz w:val="22"/>
            <w:szCs w:val="22"/>
          </w:rPr>
          <w:tab/>
        </w:r>
        <w:r w:rsidR="00A5776A" w:rsidRPr="00C93A53">
          <w:rPr>
            <w:rStyle w:val="Hiperveza"/>
            <w:rFonts w:eastAsiaTheme="majorEastAsia"/>
          </w:rPr>
          <w:t>Pregled dugoročnih nacionalnih ciljeva u području energetske učinkovitosti</w:t>
        </w:r>
        <w:r w:rsidR="00A5776A">
          <w:rPr>
            <w:webHidden/>
          </w:rPr>
          <w:tab/>
        </w:r>
        <w:r w:rsidR="00911D2D">
          <w:rPr>
            <w:webHidden/>
          </w:rPr>
          <w:t>17</w:t>
        </w:r>
      </w:hyperlink>
    </w:p>
    <w:p w14:paraId="6146DFE3" w14:textId="6B4968BD" w:rsidR="00A5776A" w:rsidRDefault="003D28D2" w:rsidP="00A5776A">
      <w:pPr>
        <w:pStyle w:val="Sadraj2"/>
        <w:tabs>
          <w:tab w:val="left" w:pos="880"/>
        </w:tabs>
        <w:rPr>
          <w:rFonts w:asciiTheme="minorHAnsi" w:eastAsiaTheme="minorEastAsia" w:hAnsiTheme="minorHAnsi" w:cstheme="minorBidi"/>
          <w:b w:val="0"/>
          <w:smallCaps w:val="0"/>
          <w:color w:val="auto"/>
          <w:sz w:val="22"/>
          <w:szCs w:val="22"/>
        </w:rPr>
      </w:pPr>
      <w:hyperlink w:anchor="_Toc89013214" w:history="1">
        <w:r w:rsidR="00A5776A" w:rsidRPr="00C93A53">
          <w:rPr>
            <w:rStyle w:val="Hiperveza"/>
            <w:rFonts w:eastAsiaTheme="majorEastAsia"/>
          </w:rPr>
          <w:t>2.1.</w:t>
        </w:r>
        <w:r w:rsidR="00A5776A">
          <w:rPr>
            <w:rFonts w:asciiTheme="minorHAnsi" w:eastAsiaTheme="minorEastAsia" w:hAnsiTheme="minorHAnsi" w:cstheme="minorBidi"/>
            <w:b w:val="0"/>
            <w:smallCaps w:val="0"/>
            <w:color w:val="auto"/>
            <w:sz w:val="22"/>
            <w:szCs w:val="22"/>
          </w:rPr>
          <w:tab/>
        </w:r>
        <w:r w:rsidR="00A5776A" w:rsidRPr="00C93A53">
          <w:rPr>
            <w:rStyle w:val="Hiperveza"/>
            <w:rFonts w:eastAsiaTheme="majorEastAsia"/>
          </w:rPr>
          <w:t>Okvirni nacionalni cilj povećanja energetske učinkovitosti do 2030. godine</w:t>
        </w:r>
        <w:r w:rsidR="00A5776A">
          <w:rPr>
            <w:webHidden/>
          </w:rPr>
          <w:tab/>
        </w:r>
        <w:r w:rsidR="00911D2D">
          <w:rPr>
            <w:webHidden/>
          </w:rPr>
          <w:t>17</w:t>
        </w:r>
      </w:hyperlink>
    </w:p>
    <w:p w14:paraId="7707F3F5" w14:textId="7A441AEF" w:rsidR="00A5776A" w:rsidRDefault="003D28D2" w:rsidP="00A5776A">
      <w:pPr>
        <w:pStyle w:val="Sadraj2"/>
        <w:tabs>
          <w:tab w:val="left" w:pos="880"/>
        </w:tabs>
        <w:rPr>
          <w:rFonts w:asciiTheme="minorHAnsi" w:eastAsiaTheme="minorEastAsia" w:hAnsiTheme="minorHAnsi" w:cstheme="minorBidi"/>
          <w:b w:val="0"/>
          <w:smallCaps w:val="0"/>
          <w:color w:val="auto"/>
          <w:sz w:val="22"/>
          <w:szCs w:val="22"/>
        </w:rPr>
      </w:pPr>
      <w:hyperlink w:anchor="_Toc89013215" w:history="1">
        <w:r w:rsidR="00A5776A" w:rsidRPr="00C93A53">
          <w:rPr>
            <w:rStyle w:val="Hiperveza"/>
            <w:rFonts w:eastAsiaTheme="majorEastAsia"/>
          </w:rPr>
          <w:t>2.2.</w:t>
        </w:r>
        <w:r w:rsidR="00A5776A">
          <w:rPr>
            <w:rFonts w:asciiTheme="minorHAnsi" w:eastAsiaTheme="minorEastAsia" w:hAnsiTheme="minorHAnsi" w:cstheme="minorBidi"/>
            <w:b w:val="0"/>
            <w:smallCaps w:val="0"/>
            <w:color w:val="auto"/>
            <w:sz w:val="22"/>
            <w:szCs w:val="22"/>
          </w:rPr>
          <w:tab/>
        </w:r>
        <w:r w:rsidR="00A5776A" w:rsidRPr="00C93A53">
          <w:rPr>
            <w:rStyle w:val="Hiperveza"/>
            <w:rFonts w:eastAsiaTheme="majorEastAsia"/>
          </w:rPr>
          <w:t>Obvezni kumulativni cilj ušteda energije u neposrednoj potrošnji energije za razdoblje od 2021. do 2030. godine</w:t>
        </w:r>
        <w:r w:rsidR="00A5776A">
          <w:rPr>
            <w:webHidden/>
          </w:rPr>
          <w:tab/>
        </w:r>
        <w:r w:rsidR="00911D2D">
          <w:rPr>
            <w:webHidden/>
          </w:rPr>
          <w:t>18</w:t>
        </w:r>
      </w:hyperlink>
    </w:p>
    <w:p w14:paraId="0726FECF" w14:textId="21CA41D4" w:rsidR="00A5776A" w:rsidRDefault="003D28D2" w:rsidP="00A5776A">
      <w:pPr>
        <w:pStyle w:val="Sadraj2"/>
        <w:tabs>
          <w:tab w:val="left" w:pos="880"/>
        </w:tabs>
        <w:rPr>
          <w:rFonts w:asciiTheme="minorHAnsi" w:eastAsiaTheme="minorEastAsia" w:hAnsiTheme="minorHAnsi" w:cstheme="minorBidi"/>
          <w:b w:val="0"/>
          <w:smallCaps w:val="0"/>
          <w:color w:val="auto"/>
          <w:sz w:val="22"/>
          <w:szCs w:val="22"/>
        </w:rPr>
      </w:pPr>
      <w:hyperlink w:anchor="_Toc89013216" w:history="1">
        <w:r w:rsidR="00A5776A" w:rsidRPr="00C93A53">
          <w:rPr>
            <w:rStyle w:val="Hiperveza"/>
            <w:rFonts w:eastAsiaTheme="majorEastAsia"/>
          </w:rPr>
          <w:t>2.3.</w:t>
        </w:r>
        <w:r w:rsidR="00A5776A">
          <w:rPr>
            <w:rFonts w:asciiTheme="minorHAnsi" w:eastAsiaTheme="minorEastAsia" w:hAnsiTheme="minorHAnsi" w:cstheme="minorBidi"/>
            <w:b w:val="0"/>
            <w:smallCaps w:val="0"/>
            <w:color w:val="auto"/>
            <w:sz w:val="22"/>
            <w:szCs w:val="22"/>
          </w:rPr>
          <w:tab/>
        </w:r>
        <w:r w:rsidR="00A5776A" w:rsidRPr="00C93A53">
          <w:rPr>
            <w:rStyle w:val="Hiperveza"/>
            <w:rFonts w:eastAsiaTheme="majorEastAsia"/>
          </w:rPr>
          <w:t>Okvirni ciljevi Dugoročne strategije obnove nacionalnog fonda zgrada</w:t>
        </w:r>
        <w:r w:rsidR="00A5776A">
          <w:rPr>
            <w:webHidden/>
          </w:rPr>
          <w:tab/>
        </w:r>
        <w:r w:rsidR="00C203D3">
          <w:rPr>
            <w:webHidden/>
          </w:rPr>
          <w:t>_______________________________________________</w:t>
        </w:r>
        <w:r w:rsidR="00911D2D">
          <w:rPr>
            <w:webHidden/>
          </w:rPr>
          <w:t>19</w:t>
        </w:r>
      </w:hyperlink>
    </w:p>
    <w:p w14:paraId="7E0A07F6" w14:textId="674C375B" w:rsidR="00A5776A" w:rsidRDefault="003D28D2" w:rsidP="00A5776A">
      <w:pPr>
        <w:pStyle w:val="Sadraj2"/>
        <w:tabs>
          <w:tab w:val="left" w:pos="880"/>
        </w:tabs>
        <w:rPr>
          <w:rFonts w:asciiTheme="minorHAnsi" w:eastAsiaTheme="minorEastAsia" w:hAnsiTheme="minorHAnsi" w:cstheme="minorBidi"/>
          <w:b w:val="0"/>
          <w:smallCaps w:val="0"/>
          <w:color w:val="auto"/>
          <w:sz w:val="22"/>
          <w:szCs w:val="22"/>
        </w:rPr>
      </w:pPr>
      <w:hyperlink w:anchor="_Toc89013217" w:history="1">
        <w:r w:rsidR="00A5776A" w:rsidRPr="00C93A53">
          <w:rPr>
            <w:rStyle w:val="Hiperveza"/>
            <w:rFonts w:eastAsiaTheme="majorEastAsia"/>
          </w:rPr>
          <w:t>2.4.</w:t>
        </w:r>
        <w:r w:rsidR="00A5776A">
          <w:rPr>
            <w:rFonts w:asciiTheme="minorHAnsi" w:eastAsiaTheme="minorEastAsia" w:hAnsiTheme="minorHAnsi" w:cstheme="minorBidi"/>
            <w:b w:val="0"/>
            <w:smallCaps w:val="0"/>
            <w:color w:val="auto"/>
            <w:sz w:val="22"/>
            <w:szCs w:val="22"/>
          </w:rPr>
          <w:tab/>
        </w:r>
        <w:r w:rsidR="00A5776A" w:rsidRPr="00C93A53">
          <w:rPr>
            <w:rStyle w:val="Hiperveza"/>
            <w:rFonts w:eastAsiaTheme="majorEastAsia"/>
          </w:rPr>
          <w:t>Cilj obnove zgrada središnje vlasti</w:t>
        </w:r>
        <w:r w:rsidR="00A5776A">
          <w:rPr>
            <w:webHidden/>
          </w:rPr>
          <w:tab/>
        </w:r>
        <w:r w:rsidR="00911D2D">
          <w:rPr>
            <w:webHidden/>
          </w:rPr>
          <w:t>19</w:t>
        </w:r>
      </w:hyperlink>
    </w:p>
    <w:p w14:paraId="61E0747B" w14:textId="71F499FD" w:rsidR="00A5776A" w:rsidRDefault="003D28D2" w:rsidP="00A5776A">
      <w:pPr>
        <w:pStyle w:val="Sadraj1"/>
        <w:tabs>
          <w:tab w:val="left" w:pos="567"/>
        </w:tabs>
        <w:rPr>
          <w:rFonts w:asciiTheme="minorHAnsi" w:eastAsiaTheme="minorEastAsia" w:hAnsiTheme="minorHAnsi" w:cstheme="minorBidi"/>
          <w:b w:val="0"/>
          <w:caps w:val="0"/>
          <w:sz w:val="22"/>
          <w:szCs w:val="22"/>
        </w:rPr>
      </w:pPr>
      <w:hyperlink w:anchor="_Toc89013218" w:history="1">
        <w:r w:rsidR="00A5776A" w:rsidRPr="00C93A53">
          <w:rPr>
            <w:rStyle w:val="Hiperveza"/>
            <w:rFonts w:eastAsiaTheme="majorEastAsia"/>
          </w:rPr>
          <w:t>3.</w:t>
        </w:r>
        <w:r w:rsidR="00A5776A">
          <w:rPr>
            <w:rFonts w:asciiTheme="minorHAnsi" w:eastAsiaTheme="minorEastAsia" w:hAnsiTheme="minorHAnsi" w:cstheme="minorBidi"/>
            <w:b w:val="0"/>
            <w:caps w:val="0"/>
            <w:sz w:val="22"/>
            <w:szCs w:val="22"/>
          </w:rPr>
          <w:tab/>
        </w:r>
        <w:r w:rsidR="00A5776A" w:rsidRPr="00C93A53">
          <w:rPr>
            <w:rStyle w:val="Hiperveza"/>
            <w:rFonts w:eastAsiaTheme="majorEastAsia"/>
          </w:rPr>
          <w:t>Mjere politike za poboljšanje energetske učinkovitosti</w:t>
        </w:r>
        <w:r w:rsidR="00A5776A">
          <w:rPr>
            <w:webHidden/>
          </w:rPr>
          <w:tab/>
        </w:r>
        <w:r w:rsidR="006B2563">
          <w:rPr>
            <w:webHidden/>
          </w:rPr>
          <w:t>20</w:t>
        </w:r>
      </w:hyperlink>
    </w:p>
    <w:p w14:paraId="7AE1864B" w14:textId="4FC46962" w:rsidR="00A5776A" w:rsidRDefault="003D28D2" w:rsidP="00A5776A">
      <w:pPr>
        <w:pStyle w:val="Sadraj2"/>
        <w:tabs>
          <w:tab w:val="left" w:pos="880"/>
        </w:tabs>
        <w:rPr>
          <w:rFonts w:asciiTheme="minorHAnsi" w:eastAsiaTheme="minorEastAsia" w:hAnsiTheme="minorHAnsi" w:cstheme="minorBidi"/>
          <w:b w:val="0"/>
          <w:smallCaps w:val="0"/>
          <w:color w:val="auto"/>
          <w:sz w:val="22"/>
          <w:szCs w:val="22"/>
        </w:rPr>
      </w:pPr>
      <w:hyperlink w:anchor="_Toc89013219" w:history="1">
        <w:r w:rsidR="00A5776A" w:rsidRPr="00C93A53">
          <w:rPr>
            <w:rStyle w:val="Hiperveza"/>
            <w:rFonts w:eastAsiaTheme="majorEastAsia"/>
          </w:rPr>
          <w:t>3.1.</w:t>
        </w:r>
        <w:r w:rsidR="00A5776A">
          <w:rPr>
            <w:rFonts w:asciiTheme="minorHAnsi" w:eastAsiaTheme="minorEastAsia" w:hAnsiTheme="minorHAnsi" w:cstheme="minorBidi"/>
            <w:b w:val="0"/>
            <w:smallCaps w:val="0"/>
            <w:color w:val="auto"/>
            <w:sz w:val="22"/>
            <w:szCs w:val="22"/>
          </w:rPr>
          <w:tab/>
        </w:r>
        <w:r w:rsidR="00A5776A" w:rsidRPr="00C93A53">
          <w:rPr>
            <w:rStyle w:val="Hiperveza"/>
            <w:rFonts w:eastAsiaTheme="majorEastAsia"/>
          </w:rPr>
          <w:t>Horizontalne mjere</w:t>
        </w:r>
        <w:r w:rsidR="00A5776A">
          <w:rPr>
            <w:webHidden/>
          </w:rPr>
          <w:tab/>
        </w:r>
        <w:r w:rsidR="006B2563">
          <w:rPr>
            <w:webHidden/>
          </w:rPr>
          <w:t>20</w:t>
        </w:r>
      </w:hyperlink>
    </w:p>
    <w:p w14:paraId="38E9F5DD" w14:textId="3D0BB2C9" w:rsidR="00A5776A" w:rsidRDefault="003D28D2" w:rsidP="00A5776A">
      <w:pPr>
        <w:pStyle w:val="Sadraj3"/>
        <w:tabs>
          <w:tab w:val="left" w:pos="1540"/>
        </w:tabs>
        <w:rPr>
          <w:rFonts w:asciiTheme="minorHAnsi" w:eastAsiaTheme="minorEastAsia" w:hAnsiTheme="minorHAnsi" w:cstheme="minorBidi"/>
          <w:iCs w:val="0"/>
          <w:color w:val="auto"/>
          <w:szCs w:val="22"/>
        </w:rPr>
      </w:pPr>
      <w:hyperlink w:anchor="_Toc89013220" w:history="1">
        <w:r w:rsidR="00A5776A" w:rsidRPr="00C93A53">
          <w:rPr>
            <w:rStyle w:val="Hiperveza"/>
            <w:rFonts w:eastAsiaTheme="majorEastAsia"/>
          </w:rPr>
          <w:t>3.1.1.</w:t>
        </w:r>
        <w:r w:rsidR="00A5776A">
          <w:rPr>
            <w:rFonts w:asciiTheme="minorHAnsi" w:eastAsiaTheme="minorEastAsia" w:hAnsiTheme="minorHAnsi" w:cstheme="minorBidi"/>
            <w:iCs w:val="0"/>
            <w:color w:val="auto"/>
            <w:szCs w:val="22"/>
          </w:rPr>
          <w:tab/>
        </w:r>
        <w:r w:rsidR="00A5776A" w:rsidRPr="00C93A53">
          <w:rPr>
            <w:rStyle w:val="Hiperveza"/>
            <w:rFonts w:eastAsiaTheme="majorEastAsia"/>
          </w:rPr>
          <w:t>Sustav obveze energetske učinkovitosti</w:t>
        </w:r>
        <w:r w:rsidR="00A5776A">
          <w:rPr>
            <w:webHidden/>
          </w:rPr>
          <w:tab/>
        </w:r>
        <w:r w:rsidR="006B2563">
          <w:rPr>
            <w:webHidden/>
          </w:rPr>
          <w:t>21</w:t>
        </w:r>
      </w:hyperlink>
    </w:p>
    <w:p w14:paraId="0289FAA0" w14:textId="04D6AF3A" w:rsidR="00A5776A" w:rsidRDefault="003D28D2" w:rsidP="00A5776A">
      <w:pPr>
        <w:pStyle w:val="Sadraj3"/>
        <w:tabs>
          <w:tab w:val="left" w:pos="1540"/>
        </w:tabs>
        <w:rPr>
          <w:rFonts w:asciiTheme="minorHAnsi" w:eastAsiaTheme="minorEastAsia" w:hAnsiTheme="minorHAnsi" w:cstheme="minorBidi"/>
          <w:iCs w:val="0"/>
          <w:color w:val="auto"/>
          <w:szCs w:val="22"/>
        </w:rPr>
      </w:pPr>
      <w:hyperlink w:anchor="_Toc89013221" w:history="1">
        <w:r w:rsidR="00A5776A" w:rsidRPr="00C93A53">
          <w:rPr>
            <w:rStyle w:val="Hiperveza"/>
            <w:rFonts w:eastAsiaTheme="majorEastAsia"/>
          </w:rPr>
          <w:t>3.1.2.</w:t>
        </w:r>
        <w:r w:rsidR="00A5776A">
          <w:rPr>
            <w:rFonts w:asciiTheme="minorHAnsi" w:eastAsiaTheme="minorEastAsia" w:hAnsiTheme="minorHAnsi" w:cstheme="minorBidi"/>
            <w:iCs w:val="0"/>
            <w:color w:val="auto"/>
            <w:szCs w:val="22"/>
          </w:rPr>
          <w:tab/>
        </w:r>
        <w:r w:rsidR="00A5776A" w:rsidRPr="00C93A53">
          <w:rPr>
            <w:rStyle w:val="Hiperveza"/>
            <w:rFonts w:eastAsiaTheme="majorEastAsia"/>
          </w:rPr>
          <w:t>Sustavno gospodarenje energijom u poslovnom (uslužnom i proizvodnom sektoru)</w:t>
        </w:r>
        <w:r w:rsidR="00A5776A">
          <w:rPr>
            <w:webHidden/>
          </w:rPr>
          <w:tab/>
        </w:r>
        <w:r w:rsidR="006B2563">
          <w:rPr>
            <w:webHidden/>
          </w:rPr>
          <w:t>23</w:t>
        </w:r>
      </w:hyperlink>
    </w:p>
    <w:p w14:paraId="02608FB7" w14:textId="3B0CEE41" w:rsidR="00A5776A" w:rsidRDefault="003D28D2" w:rsidP="00A5776A">
      <w:pPr>
        <w:pStyle w:val="Sadraj3"/>
        <w:tabs>
          <w:tab w:val="left" w:pos="1540"/>
        </w:tabs>
        <w:rPr>
          <w:rFonts w:asciiTheme="minorHAnsi" w:eastAsiaTheme="minorEastAsia" w:hAnsiTheme="minorHAnsi" w:cstheme="minorBidi"/>
          <w:iCs w:val="0"/>
          <w:color w:val="auto"/>
          <w:szCs w:val="22"/>
        </w:rPr>
      </w:pPr>
      <w:hyperlink w:anchor="_Toc89013222" w:history="1">
        <w:r w:rsidR="00A5776A" w:rsidRPr="00C93A53">
          <w:rPr>
            <w:rStyle w:val="Hiperveza"/>
            <w:rFonts w:eastAsiaTheme="majorEastAsia"/>
          </w:rPr>
          <w:t>3.1.3.</w:t>
        </w:r>
        <w:r w:rsidR="00A5776A">
          <w:rPr>
            <w:rFonts w:asciiTheme="minorHAnsi" w:eastAsiaTheme="minorEastAsia" w:hAnsiTheme="minorHAnsi" w:cstheme="minorBidi"/>
            <w:iCs w:val="0"/>
            <w:color w:val="auto"/>
            <w:szCs w:val="22"/>
          </w:rPr>
          <w:tab/>
        </w:r>
        <w:r w:rsidR="00A5776A" w:rsidRPr="00C93A53">
          <w:rPr>
            <w:rStyle w:val="Hiperveza"/>
            <w:rFonts w:eastAsiaTheme="majorEastAsia"/>
          </w:rPr>
          <w:t>Informiranje i osposobljavanje potrošača (kupaca) energije</w:t>
        </w:r>
        <w:r w:rsidR="00A5776A">
          <w:rPr>
            <w:webHidden/>
          </w:rPr>
          <w:tab/>
        </w:r>
        <w:r w:rsidR="006B2563">
          <w:rPr>
            <w:webHidden/>
          </w:rPr>
          <w:t>24</w:t>
        </w:r>
      </w:hyperlink>
    </w:p>
    <w:p w14:paraId="4D760CD0" w14:textId="7A1D1790" w:rsidR="00A5776A" w:rsidRDefault="003D28D2" w:rsidP="00A5776A">
      <w:pPr>
        <w:pStyle w:val="Sadraj3"/>
        <w:tabs>
          <w:tab w:val="left" w:pos="1540"/>
        </w:tabs>
        <w:rPr>
          <w:rFonts w:asciiTheme="minorHAnsi" w:eastAsiaTheme="minorEastAsia" w:hAnsiTheme="minorHAnsi" w:cstheme="minorBidi"/>
          <w:iCs w:val="0"/>
          <w:color w:val="auto"/>
          <w:szCs w:val="22"/>
        </w:rPr>
      </w:pPr>
      <w:hyperlink w:anchor="_Toc89013223" w:history="1">
        <w:r w:rsidR="00A5776A" w:rsidRPr="00C93A53">
          <w:rPr>
            <w:rStyle w:val="Hiperveza"/>
            <w:rFonts w:eastAsiaTheme="majorEastAsia"/>
          </w:rPr>
          <w:t>3.1.4.</w:t>
        </w:r>
        <w:r w:rsidR="00A5776A">
          <w:rPr>
            <w:rFonts w:asciiTheme="minorHAnsi" w:eastAsiaTheme="minorEastAsia" w:hAnsiTheme="minorHAnsi" w:cstheme="minorBidi"/>
            <w:iCs w:val="0"/>
            <w:color w:val="auto"/>
            <w:szCs w:val="22"/>
          </w:rPr>
          <w:tab/>
        </w:r>
        <w:r w:rsidR="00A5776A" w:rsidRPr="00C93A53">
          <w:rPr>
            <w:rStyle w:val="Hiperveza"/>
            <w:rFonts w:eastAsiaTheme="majorEastAsia"/>
          </w:rPr>
          <w:t>Programi i mehanizmi financiranja projekata energetske učinkovitosti</w:t>
        </w:r>
        <w:r w:rsidR="00A5776A">
          <w:rPr>
            <w:webHidden/>
          </w:rPr>
          <w:tab/>
        </w:r>
        <w:r w:rsidR="006B2563">
          <w:rPr>
            <w:webHidden/>
          </w:rPr>
          <w:t>26</w:t>
        </w:r>
      </w:hyperlink>
    </w:p>
    <w:p w14:paraId="44D67447" w14:textId="491DFB5A" w:rsidR="00A5776A" w:rsidRDefault="003D28D2" w:rsidP="00A5776A">
      <w:pPr>
        <w:pStyle w:val="Sadraj2"/>
        <w:tabs>
          <w:tab w:val="left" w:pos="880"/>
        </w:tabs>
        <w:rPr>
          <w:rFonts w:asciiTheme="minorHAnsi" w:eastAsiaTheme="minorEastAsia" w:hAnsiTheme="minorHAnsi" w:cstheme="minorBidi"/>
          <w:b w:val="0"/>
          <w:smallCaps w:val="0"/>
          <w:color w:val="auto"/>
          <w:sz w:val="22"/>
          <w:szCs w:val="22"/>
        </w:rPr>
      </w:pPr>
      <w:hyperlink w:anchor="_Toc89013224" w:history="1">
        <w:r w:rsidR="00A5776A" w:rsidRPr="00C93A53">
          <w:rPr>
            <w:rStyle w:val="Hiperveza"/>
            <w:rFonts w:eastAsiaTheme="majorEastAsia"/>
          </w:rPr>
          <w:t>3.2.</w:t>
        </w:r>
        <w:r w:rsidR="00A5776A">
          <w:rPr>
            <w:rFonts w:asciiTheme="minorHAnsi" w:eastAsiaTheme="minorEastAsia" w:hAnsiTheme="minorHAnsi" w:cstheme="minorBidi"/>
            <w:b w:val="0"/>
            <w:smallCaps w:val="0"/>
            <w:color w:val="auto"/>
            <w:sz w:val="22"/>
            <w:szCs w:val="22"/>
          </w:rPr>
          <w:tab/>
        </w:r>
        <w:r w:rsidR="00A5776A" w:rsidRPr="00C93A53">
          <w:rPr>
            <w:rStyle w:val="Hiperveza"/>
            <w:rFonts w:eastAsiaTheme="majorEastAsia"/>
          </w:rPr>
          <w:t>Mjere u sektorima krajnje (neposredne) potrošnje</w:t>
        </w:r>
        <w:r w:rsidR="00A5776A">
          <w:rPr>
            <w:webHidden/>
          </w:rPr>
          <w:tab/>
        </w:r>
        <w:r w:rsidR="006B2563">
          <w:rPr>
            <w:webHidden/>
          </w:rPr>
          <w:t>28</w:t>
        </w:r>
      </w:hyperlink>
    </w:p>
    <w:p w14:paraId="7237AF7E" w14:textId="1E409845" w:rsidR="00A5776A" w:rsidRDefault="003D28D2" w:rsidP="00A5776A">
      <w:pPr>
        <w:pStyle w:val="Sadraj3"/>
        <w:tabs>
          <w:tab w:val="left" w:pos="1540"/>
        </w:tabs>
        <w:rPr>
          <w:rFonts w:asciiTheme="minorHAnsi" w:eastAsiaTheme="minorEastAsia" w:hAnsiTheme="minorHAnsi" w:cstheme="minorBidi"/>
          <w:iCs w:val="0"/>
          <w:color w:val="auto"/>
          <w:szCs w:val="22"/>
        </w:rPr>
      </w:pPr>
      <w:hyperlink w:anchor="_Toc89013225" w:history="1">
        <w:r w:rsidR="00A5776A" w:rsidRPr="00C93A53">
          <w:rPr>
            <w:rStyle w:val="Hiperveza"/>
            <w:rFonts w:eastAsiaTheme="majorEastAsia"/>
          </w:rPr>
          <w:t>3.2.1.</w:t>
        </w:r>
        <w:r w:rsidR="00A5776A">
          <w:rPr>
            <w:rFonts w:asciiTheme="minorHAnsi" w:eastAsiaTheme="minorEastAsia" w:hAnsiTheme="minorHAnsi" w:cstheme="minorBidi"/>
            <w:iCs w:val="0"/>
            <w:color w:val="auto"/>
            <w:szCs w:val="22"/>
          </w:rPr>
          <w:tab/>
        </w:r>
        <w:r w:rsidR="00A5776A" w:rsidRPr="00C93A53">
          <w:rPr>
            <w:rStyle w:val="Hiperveza"/>
            <w:rFonts w:eastAsiaTheme="majorEastAsia"/>
          </w:rPr>
          <w:t>Mjere za zgradarstvo</w:t>
        </w:r>
        <w:r w:rsidR="00A5776A">
          <w:rPr>
            <w:webHidden/>
          </w:rPr>
          <w:tab/>
        </w:r>
        <w:r w:rsidR="006B2563">
          <w:rPr>
            <w:webHidden/>
          </w:rPr>
          <w:t>28</w:t>
        </w:r>
      </w:hyperlink>
    </w:p>
    <w:p w14:paraId="5D545D99" w14:textId="2F1E4A1C" w:rsidR="00A5776A" w:rsidRDefault="003D28D2" w:rsidP="00A5776A">
      <w:pPr>
        <w:pStyle w:val="Sadraj3"/>
        <w:tabs>
          <w:tab w:val="left" w:pos="1540"/>
        </w:tabs>
        <w:rPr>
          <w:rFonts w:asciiTheme="minorHAnsi" w:eastAsiaTheme="minorEastAsia" w:hAnsiTheme="minorHAnsi" w:cstheme="minorBidi"/>
          <w:iCs w:val="0"/>
          <w:color w:val="auto"/>
          <w:szCs w:val="22"/>
        </w:rPr>
      </w:pPr>
      <w:hyperlink w:anchor="_Toc89013226" w:history="1">
        <w:r w:rsidR="00A5776A" w:rsidRPr="00C93A53">
          <w:rPr>
            <w:rStyle w:val="Hiperveza"/>
            <w:rFonts w:eastAsiaTheme="majorEastAsia"/>
          </w:rPr>
          <w:t>3.2.2.</w:t>
        </w:r>
        <w:r w:rsidR="00A5776A">
          <w:rPr>
            <w:rFonts w:asciiTheme="minorHAnsi" w:eastAsiaTheme="minorEastAsia" w:hAnsiTheme="minorHAnsi" w:cstheme="minorBidi"/>
            <w:iCs w:val="0"/>
            <w:color w:val="auto"/>
            <w:szCs w:val="22"/>
          </w:rPr>
          <w:tab/>
        </w:r>
        <w:r w:rsidR="00A5776A" w:rsidRPr="00C93A53">
          <w:rPr>
            <w:rStyle w:val="Hiperveza"/>
            <w:rFonts w:eastAsiaTheme="majorEastAsia"/>
          </w:rPr>
          <w:t>Mjere za javni sektor</w:t>
        </w:r>
        <w:r w:rsidR="00A5776A">
          <w:rPr>
            <w:webHidden/>
          </w:rPr>
          <w:tab/>
        </w:r>
        <w:r w:rsidR="00B8246E">
          <w:rPr>
            <w:webHidden/>
          </w:rPr>
          <w:t>40</w:t>
        </w:r>
      </w:hyperlink>
    </w:p>
    <w:p w14:paraId="089794EC" w14:textId="380DF31B" w:rsidR="00A5776A" w:rsidRDefault="003D28D2" w:rsidP="00A5776A">
      <w:pPr>
        <w:pStyle w:val="Sadraj3"/>
        <w:tabs>
          <w:tab w:val="left" w:pos="1540"/>
        </w:tabs>
        <w:rPr>
          <w:rFonts w:asciiTheme="minorHAnsi" w:eastAsiaTheme="minorEastAsia" w:hAnsiTheme="minorHAnsi" w:cstheme="minorBidi"/>
          <w:iCs w:val="0"/>
          <w:color w:val="auto"/>
          <w:szCs w:val="22"/>
        </w:rPr>
      </w:pPr>
      <w:hyperlink w:anchor="_Toc89013227" w:history="1">
        <w:r w:rsidR="00A5776A" w:rsidRPr="00C93A53">
          <w:rPr>
            <w:rStyle w:val="Hiperveza"/>
            <w:rFonts w:eastAsiaTheme="majorEastAsia"/>
          </w:rPr>
          <w:t>3.2.3.</w:t>
        </w:r>
        <w:r w:rsidR="00A5776A">
          <w:rPr>
            <w:rFonts w:asciiTheme="minorHAnsi" w:eastAsiaTheme="minorEastAsia" w:hAnsiTheme="minorHAnsi" w:cstheme="minorBidi"/>
            <w:iCs w:val="0"/>
            <w:color w:val="auto"/>
            <w:szCs w:val="22"/>
          </w:rPr>
          <w:tab/>
        </w:r>
        <w:r w:rsidR="00A5776A" w:rsidRPr="00C93A53">
          <w:rPr>
            <w:rStyle w:val="Hiperveza"/>
            <w:rFonts w:eastAsiaTheme="majorEastAsia"/>
          </w:rPr>
          <w:t>Mjere za sektor industrije</w:t>
        </w:r>
        <w:r w:rsidR="00A5776A">
          <w:rPr>
            <w:webHidden/>
          </w:rPr>
          <w:tab/>
        </w:r>
        <w:r w:rsidR="006B2563">
          <w:rPr>
            <w:webHidden/>
          </w:rPr>
          <w:t>49</w:t>
        </w:r>
      </w:hyperlink>
    </w:p>
    <w:p w14:paraId="3A38C926" w14:textId="0A3431F9" w:rsidR="00A5776A" w:rsidRDefault="003D28D2" w:rsidP="00A5776A">
      <w:pPr>
        <w:pStyle w:val="Sadraj3"/>
        <w:tabs>
          <w:tab w:val="left" w:pos="1540"/>
        </w:tabs>
        <w:rPr>
          <w:rFonts w:asciiTheme="minorHAnsi" w:eastAsiaTheme="minorEastAsia" w:hAnsiTheme="minorHAnsi" w:cstheme="minorBidi"/>
          <w:iCs w:val="0"/>
          <w:color w:val="auto"/>
          <w:szCs w:val="22"/>
        </w:rPr>
      </w:pPr>
      <w:hyperlink w:anchor="_Toc89013228" w:history="1">
        <w:r w:rsidR="00A5776A" w:rsidRPr="00C93A53">
          <w:rPr>
            <w:rStyle w:val="Hiperveza"/>
            <w:rFonts w:eastAsiaTheme="majorEastAsia"/>
          </w:rPr>
          <w:t>3.2.4.</w:t>
        </w:r>
        <w:r w:rsidR="00A5776A">
          <w:rPr>
            <w:rFonts w:asciiTheme="minorHAnsi" w:eastAsiaTheme="minorEastAsia" w:hAnsiTheme="minorHAnsi" w:cstheme="minorBidi"/>
            <w:iCs w:val="0"/>
            <w:color w:val="auto"/>
            <w:szCs w:val="22"/>
          </w:rPr>
          <w:tab/>
        </w:r>
        <w:r w:rsidR="00A5776A" w:rsidRPr="00C93A53">
          <w:rPr>
            <w:rStyle w:val="Hiperveza"/>
            <w:rFonts w:eastAsiaTheme="majorEastAsia"/>
          </w:rPr>
          <w:t>Mjere za sektor prometa</w:t>
        </w:r>
        <w:r w:rsidR="00A5776A">
          <w:rPr>
            <w:webHidden/>
          </w:rPr>
          <w:tab/>
        </w:r>
        <w:r w:rsidR="006B2563">
          <w:rPr>
            <w:webHidden/>
          </w:rPr>
          <w:t>51</w:t>
        </w:r>
      </w:hyperlink>
    </w:p>
    <w:p w14:paraId="2F897F1D" w14:textId="4B10093D" w:rsidR="00A5776A" w:rsidRDefault="003D28D2" w:rsidP="00A5776A">
      <w:pPr>
        <w:pStyle w:val="Sadraj2"/>
        <w:tabs>
          <w:tab w:val="left" w:pos="880"/>
        </w:tabs>
        <w:rPr>
          <w:rFonts w:asciiTheme="minorHAnsi" w:eastAsiaTheme="minorEastAsia" w:hAnsiTheme="minorHAnsi" w:cstheme="minorBidi"/>
          <w:b w:val="0"/>
          <w:smallCaps w:val="0"/>
          <w:color w:val="auto"/>
          <w:sz w:val="22"/>
          <w:szCs w:val="22"/>
        </w:rPr>
      </w:pPr>
      <w:hyperlink w:anchor="_Toc89013229" w:history="1">
        <w:r w:rsidR="00A5776A" w:rsidRPr="00C93A53">
          <w:rPr>
            <w:rStyle w:val="Hiperveza"/>
            <w:rFonts w:eastAsiaTheme="majorEastAsia"/>
          </w:rPr>
          <w:t>3.3.</w:t>
        </w:r>
        <w:r w:rsidR="00A5776A">
          <w:rPr>
            <w:rFonts w:asciiTheme="minorHAnsi" w:eastAsiaTheme="minorEastAsia" w:hAnsiTheme="minorHAnsi" w:cstheme="minorBidi"/>
            <w:b w:val="0"/>
            <w:smallCaps w:val="0"/>
            <w:color w:val="auto"/>
            <w:sz w:val="22"/>
            <w:szCs w:val="22"/>
          </w:rPr>
          <w:tab/>
        </w:r>
        <w:r w:rsidR="00A5776A" w:rsidRPr="00C93A53">
          <w:rPr>
            <w:rStyle w:val="Hiperveza"/>
            <w:rFonts w:eastAsiaTheme="majorEastAsia"/>
          </w:rPr>
          <w:t>Pregled alternativnih mjera politike u sektorima neposredne potrošnje energije</w:t>
        </w:r>
        <w:r w:rsidR="00A5776A">
          <w:rPr>
            <w:webHidden/>
          </w:rPr>
          <w:tab/>
        </w:r>
        <w:r w:rsidR="00A5776A">
          <w:rPr>
            <w:webHidden/>
          </w:rPr>
          <w:fldChar w:fldCharType="begin"/>
        </w:r>
        <w:r w:rsidR="00A5776A">
          <w:rPr>
            <w:webHidden/>
          </w:rPr>
          <w:instrText xml:space="preserve"> PAGEREF _Toc89013229 \h </w:instrText>
        </w:r>
        <w:r w:rsidR="00A5776A">
          <w:rPr>
            <w:webHidden/>
          </w:rPr>
        </w:r>
        <w:r w:rsidR="00A5776A">
          <w:rPr>
            <w:webHidden/>
          </w:rPr>
          <w:fldChar w:fldCharType="separate"/>
        </w:r>
        <w:r w:rsidR="009C0A76">
          <w:rPr>
            <w:webHidden/>
          </w:rPr>
          <w:t>55</w:t>
        </w:r>
        <w:r w:rsidR="00A5776A">
          <w:rPr>
            <w:webHidden/>
          </w:rPr>
          <w:fldChar w:fldCharType="end"/>
        </w:r>
      </w:hyperlink>
    </w:p>
    <w:p w14:paraId="48DE39E0" w14:textId="413F476C" w:rsidR="00A5776A" w:rsidRDefault="003D28D2" w:rsidP="00A5776A">
      <w:pPr>
        <w:pStyle w:val="Sadraj2"/>
        <w:tabs>
          <w:tab w:val="left" w:pos="880"/>
        </w:tabs>
        <w:rPr>
          <w:rFonts w:asciiTheme="minorHAnsi" w:eastAsiaTheme="minorEastAsia" w:hAnsiTheme="minorHAnsi" w:cstheme="minorBidi"/>
          <w:b w:val="0"/>
          <w:smallCaps w:val="0"/>
          <w:color w:val="auto"/>
          <w:sz w:val="22"/>
          <w:szCs w:val="22"/>
        </w:rPr>
      </w:pPr>
      <w:hyperlink w:anchor="_Toc89013230" w:history="1">
        <w:r w:rsidR="00A5776A" w:rsidRPr="00C93A53">
          <w:rPr>
            <w:rStyle w:val="Hiperveza"/>
            <w:rFonts w:eastAsiaTheme="majorEastAsia"/>
          </w:rPr>
          <w:t>3.4.</w:t>
        </w:r>
        <w:r w:rsidR="00A5776A">
          <w:rPr>
            <w:rFonts w:asciiTheme="minorHAnsi" w:eastAsiaTheme="minorEastAsia" w:hAnsiTheme="minorHAnsi" w:cstheme="minorBidi"/>
            <w:b w:val="0"/>
            <w:smallCaps w:val="0"/>
            <w:color w:val="auto"/>
            <w:sz w:val="22"/>
            <w:szCs w:val="22"/>
          </w:rPr>
          <w:tab/>
        </w:r>
        <w:r w:rsidR="00A5776A" w:rsidRPr="00C93A53">
          <w:rPr>
            <w:rStyle w:val="Hiperveza"/>
            <w:rFonts w:eastAsiaTheme="majorEastAsia"/>
          </w:rPr>
          <w:t>Mjere u sektorima pretvorbe, prijenosa i distribucije energije</w:t>
        </w:r>
        <w:r w:rsidR="00A5776A">
          <w:rPr>
            <w:webHidden/>
          </w:rPr>
          <w:tab/>
        </w:r>
        <w:r w:rsidR="00B8246E">
          <w:rPr>
            <w:webHidden/>
          </w:rPr>
          <w:t>55</w:t>
        </w:r>
      </w:hyperlink>
    </w:p>
    <w:p w14:paraId="105F2503" w14:textId="33A3CC82" w:rsidR="00A5776A" w:rsidRDefault="003D28D2" w:rsidP="00A5776A">
      <w:pPr>
        <w:pStyle w:val="Sadraj3"/>
        <w:tabs>
          <w:tab w:val="left" w:pos="1540"/>
        </w:tabs>
        <w:rPr>
          <w:rFonts w:asciiTheme="minorHAnsi" w:eastAsiaTheme="minorEastAsia" w:hAnsiTheme="minorHAnsi" w:cstheme="minorBidi"/>
          <w:iCs w:val="0"/>
          <w:color w:val="auto"/>
          <w:szCs w:val="22"/>
        </w:rPr>
      </w:pPr>
      <w:hyperlink w:anchor="_Toc89013231" w:history="1">
        <w:r w:rsidR="00A5776A" w:rsidRPr="00C93A53">
          <w:rPr>
            <w:rStyle w:val="Hiperveza"/>
            <w:rFonts w:eastAsiaTheme="majorEastAsia"/>
          </w:rPr>
          <w:t>3.4.1.</w:t>
        </w:r>
        <w:r w:rsidR="00A5776A">
          <w:rPr>
            <w:rFonts w:asciiTheme="minorHAnsi" w:eastAsiaTheme="minorEastAsia" w:hAnsiTheme="minorHAnsi" w:cstheme="minorBidi"/>
            <w:iCs w:val="0"/>
            <w:color w:val="auto"/>
            <w:szCs w:val="22"/>
          </w:rPr>
          <w:tab/>
        </w:r>
        <w:r w:rsidR="00A5776A" w:rsidRPr="00C93A53">
          <w:rPr>
            <w:rStyle w:val="Hiperveza"/>
            <w:rFonts w:eastAsiaTheme="majorEastAsia"/>
          </w:rPr>
          <w:t>Mjere za energetski učinkovite sustave grijanja i hlađenja</w:t>
        </w:r>
        <w:r w:rsidR="00A5776A">
          <w:rPr>
            <w:webHidden/>
          </w:rPr>
          <w:tab/>
        </w:r>
        <w:r w:rsidR="00B8246E">
          <w:rPr>
            <w:webHidden/>
          </w:rPr>
          <w:t>56</w:t>
        </w:r>
      </w:hyperlink>
    </w:p>
    <w:p w14:paraId="2D1BA760" w14:textId="2DE95BA3" w:rsidR="00A5776A" w:rsidRDefault="003D28D2" w:rsidP="00A5776A">
      <w:pPr>
        <w:pStyle w:val="Sadraj3"/>
        <w:tabs>
          <w:tab w:val="left" w:pos="1540"/>
        </w:tabs>
        <w:rPr>
          <w:rFonts w:asciiTheme="minorHAnsi" w:eastAsiaTheme="minorEastAsia" w:hAnsiTheme="minorHAnsi" w:cstheme="minorBidi"/>
          <w:iCs w:val="0"/>
          <w:color w:val="auto"/>
          <w:szCs w:val="22"/>
        </w:rPr>
      </w:pPr>
      <w:hyperlink w:anchor="_Toc89013232" w:history="1">
        <w:r w:rsidR="00A5776A" w:rsidRPr="00C93A53">
          <w:rPr>
            <w:rStyle w:val="Hiperveza"/>
            <w:rFonts w:eastAsiaTheme="majorEastAsia"/>
          </w:rPr>
          <w:t>3.4.2.</w:t>
        </w:r>
        <w:r w:rsidR="00A5776A">
          <w:rPr>
            <w:rFonts w:asciiTheme="minorHAnsi" w:eastAsiaTheme="minorEastAsia" w:hAnsiTheme="minorHAnsi" w:cstheme="minorBidi"/>
            <w:iCs w:val="0"/>
            <w:color w:val="auto"/>
            <w:szCs w:val="22"/>
          </w:rPr>
          <w:tab/>
        </w:r>
        <w:r w:rsidR="00A5776A" w:rsidRPr="00C93A53">
          <w:rPr>
            <w:rStyle w:val="Hiperveza"/>
            <w:rFonts w:eastAsiaTheme="majorEastAsia"/>
          </w:rPr>
          <w:t>Mjere za povećanje energetske učinkovitosti infrastrukture za električnu energije</w:t>
        </w:r>
        <w:r w:rsidR="00A5776A">
          <w:rPr>
            <w:webHidden/>
          </w:rPr>
          <w:tab/>
        </w:r>
        <w:r w:rsidR="00A5776A">
          <w:rPr>
            <w:webHidden/>
          </w:rPr>
          <w:tab/>
        </w:r>
        <w:r w:rsidR="00B8246E">
          <w:rPr>
            <w:webHidden/>
          </w:rPr>
          <w:t>58</w:t>
        </w:r>
      </w:hyperlink>
    </w:p>
    <w:p w14:paraId="18F0EC10" w14:textId="6C6D4FD5" w:rsidR="00A5776A" w:rsidRDefault="003D28D2" w:rsidP="00A5776A">
      <w:pPr>
        <w:pStyle w:val="Sadraj3"/>
        <w:tabs>
          <w:tab w:val="left" w:pos="1540"/>
        </w:tabs>
        <w:rPr>
          <w:rFonts w:asciiTheme="minorHAnsi" w:eastAsiaTheme="minorEastAsia" w:hAnsiTheme="minorHAnsi" w:cstheme="minorBidi"/>
          <w:iCs w:val="0"/>
          <w:color w:val="auto"/>
          <w:szCs w:val="22"/>
        </w:rPr>
      </w:pPr>
      <w:hyperlink w:anchor="_Toc89013233" w:history="1">
        <w:r w:rsidR="00A5776A" w:rsidRPr="00C93A53">
          <w:rPr>
            <w:rStyle w:val="Hiperveza"/>
            <w:rFonts w:eastAsiaTheme="majorEastAsia"/>
          </w:rPr>
          <w:t>3.4.3.</w:t>
        </w:r>
        <w:r w:rsidR="00A5776A">
          <w:rPr>
            <w:rFonts w:asciiTheme="minorHAnsi" w:eastAsiaTheme="minorEastAsia" w:hAnsiTheme="minorHAnsi" w:cstheme="minorBidi"/>
            <w:iCs w:val="0"/>
            <w:color w:val="auto"/>
            <w:szCs w:val="22"/>
          </w:rPr>
          <w:tab/>
        </w:r>
        <w:r w:rsidR="00A5776A" w:rsidRPr="00C93A53">
          <w:rPr>
            <w:rStyle w:val="Hiperveza"/>
            <w:rFonts w:eastAsiaTheme="majorEastAsia"/>
          </w:rPr>
          <w:t>Mjere za povećanje energetske učinkovitosti infrastrukture za prirodni plin</w:t>
        </w:r>
        <w:r w:rsidR="00A5776A">
          <w:rPr>
            <w:webHidden/>
          </w:rPr>
          <w:tab/>
        </w:r>
        <w:r w:rsidR="00A5776A">
          <w:rPr>
            <w:webHidden/>
          </w:rPr>
          <w:tab/>
        </w:r>
        <w:r w:rsidR="00B8246E">
          <w:rPr>
            <w:webHidden/>
          </w:rPr>
          <w:t>61</w:t>
        </w:r>
      </w:hyperlink>
    </w:p>
    <w:p w14:paraId="6D9CE1A6" w14:textId="389C937E" w:rsidR="00A5776A" w:rsidRDefault="003D28D2" w:rsidP="00A5776A">
      <w:pPr>
        <w:pStyle w:val="Sadraj2"/>
        <w:tabs>
          <w:tab w:val="left" w:pos="880"/>
        </w:tabs>
        <w:rPr>
          <w:rFonts w:asciiTheme="minorHAnsi" w:eastAsiaTheme="minorEastAsia" w:hAnsiTheme="minorHAnsi" w:cstheme="minorBidi"/>
          <w:b w:val="0"/>
          <w:smallCaps w:val="0"/>
          <w:color w:val="auto"/>
          <w:sz w:val="22"/>
          <w:szCs w:val="22"/>
        </w:rPr>
      </w:pPr>
      <w:hyperlink w:anchor="_Toc89013234" w:history="1">
        <w:r w:rsidR="00A5776A" w:rsidRPr="00C93A53">
          <w:rPr>
            <w:rStyle w:val="Hiperveza"/>
            <w:rFonts w:eastAsiaTheme="majorEastAsia"/>
          </w:rPr>
          <w:t>3.5.</w:t>
        </w:r>
        <w:r w:rsidR="00A5776A">
          <w:rPr>
            <w:rFonts w:asciiTheme="minorHAnsi" w:eastAsiaTheme="minorEastAsia" w:hAnsiTheme="minorHAnsi" w:cstheme="minorBidi"/>
            <w:b w:val="0"/>
            <w:smallCaps w:val="0"/>
            <w:color w:val="auto"/>
            <w:sz w:val="22"/>
            <w:szCs w:val="22"/>
          </w:rPr>
          <w:tab/>
        </w:r>
        <w:r w:rsidR="00A5776A" w:rsidRPr="00C93A53">
          <w:rPr>
            <w:rStyle w:val="Hiperveza"/>
            <w:rFonts w:eastAsiaTheme="majorEastAsia"/>
          </w:rPr>
          <w:t>Mjere za omogućavanje i razvoj odgovora na potražnju</w:t>
        </w:r>
        <w:r w:rsidR="00A5776A">
          <w:rPr>
            <w:webHidden/>
          </w:rPr>
          <w:tab/>
        </w:r>
        <w:r w:rsidR="00B8246E">
          <w:rPr>
            <w:webHidden/>
          </w:rPr>
          <w:t>62</w:t>
        </w:r>
      </w:hyperlink>
    </w:p>
    <w:p w14:paraId="36899437" w14:textId="69D31F04" w:rsidR="00A5776A" w:rsidRDefault="003D28D2" w:rsidP="00A5776A">
      <w:pPr>
        <w:pStyle w:val="Sadraj1"/>
        <w:tabs>
          <w:tab w:val="left" w:pos="567"/>
        </w:tabs>
        <w:rPr>
          <w:rFonts w:asciiTheme="minorHAnsi" w:eastAsiaTheme="minorEastAsia" w:hAnsiTheme="minorHAnsi" w:cstheme="minorBidi"/>
          <w:b w:val="0"/>
          <w:caps w:val="0"/>
          <w:sz w:val="22"/>
          <w:szCs w:val="22"/>
        </w:rPr>
      </w:pPr>
      <w:hyperlink w:anchor="_Toc89013235" w:history="1">
        <w:r w:rsidR="00A5776A" w:rsidRPr="00C93A53">
          <w:rPr>
            <w:rStyle w:val="Hiperveza"/>
            <w:rFonts w:eastAsiaTheme="majorEastAsia"/>
          </w:rPr>
          <w:t>4.</w:t>
        </w:r>
        <w:r w:rsidR="00A5776A">
          <w:rPr>
            <w:rFonts w:asciiTheme="minorHAnsi" w:eastAsiaTheme="minorEastAsia" w:hAnsiTheme="minorHAnsi" w:cstheme="minorBidi"/>
            <w:b w:val="0"/>
            <w:caps w:val="0"/>
            <w:sz w:val="22"/>
            <w:szCs w:val="22"/>
          </w:rPr>
          <w:tab/>
        </w:r>
        <w:r w:rsidR="00A5776A" w:rsidRPr="00C93A53">
          <w:rPr>
            <w:rStyle w:val="Hiperveza"/>
            <w:rFonts w:eastAsiaTheme="majorEastAsia"/>
          </w:rPr>
          <w:t>Ostale mjere za potporu provedbi politike energetske učinkovitosti</w:t>
        </w:r>
        <w:r w:rsidR="00A5776A">
          <w:rPr>
            <w:webHidden/>
          </w:rPr>
          <w:tab/>
        </w:r>
        <w:r w:rsidR="00B8246E">
          <w:rPr>
            <w:webHidden/>
          </w:rPr>
          <w:t>67</w:t>
        </w:r>
      </w:hyperlink>
    </w:p>
    <w:p w14:paraId="5707E602" w14:textId="6359B8EA" w:rsidR="00A5776A" w:rsidRDefault="003D28D2" w:rsidP="00A5776A">
      <w:pPr>
        <w:pStyle w:val="Sadraj2"/>
        <w:tabs>
          <w:tab w:val="left" w:pos="880"/>
        </w:tabs>
        <w:rPr>
          <w:rFonts w:asciiTheme="minorHAnsi" w:eastAsiaTheme="minorEastAsia" w:hAnsiTheme="minorHAnsi" w:cstheme="minorBidi"/>
          <w:b w:val="0"/>
          <w:smallCaps w:val="0"/>
          <w:color w:val="auto"/>
          <w:sz w:val="22"/>
          <w:szCs w:val="22"/>
        </w:rPr>
      </w:pPr>
      <w:hyperlink w:anchor="_Toc89013236" w:history="1">
        <w:r w:rsidR="00A5776A" w:rsidRPr="00C93A53">
          <w:rPr>
            <w:rStyle w:val="Hiperveza"/>
            <w:rFonts w:eastAsiaTheme="majorEastAsia"/>
          </w:rPr>
          <w:t>4.1.</w:t>
        </w:r>
        <w:r w:rsidR="00A5776A">
          <w:rPr>
            <w:rFonts w:asciiTheme="minorHAnsi" w:eastAsiaTheme="minorEastAsia" w:hAnsiTheme="minorHAnsi" w:cstheme="minorBidi"/>
            <w:b w:val="0"/>
            <w:smallCaps w:val="0"/>
            <w:color w:val="auto"/>
            <w:sz w:val="22"/>
            <w:szCs w:val="22"/>
          </w:rPr>
          <w:tab/>
        </w:r>
        <w:r w:rsidR="00A5776A" w:rsidRPr="00C93A53">
          <w:rPr>
            <w:rStyle w:val="Hiperveza"/>
            <w:rFonts w:eastAsiaTheme="majorEastAsia"/>
          </w:rPr>
          <w:t>Obveza planiranja poboljšanja energetske učinkovitosti</w:t>
        </w:r>
        <w:r w:rsidR="00A5776A">
          <w:rPr>
            <w:webHidden/>
          </w:rPr>
          <w:tab/>
        </w:r>
        <w:r w:rsidR="00B8246E">
          <w:rPr>
            <w:webHidden/>
          </w:rPr>
          <w:t>67</w:t>
        </w:r>
      </w:hyperlink>
    </w:p>
    <w:p w14:paraId="650FC75F" w14:textId="0417C865" w:rsidR="00A5776A" w:rsidRDefault="003D28D2" w:rsidP="00A5776A">
      <w:pPr>
        <w:pStyle w:val="Sadraj2"/>
        <w:tabs>
          <w:tab w:val="left" w:pos="880"/>
        </w:tabs>
        <w:rPr>
          <w:rFonts w:asciiTheme="minorHAnsi" w:eastAsiaTheme="minorEastAsia" w:hAnsiTheme="minorHAnsi" w:cstheme="minorBidi"/>
          <w:b w:val="0"/>
          <w:smallCaps w:val="0"/>
          <w:color w:val="auto"/>
          <w:sz w:val="22"/>
          <w:szCs w:val="22"/>
        </w:rPr>
      </w:pPr>
      <w:hyperlink w:anchor="_Toc89013237" w:history="1">
        <w:r w:rsidR="00A5776A" w:rsidRPr="00C93A53">
          <w:rPr>
            <w:rStyle w:val="Hiperveza"/>
            <w:rFonts w:eastAsiaTheme="majorEastAsia"/>
          </w:rPr>
          <w:t>4.2.</w:t>
        </w:r>
        <w:r w:rsidR="00A5776A">
          <w:rPr>
            <w:rFonts w:asciiTheme="minorHAnsi" w:eastAsiaTheme="minorEastAsia" w:hAnsiTheme="minorHAnsi" w:cstheme="minorBidi"/>
            <w:b w:val="0"/>
            <w:smallCaps w:val="0"/>
            <w:color w:val="auto"/>
            <w:sz w:val="22"/>
            <w:szCs w:val="22"/>
          </w:rPr>
          <w:tab/>
        </w:r>
        <w:r w:rsidR="00A5776A" w:rsidRPr="00C93A53">
          <w:rPr>
            <w:rStyle w:val="Hiperveza"/>
            <w:rFonts w:eastAsiaTheme="majorEastAsia"/>
          </w:rPr>
          <w:t>Obveza provođenja energetskih pregleda ili uvođenja sustavnog gospodarenja energijom za velika poduzeća</w:t>
        </w:r>
        <w:r w:rsidR="00A5776A">
          <w:rPr>
            <w:webHidden/>
          </w:rPr>
          <w:tab/>
        </w:r>
        <w:r w:rsidR="00B8246E">
          <w:rPr>
            <w:webHidden/>
          </w:rPr>
          <w:t>69</w:t>
        </w:r>
      </w:hyperlink>
    </w:p>
    <w:p w14:paraId="29606FE3" w14:textId="1F6F86F0" w:rsidR="00A5776A" w:rsidRDefault="003D28D2" w:rsidP="00A5776A">
      <w:pPr>
        <w:pStyle w:val="Sadraj2"/>
        <w:tabs>
          <w:tab w:val="left" w:pos="880"/>
        </w:tabs>
        <w:rPr>
          <w:rFonts w:asciiTheme="minorHAnsi" w:eastAsiaTheme="minorEastAsia" w:hAnsiTheme="minorHAnsi" w:cstheme="minorBidi"/>
          <w:b w:val="0"/>
          <w:smallCaps w:val="0"/>
          <w:color w:val="auto"/>
          <w:sz w:val="22"/>
          <w:szCs w:val="22"/>
        </w:rPr>
      </w:pPr>
      <w:hyperlink w:anchor="_Toc89013238" w:history="1">
        <w:r w:rsidR="00A5776A" w:rsidRPr="00C93A53">
          <w:rPr>
            <w:rStyle w:val="Hiperveza"/>
            <w:rFonts w:eastAsiaTheme="majorEastAsia"/>
          </w:rPr>
          <w:t>4.3.</w:t>
        </w:r>
        <w:r w:rsidR="00A5776A">
          <w:rPr>
            <w:rFonts w:asciiTheme="minorHAnsi" w:eastAsiaTheme="minorEastAsia" w:hAnsiTheme="minorHAnsi" w:cstheme="minorBidi"/>
            <w:b w:val="0"/>
            <w:smallCaps w:val="0"/>
            <w:color w:val="auto"/>
            <w:sz w:val="22"/>
            <w:szCs w:val="22"/>
          </w:rPr>
          <w:tab/>
        </w:r>
        <w:r w:rsidR="00A5776A" w:rsidRPr="00C93A53">
          <w:rPr>
            <w:rStyle w:val="Hiperveza"/>
            <w:rFonts w:eastAsiaTheme="majorEastAsia"/>
          </w:rPr>
          <w:t>Raspoloživost kvalifikacijskih, akreditacijskih i certifikacijskih sustava</w:t>
        </w:r>
        <w:r w:rsidR="00A5776A">
          <w:rPr>
            <w:webHidden/>
          </w:rPr>
          <w:tab/>
        </w:r>
        <w:r w:rsidR="00B8246E">
          <w:rPr>
            <w:webHidden/>
          </w:rPr>
          <w:t>71</w:t>
        </w:r>
      </w:hyperlink>
    </w:p>
    <w:p w14:paraId="73B13246" w14:textId="14985A2A" w:rsidR="00A5776A" w:rsidRDefault="003D28D2" w:rsidP="00A5776A">
      <w:pPr>
        <w:pStyle w:val="Sadraj3"/>
        <w:tabs>
          <w:tab w:val="left" w:pos="1540"/>
        </w:tabs>
        <w:rPr>
          <w:rFonts w:asciiTheme="minorHAnsi" w:eastAsiaTheme="minorEastAsia" w:hAnsiTheme="minorHAnsi" w:cstheme="minorBidi"/>
          <w:iCs w:val="0"/>
          <w:color w:val="auto"/>
          <w:szCs w:val="22"/>
        </w:rPr>
      </w:pPr>
      <w:hyperlink w:anchor="_Toc89013239" w:history="1">
        <w:r w:rsidR="00A5776A" w:rsidRPr="00C93A53">
          <w:rPr>
            <w:rStyle w:val="Hiperveza"/>
            <w:rFonts w:eastAsiaTheme="majorEastAsia"/>
          </w:rPr>
          <w:t>4.3.1.</w:t>
        </w:r>
        <w:r w:rsidR="00A5776A">
          <w:rPr>
            <w:rFonts w:asciiTheme="minorHAnsi" w:eastAsiaTheme="minorEastAsia" w:hAnsiTheme="minorHAnsi" w:cstheme="minorBidi"/>
            <w:iCs w:val="0"/>
            <w:color w:val="auto"/>
            <w:szCs w:val="22"/>
          </w:rPr>
          <w:tab/>
        </w:r>
        <w:r w:rsidR="00A5776A" w:rsidRPr="00C93A53">
          <w:rPr>
            <w:rStyle w:val="Hiperveza"/>
            <w:rFonts w:eastAsiaTheme="majorEastAsia"/>
          </w:rPr>
          <w:t>Energetski pregledi i energetsko certificiranje zgrada</w:t>
        </w:r>
        <w:r w:rsidR="00A5776A">
          <w:rPr>
            <w:webHidden/>
          </w:rPr>
          <w:tab/>
        </w:r>
        <w:r w:rsidR="00B8246E">
          <w:rPr>
            <w:webHidden/>
          </w:rPr>
          <w:t>71</w:t>
        </w:r>
      </w:hyperlink>
    </w:p>
    <w:p w14:paraId="6FE2AD53" w14:textId="33C7C0D8" w:rsidR="00A5776A" w:rsidRDefault="003D28D2" w:rsidP="00A5776A">
      <w:pPr>
        <w:pStyle w:val="Sadraj3"/>
        <w:tabs>
          <w:tab w:val="left" w:pos="1540"/>
        </w:tabs>
        <w:rPr>
          <w:rFonts w:asciiTheme="minorHAnsi" w:eastAsiaTheme="minorEastAsia" w:hAnsiTheme="minorHAnsi" w:cstheme="minorBidi"/>
          <w:iCs w:val="0"/>
          <w:color w:val="auto"/>
          <w:szCs w:val="22"/>
        </w:rPr>
      </w:pPr>
      <w:hyperlink w:anchor="_Toc89013240" w:history="1">
        <w:r w:rsidR="00A5776A" w:rsidRPr="00C93A53">
          <w:rPr>
            <w:rStyle w:val="Hiperveza"/>
            <w:rFonts w:eastAsiaTheme="majorEastAsia"/>
          </w:rPr>
          <w:t>4.3.2.</w:t>
        </w:r>
        <w:r w:rsidR="00A5776A">
          <w:rPr>
            <w:rFonts w:asciiTheme="minorHAnsi" w:eastAsiaTheme="minorEastAsia" w:hAnsiTheme="minorHAnsi" w:cstheme="minorBidi"/>
            <w:iCs w:val="0"/>
            <w:color w:val="auto"/>
            <w:szCs w:val="22"/>
          </w:rPr>
          <w:tab/>
        </w:r>
        <w:r w:rsidR="00A5776A" w:rsidRPr="00C93A53">
          <w:rPr>
            <w:rStyle w:val="Hiperveza"/>
            <w:rFonts w:eastAsiaTheme="majorEastAsia"/>
          </w:rPr>
          <w:t>Redoviti pregled sustava grijanja i hlađenja</w:t>
        </w:r>
        <w:r w:rsidR="00A5776A">
          <w:rPr>
            <w:webHidden/>
          </w:rPr>
          <w:tab/>
        </w:r>
        <w:r w:rsidR="00B8246E">
          <w:rPr>
            <w:webHidden/>
          </w:rPr>
          <w:t>73</w:t>
        </w:r>
      </w:hyperlink>
    </w:p>
    <w:p w14:paraId="662039C4" w14:textId="113DF22B" w:rsidR="00A5776A" w:rsidRDefault="003D28D2" w:rsidP="00A5776A">
      <w:pPr>
        <w:pStyle w:val="Sadraj3"/>
        <w:tabs>
          <w:tab w:val="left" w:pos="1540"/>
        </w:tabs>
        <w:rPr>
          <w:rFonts w:asciiTheme="minorHAnsi" w:eastAsiaTheme="minorEastAsia" w:hAnsiTheme="minorHAnsi" w:cstheme="minorBidi"/>
          <w:iCs w:val="0"/>
          <w:color w:val="auto"/>
          <w:szCs w:val="22"/>
        </w:rPr>
      </w:pPr>
      <w:hyperlink w:anchor="_Toc89013241" w:history="1">
        <w:r w:rsidR="00A5776A" w:rsidRPr="00C93A53">
          <w:rPr>
            <w:rStyle w:val="Hiperveza"/>
            <w:rFonts w:eastAsiaTheme="majorEastAsia"/>
          </w:rPr>
          <w:t>4.3.3.</w:t>
        </w:r>
        <w:r w:rsidR="00A5776A">
          <w:rPr>
            <w:rFonts w:asciiTheme="minorHAnsi" w:eastAsiaTheme="minorEastAsia" w:hAnsiTheme="minorHAnsi" w:cstheme="minorBidi"/>
            <w:iCs w:val="0"/>
            <w:color w:val="auto"/>
            <w:szCs w:val="22"/>
          </w:rPr>
          <w:tab/>
        </w:r>
        <w:r w:rsidR="00A5776A" w:rsidRPr="00C93A53">
          <w:rPr>
            <w:rStyle w:val="Hiperveza"/>
            <w:rFonts w:eastAsiaTheme="majorEastAsia"/>
          </w:rPr>
          <w:t>Informacijski sustav energetskih certifikata</w:t>
        </w:r>
        <w:r w:rsidR="00A5776A">
          <w:rPr>
            <w:webHidden/>
          </w:rPr>
          <w:tab/>
        </w:r>
        <w:r w:rsidR="00B8246E">
          <w:rPr>
            <w:webHidden/>
          </w:rPr>
          <w:t>74</w:t>
        </w:r>
      </w:hyperlink>
    </w:p>
    <w:p w14:paraId="7D5514B4" w14:textId="10800AFB" w:rsidR="00A5776A" w:rsidRDefault="003D28D2" w:rsidP="00A5776A">
      <w:pPr>
        <w:pStyle w:val="Sadraj3"/>
        <w:tabs>
          <w:tab w:val="left" w:pos="1540"/>
        </w:tabs>
        <w:rPr>
          <w:rFonts w:asciiTheme="minorHAnsi" w:eastAsiaTheme="minorEastAsia" w:hAnsiTheme="minorHAnsi" w:cstheme="minorBidi"/>
          <w:iCs w:val="0"/>
          <w:color w:val="auto"/>
          <w:szCs w:val="22"/>
        </w:rPr>
      </w:pPr>
      <w:hyperlink w:anchor="_Toc89013242" w:history="1">
        <w:r w:rsidR="00A5776A" w:rsidRPr="00C93A53">
          <w:rPr>
            <w:rStyle w:val="Hiperveza"/>
            <w:rFonts w:eastAsiaTheme="majorEastAsia"/>
          </w:rPr>
          <w:t>4.3.4.</w:t>
        </w:r>
        <w:r w:rsidR="00A5776A">
          <w:rPr>
            <w:rFonts w:asciiTheme="minorHAnsi" w:eastAsiaTheme="minorEastAsia" w:hAnsiTheme="minorHAnsi" w:cstheme="minorBidi"/>
            <w:iCs w:val="0"/>
            <w:color w:val="auto"/>
            <w:szCs w:val="22"/>
          </w:rPr>
          <w:tab/>
        </w:r>
        <w:r w:rsidR="00A5776A" w:rsidRPr="00C93A53">
          <w:rPr>
            <w:rStyle w:val="Hiperveza"/>
            <w:rFonts w:eastAsiaTheme="majorEastAsia"/>
          </w:rPr>
          <w:t>Ovlaštene osobe za energetske preglede i energetsko certificiranje zgrada</w:t>
        </w:r>
        <w:r w:rsidR="00A5776A">
          <w:rPr>
            <w:webHidden/>
          </w:rPr>
          <w:tab/>
        </w:r>
        <w:r w:rsidR="00B8246E">
          <w:rPr>
            <w:webHidden/>
          </w:rPr>
          <w:t>_______________________________________________________75</w:t>
        </w:r>
      </w:hyperlink>
    </w:p>
    <w:p w14:paraId="44082AF0" w14:textId="1B31EADF" w:rsidR="00A5776A" w:rsidRDefault="003D28D2" w:rsidP="00A5776A">
      <w:pPr>
        <w:pStyle w:val="Sadraj2"/>
        <w:tabs>
          <w:tab w:val="left" w:pos="880"/>
        </w:tabs>
        <w:rPr>
          <w:rFonts w:asciiTheme="minorHAnsi" w:eastAsiaTheme="minorEastAsia" w:hAnsiTheme="minorHAnsi" w:cstheme="minorBidi"/>
          <w:b w:val="0"/>
          <w:smallCaps w:val="0"/>
          <w:color w:val="auto"/>
          <w:sz w:val="22"/>
          <w:szCs w:val="22"/>
        </w:rPr>
      </w:pPr>
      <w:hyperlink w:anchor="_Toc89013243" w:history="1">
        <w:r w:rsidR="00A5776A" w:rsidRPr="00C93A53">
          <w:rPr>
            <w:rStyle w:val="Hiperveza"/>
            <w:rFonts w:eastAsiaTheme="majorEastAsia"/>
          </w:rPr>
          <w:t>4.4.</w:t>
        </w:r>
        <w:r w:rsidR="00A5776A">
          <w:rPr>
            <w:rFonts w:asciiTheme="minorHAnsi" w:eastAsiaTheme="minorEastAsia" w:hAnsiTheme="minorHAnsi" w:cstheme="minorBidi"/>
            <w:b w:val="0"/>
            <w:smallCaps w:val="0"/>
            <w:color w:val="auto"/>
            <w:sz w:val="22"/>
            <w:szCs w:val="22"/>
          </w:rPr>
          <w:tab/>
        </w:r>
        <w:r w:rsidR="00A5776A" w:rsidRPr="00C93A53">
          <w:rPr>
            <w:rStyle w:val="Hiperveza"/>
            <w:rFonts w:eastAsiaTheme="majorEastAsia"/>
          </w:rPr>
          <w:t>Energetske usluge</w:t>
        </w:r>
        <w:r w:rsidR="00A5776A">
          <w:rPr>
            <w:webHidden/>
          </w:rPr>
          <w:tab/>
        </w:r>
        <w:r w:rsidR="00B8246E">
          <w:rPr>
            <w:webHidden/>
          </w:rPr>
          <w:t>76</w:t>
        </w:r>
      </w:hyperlink>
    </w:p>
    <w:p w14:paraId="0864023F" w14:textId="650C1C84" w:rsidR="00A5776A" w:rsidRDefault="003D28D2" w:rsidP="00A5776A">
      <w:pPr>
        <w:pStyle w:val="Sadraj2"/>
        <w:tabs>
          <w:tab w:val="left" w:pos="880"/>
        </w:tabs>
        <w:rPr>
          <w:rFonts w:asciiTheme="minorHAnsi" w:eastAsiaTheme="minorEastAsia" w:hAnsiTheme="minorHAnsi" w:cstheme="minorBidi"/>
          <w:b w:val="0"/>
          <w:smallCaps w:val="0"/>
          <w:color w:val="auto"/>
          <w:sz w:val="22"/>
          <w:szCs w:val="22"/>
        </w:rPr>
      </w:pPr>
      <w:hyperlink w:anchor="_Toc89013244" w:history="1">
        <w:r w:rsidR="00A5776A" w:rsidRPr="00C93A53">
          <w:rPr>
            <w:rStyle w:val="Hiperveza"/>
            <w:rFonts w:eastAsiaTheme="majorEastAsia"/>
          </w:rPr>
          <w:t>4.5.</w:t>
        </w:r>
        <w:r w:rsidR="00A5776A">
          <w:rPr>
            <w:rFonts w:asciiTheme="minorHAnsi" w:eastAsiaTheme="minorEastAsia" w:hAnsiTheme="minorHAnsi" w:cstheme="minorBidi"/>
            <w:b w:val="0"/>
            <w:smallCaps w:val="0"/>
            <w:color w:val="auto"/>
            <w:sz w:val="22"/>
            <w:szCs w:val="22"/>
          </w:rPr>
          <w:tab/>
        </w:r>
        <w:r w:rsidR="00A5776A" w:rsidRPr="00C93A53">
          <w:rPr>
            <w:rStyle w:val="Hiperveza"/>
            <w:rFonts w:eastAsiaTheme="majorEastAsia"/>
          </w:rPr>
          <w:t>Sustavno praćenje i izvještavanje o energetskoj učinkovitosti</w:t>
        </w:r>
        <w:r w:rsidR="00A5776A">
          <w:rPr>
            <w:webHidden/>
          </w:rPr>
          <w:tab/>
        </w:r>
        <w:r w:rsidR="00B8246E">
          <w:rPr>
            <w:webHidden/>
          </w:rPr>
          <w:t>77</w:t>
        </w:r>
      </w:hyperlink>
    </w:p>
    <w:p w14:paraId="7FB6E22E" w14:textId="1CAED3F0" w:rsidR="00A5776A" w:rsidRDefault="003D28D2" w:rsidP="00A5776A">
      <w:pPr>
        <w:pStyle w:val="Sadraj1"/>
        <w:rPr>
          <w:rFonts w:asciiTheme="minorHAnsi" w:eastAsiaTheme="minorEastAsia" w:hAnsiTheme="minorHAnsi" w:cstheme="minorBidi"/>
          <w:b w:val="0"/>
          <w:caps w:val="0"/>
          <w:sz w:val="22"/>
          <w:szCs w:val="22"/>
        </w:rPr>
      </w:pPr>
      <w:hyperlink w:anchor="_Toc89013245" w:history="1">
        <w:r w:rsidR="00A5776A" w:rsidRPr="00C93A53">
          <w:rPr>
            <w:rStyle w:val="Hiperveza"/>
            <w:rFonts w:eastAsiaTheme="majorEastAsia"/>
          </w:rPr>
          <w:t>Reference</w:t>
        </w:r>
        <w:r w:rsidR="00A5776A">
          <w:rPr>
            <w:webHidden/>
          </w:rPr>
          <w:tab/>
        </w:r>
        <w:r w:rsidR="00B8246E">
          <w:rPr>
            <w:webHidden/>
          </w:rPr>
          <w:t>79</w:t>
        </w:r>
      </w:hyperlink>
    </w:p>
    <w:p w14:paraId="261000DD" w14:textId="77777777" w:rsidR="00A5776A" w:rsidRDefault="00A5776A" w:rsidP="00A5776A">
      <w:pPr>
        <w:pStyle w:val="Tijeloteksta"/>
      </w:pPr>
      <w:r>
        <w:fldChar w:fldCharType="end"/>
      </w:r>
    </w:p>
    <w:p w14:paraId="4EFDE564" w14:textId="77777777" w:rsidR="00A5776A" w:rsidRDefault="00A5776A" w:rsidP="00A5776A">
      <w:pPr>
        <w:pStyle w:val="Tijeloteksta"/>
      </w:pPr>
    </w:p>
    <w:p w14:paraId="7D5615A0" w14:textId="77777777" w:rsidR="00A5776A" w:rsidRDefault="00A5776A" w:rsidP="00A5776A">
      <w:pPr>
        <w:pStyle w:val="Tijeloteksta"/>
        <w:sectPr w:rsidR="00A5776A" w:rsidSect="00534C80">
          <w:footerReference w:type="default" r:id="rId11"/>
          <w:footerReference w:type="first" r:id="rId12"/>
          <w:pgSz w:w="11906" w:h="16838" w:code="9"/>
          <w:pgMar w:top="1418" w:right="1418" w:bottom="1418" w:left="851" w:header="454" w:footer="510" w:gutter="567"/>
          <w:pgNumType w:fmt="lowerRoman" w:start="1"/>
          <w:cols w:space="708"/>
          <w:titlePg/>
          <w:docGrid w:linePitch="360"/>
        </w:sectPr>
      </w:pPr>
    </w:p>
    <w:p w14:paraId="6A889555" w14:textId="77777777" w:rsidR="00A5776A" w:rsidRPr="00AC63FE" w:rsidRDefault="00A5776A" w:rsidP="00A5776A">
      <w:pPr>
        <w:pStyle w:val="Head1"/>
        <w:rPr>
          <w:rFonts w:ascii="Times New Roman" w:hAnsi="Times New Roman" w:cs="Times New Roman"/>
        </w:rPr>
      </w:pPr>
      <w:bookmarkStart w:id="1" w:name="_Toc89013201"/>
      <w:r w:rsidRPr="00AC63FE">
        <w:rPr>
          <w:rFonts w:ascii="Times New Roman" w:hAnsi="Times New Roman" w:cs="Times New Roman"/>
        </w:rPr>
        <w:lastRenderedPageBreak/>
        <w:t>Popis kratica</w:t>
      </w:r>
      <w:bookmarkEnd w:id="1"/>
    </w:p>
    <w:p w14:paraId="14D5C19D" w14:textId="77777777" w:rsidR="00A5776A" w:rsidRDefault="00A5776A" w:rsidP="00A5776A">
      <w:pPr>
        <w:pStyle w:val="Tijeloteksta"/>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0"/>
        <w:gridCol w:w="7550"/>
      </w:tblGrid>
      <w:tr w:rsidR="00A5776A" w:rsidRPr="001A7549" w14:paraId="75E2ECF5" w14:textId="77777777" w:rsidTr="00534C80">
        <w:trPr>
          <w:cantSplit/>
        </w:trPr>
        <w:tc>
          <w:tcPr>
            <w:tcW w:w="1520" w:type="dxa"/>
          </w:tcPr>
          <w:p w14:paraId="67714E71" w14:textId="77777777" w:rsidR="00A5776A" w:rsidRPr="00AC63FE" w:rsidRDefault="00A5776A" w:rsidP="00534C80">
            <w:pPr>
              <w:spacing w:before="60"/>
              <w:rPr>
                <w:rFonts w:ascii="Times New Roman" w:hAnsi="Times New Roman"/>
              </w:rPr>
            </w:pPr>
            <w:r w:rsidRPr="00AC63FE">
              <w:rPr>
                <w:rFonts w:ascii="Times New Roman" w:hAnsi="Times New Roman"/>
              </w:rPr>
              <w:t>APN</w:t>
            </w:r>
          </w:p>
        </w:tc>
        <w:tc>
          <w:tcPr>
            <w:tcW w:w="7550" w:type="dxa"/>
          </w:tcPr>
          <w:p w14:paraId="00DB3DEA" w14:textId="77777777" w:rsidR="00A5776A" w:rsidRPr="00AC63FE" w:rsidRDefault="00A5776A" w:rsidP="00534C80">
            <w:pPr>
              <w:spacing w:before="60"/>
              <w:rPr>
                <w:rFonts w:ascii="Times New Roman" w:hAnsi="Times New Roman"/>
              </w:rPr>
            </w:pPr>
            <w:r w:rsidRPr="00AC63FE">
              <w:rPr>
                <w:rFonts w:ascii="Times New Roman" w:hAnsi="Times New Roman"/>
              </w:rPr>
              <w:t>Agencija za pravni promet i posredovanje nekretninama</w:t>
            </w:r>
          </w:p>
        </w:tc>
      </w:tr>
      <w:tr w:rsidR="00A5776A" w:rsidRPr="001A7549" w14:paraId="6500198E" w14:textId="77777777" w:rsidTr="00534C80">
        <w:trPr>
          <w:cantSplit/>
        </w:trPr>
        <w:tc>
          <w:tcPr>
            <w:tcW w:w="1520" w:type="dxa"/>
          </w:tcPr>
          <w:p w14:paraId="1DA960A1" w14:textId="77777777" w:rsidR="00A5776A" w:rsidRPr="00AC63FE" w:rsidRDefault="00A5776A" w:rsidP="00534C80">
            <w:pPr>
              <w:spacing w:before="60"/>
              <w:rPr>
                <w:rFonts w:ascii="Times New Roman" w:hAnsi="Times New Roman"/>
              </w:rPr>
            </w:pPr>
            <w:r w:rsidRPr="00AC63FE">
              <w:rPr>
                <w:rFonts w:ascii="Times New Roman" w:hAnsi="Times New Roman"/>
              </w:rPr>
              <w:t>CTS</w:t>
            </w:r>
          </w:p>
        </w:tc>
        <w:tc>
          <w:tcPr>
            <w:tcW w:w="7550" w:type="dxa"/>
          </w:tcPr>
          <w:p w14:paraId="05ECB59E" w14:textId="77777777" w:rsidR="00A5776A" w:rsidRPr="00AC63FE" w:rsidRDefault="00A5776A" w:rsidP="00534C80">
            <w:pPr>
              <w:spacing w:before="60"/>
              <w:rPr>
                <w:rFonts w:ascii="Times New Roman" w:hAnsi="Times New Roman"/>
              </w:rPr>
            </w:pPr>
            <w:r w:rsidRPr="00AC63FE">
              <w:rPr>
                <w:rFonts w:ascii="Times New Roman" w:hAnsi="Times New Roman"/>
              </w:rPr>
              <w:t>centralizirani toplinski sustav</w:t>
            </w:r>
          </w:p>
        </w:tc>
      </w:tr>
      <w:tr w:rsidR="00A5776A" w:rsidRPr="001A7549" w14:paraId="672E1E77" w14:textId="77777777" w:rsidTr="00534C80">
        <w:trPr>
          <w:cantSplit/>
        </w:trPr>
        <w:tc>
          <w:tcPr>
            <w:tcW w:w="1520" w:type="dxa"/>
          </w:tcPr>
          <w:p w14:paraId="4FE14E67" w14:textId="77777777" w:rsidR="00A5776A" w:rsidRPr="00AC63FE" w:rsidRDefault="00A5776A" w:rsidP="00534C80">
            <w:pPr>
              <w:spacing w:before="60"/>
              <w:rPr>
                <w:rFonts w:ascii="Times New Roman" w:hAnsi="Times New Roman"/>
              </w:rPr>
            </w:pPr>
            <w:r w:rsidRPr="00AC63FE">
              <w:rPr>
                <w:rFonts w:ascii="Times New Roman" w:hAnsi="Times New Roman"/>
              </w:rPr>
              <w:t>EK</w:t>
            </w:r>
          </w:p>
        </w:tc>
        <w:tc>
          <w:tcPr>
            <w:tcW w:w="7550" w:type="dxa"/>
          </w:tcPr>
          <w:p w14:paraId="11899BE3" w14:textId="77777777" w:rsidR="00A5776A" w:rsidRPr="00AC63FE" w:rsidRDefault="00A5776A" w:rsidP="00534C80">
            <w:pPr>
              <w:spacing w:before="60"/>
              <w:rPr>
                <w:rFonts w:ascii="Times New Roman" w:hAnsi="Times New Roman"/>
              </w:rPr>
            </w:pPr>
            <w:r w:rsidRPr="00AC63FE">
              <w:rPr>
                <w:rFonts w:ascii="Times New Roman" w:hAnsi="Times New Roman"/>
              </w:rPr>
              <w:t>Europska komisija</w:t>
            </w:r>
          </w:p>
        </w:tc>
      </w:tr>
      <w:tr w:rsidR="00A5776A" w:rsidRPr="001A7549" w14:paraId="5FBD060D" w14:textId="77777777" w:rsidTr="00534C80">
        <w:trPr>
          <w:cantSplit/>
        </w:trPr>
        <w:tc>
          <w:tcPr>
            <w:tcW w:w="1520" w:type="dxa"/>
          </w:tcPr>
          <w:p w14:paraId="6F53B49D" w14:textId="77777777" w:rsidR="00A5776A" w:rsidRPr="00AC63FE" w:rsidRDefault="00A5776A" w:rsidP="00534C80">
            <w:pPr>
              <w:spacing w:before="60"/>
              <w:rPr>
                <w:rFonts w:ascii="Times New Roman" w:hAnsi="Times New Roman"/>
              </w:rPr>
            </w:pPr>
            <w:r w:rsidRPr="00AC63FE">
              <w:rPr>
                <w:rFonts w:ascii="Times New Roman" w:hAnsi="Times New Roman"/>
              </w:rPr>
              <w:t>EnU</w:t>
            </w:r>
          </w:p>
        </w:tc>
        <w:tc>
          <w:tcPr>
            <w:tcW w:w="7550" w:type="dxa"/>
          </w:tcPr>
          <w:p w14:paraId="7944CEC3" w14:textId="77777777" w:rsidR="00A5776A" w:rsidRPr="00AC63FE" w:rsidRDefault="00A5776A" w:rsidP="00534C80">
            <w:pPr>
              <w:spacing w:before="60"/>
              <w:rPr>
                <w:rFonts w:ascii="Times New Roman" w:hAnsi="Times New Roman"/>
              </w:rPr>
            </w:pPr>
            <w:r w:rsidRPr="00AC63FE">
              <w:rPr>
                <w:rFonts w:ascii="Times New Roman" w:hAnsi="Times New Roman"/>
              </w:rPr>
              <w:t>energetska učinkovitost</w:t>
            </w:r>
          </w:p>
        </w:tc>
      </w:tr>
      <w:tr w:rsidR="00A5776A" w:rsidRPr="001A7549" w14:paraId="3530F086" w14:textId="77777777" w:rsidTr="00534C80">
        <w:trPr>
          <w:cantSplit/>
        </w:trPr>
        <w:tc>
          <w:tcPr>
            <w:tcW w:w="1520" w:type="dxa"/>
            <w:vAlign w:val="center"/>
          </w:tcPr>
          <w:p w14:paraId="719DFA42" w14:textId="77777777" w:rsidR="00A5776A" w:rsidRPr="00AC63FE" w:rsidRDefault="00A5776A" w:rsidP="00534C80">
            <w:pPr>
              <w:spacing w:before="60"/>
              <w:rPr>
                <w:rFonts w:ascii="Times New Roman" w:hAnsi="Times New Roman"/>
              </w:rPr>
            </w:pPr>
            <w:r w:rsidRPr="00AC63FE">
              <w:rPr>
                <w:rFonts w:ascii="Times New Roman" w:hAnsi="Times New Roman"/>
              </w:rPr>
              <w:t>ESI</w:t>
            </w:r>
          </w:p>
        </w:tc>
        <w:tc>
          <w:tcPr>
            <w:tcW w:w="7550" w:type="dxa"/>
            <w:vAlign w:val="center"/>
          </w:tcPr>
          <w:p w14:paraId="5496B880" w14:textId="77777777" w:rsidR="00A5776A" w:rsidRPr="00AC63FE" w:rsidRDefault="00A5776A" w:rsidP="00534C80">
            <w:pPr>
              <w:spacing w:before="60"/>
              <w:rPr>
                <w:rFonts w:ascii="Times New Roman" w:hAnsi="Times New Roman"/>
              </w:rPr>
            </w:pPr>
            <w:r w:rsidRPr="00AC63FE">
              <w:rPr>
                <w:rFonts w:ascii="Times New Roman" w:hAnsi="Times New Roman"/>
              </w:rPr>
              <w:t>Europski strukturni i investicijski fondovi</w:t>
            </w:r>
          </w:p>
        </w:tc>
      </w:tr>
      <w:tr w:rsidR="00A5776A" w:rsidRPr="001A7549" w14:paraId="537E4119" w14:textId="77777777" w:rsidTr="00534C80">
        <w:trPr>
          <w:cantSplit/>
        </w:trPr>
        <w:tc>
          <w:tcPr>
            <w:tcW w:w="1520" w:type="dxa"/>
            <w:vAlign w:val="center"/>
          </w:tcPr>
          <w:p w14:paraId="31881F58" w14:textId="77777777" w:rsidR="00A5776A" w:rsidRPr="00AC63FE" w:rsidRDefault="00A5776A" w:rsidP="00534C80">
            <w:pPr>
              <w:spacing w:before="60"/>
              <w:rPr>
                <w:rFonts w:ascii="Times New Roman" w:hAnsi="Times New Roman"/>
              </w:rPr>
            </w:pPr>
            <w:r w:rsidRPr="00AC63FE">
              <w:rPr>
                <w:rFonts w:ascii="Times New Roman" w:hAnsi="Times New Roman"/>
              </w:rPr>
              <w:t>EU</w:t>
            </w:r>
          </w:p>
        </w:tc>
        <w:tc>
          <w:tcPr>
            <w:tcW w:w="7550" w:type="dxa"/>
            <w:vAlign w:val="center"/>
          </w:tcPr>
          <w:p w14:paraId="4E274491" w14:textId="77777777" w:rsidR="00A5776A" w:rsidRPr="00AC63FE" w:rsidRDefault="00A5776A" w:rsidP="00534C80">
            <w:pPr>
              <w:spacing w:before="60"/>
              <w:rPr>
                <w:rFonts w:ascii="Times New Roman" w:hAnsi="Times New Roman"/>
              </w:rPr>
            </w:pPr>
            <w:r w:rsidRPr="00AC63FE">
              <w:rPr>
                <w:rFonts w:ascii="Times New Roman" w:hAnsi="Times New Roman"/>
              </w:rPr>
              <w:t>Europska unija</w:t>
            </w:r>
          </w:p>
        </w:tc>
      </w:tr>
      <w:tr w:rsidR="00A5776A" w:rsidRPr="001A7549" w14:paraId="4E94C21B" w14:textId="77777777" w:rsidTr="00534C80">
        <w:trPr>
          <w:cantSplit/>
        </w:trPr>
        <w:tc>
          <w:tcPr>
            <w:tcW w:w="1520" w:type="dxa"/>
            <w:vAlign w:val="center"/>
          </w:tcPr>
          <w:p w14:paraId="2D942E6E" w14:textId="77777777" w:rsidR="00A5776A" w:rsidRPr="00AC63FE" w:rsidRDefault="00A5776A" w:rsidP="00534C80">
            <w:pPr>
              <w:spacing w:before="60"/>
              <w:rPr>
                <w:rFonts w:ascii="Times New Roman" w:hAnsi="Times New Roman"/>
              </w:rPr>
            </w:pPr>
            <w:r w:rsidRPr="00AC63FE">
              <w:rPr>
                <w:rFonts w:ascii="Times New Roman" w:hAnsi="Times New Roman"/>
              </w:rPr>
              <w:t>ENU</w:t>
            </w:r>
          </w:p>
        </w:tc>
        <w:tc>
          <w:tcPr>
            <w:tcW w:w="7550" w:type="dxa"/>
            <w:vAlign w:val="center"/>
          </w:tcPr>
          <w:p w14:paraId="28C5FD57" w14:textId="77777777" w:rsidR="00A5776A" w:rsidRPr="00AC63FE" w:rsidRDefault="00A5776A" w:rsidP="00534C80">
            <w:pPr>
              <w:spacing w:before="60"/>
              <w:rPr>
                <w:rFonts w:ascii="Times New Roman" w:hAnsi="Times New Roman"/>
              </w:rPr>
            </w:pPr>
            <w:r w:rsidRPr="00AC63FE">
              <w:rPr>
                <w:rFonts w:ascii="Times New Roman" w:hAnsi="Times New Roman"/>
              </w:rPr>
              <w:t>energetska učinkovitost</w:t>
            </w:r>
          </w:p>
        </w:tc>
      </w:tr>
      <w:tr w:rsidR="00E80666" w:rsidRPr="001A7549" w14:paraId="28973DF7" w14:textId="77777777" w:rsidTr="00534C80">
        <w:trPr>
          <w:cantSplit/>
        </w:trPr>
        <w:tc>
          <w:tcPr>
            <w:tcW w:w="1520" w:type="dxa"/>
            <w:vAlign w:val="center"/>
          </w:tcPr>
          <w:p w14:paraId="26E432B3" w14:textId="58B1271F" w:rsidR="00E80666" w:rsidRPr="00AC63FE" w:rsidRDefault="00E80666" w:rsidP="00534C80">
            <w:pPr>
              <w:spacing w:before="60"/>
              <w:rPr>
                <w:rFonts w:ascii="Times New Roman" w:hAnsi="Times New Roman"/>
              </w:rPr>
            </w:pPr>
            <w:r w:rsidRPr="00AC63FE">
              <w:rPr>
                <w:rFonts w:ascii="Times New Roman" w:hAnsi="Times New Roman"/>
              </w:rPr>
              <w:t>FZO</w:t>
            </w:r>
          </w:p>
        </w:tc>
        <w:tc>
          <w:tcPr>
            <w:tcW w:w="7550" w:type="dxa"/>
            <w:vAlign w:val="center"/>
          </w:tcPr>
          <w:p w14:paraId="1B79BEBE" w14:textId="0D6C8DB5" w:rsidR="00E80666" w:rsidRPr="00AC63FE" w:rsidRDefault="00145696" w:rsidP="00534C80">
            <w:pPr>
              <w:spacing w:before="60"/>
              <w:rPr>
                <w:rFonts w:ascii="Times New Roman" w:hAnsi="Times New Roman"/>
              </w:rPr>
            </w:pPr>
            <w:r w:rsidRPr="00AC63FE">
              <w:rPr>
                <w:rFonts w:ascii="Times New Roman" w:hAnsi="Times New Roman"/>
              </w:rPr>
              <w:t>Fond za obnovu Grada Zagreba, Krapinsko-zagorske i Zagrebačke županije</w:t>
            </w:r>
          </w:p>
        </w:tc>
      </w:tr>
      <w:tr w:rsidR="00A5776A" w:rsidRPr="001A7549" w14:paraId="31A10DD9" w14:textId="77777777" w:rsidTr="00534C80">
        <w:trPr>
          <w:cantSplit/>
        </w:trPr>
        <w:tc>
          <w:tcPr>
            <w:tcW w:w="1520" w:type="dxa"/>
            <w:vAlign w:val="center"/>
          </w:tcPr>
          <w:p w14:paraId="3BE754EF" w14:textId="77777777" w:rsidR="00A5776A" w:rsidRPr="00AC63FE" w:rsidRDefault="00A5776A" w:rsidP="00534C80">
            <w:pPr>
              <w:spacing w:before="60"/>
              <w:rPr>
                <w:rFonts w:ascii="Times New Roman" w:hAnsi="Times New Roman"/>
              </w:rPr>
            </w:pPr>
            <w:r w:rsidRPr="00AC63FE">
              <w:rPr>
                <w:rFonts w:ascii="Times New Roman" w:hAnsi="Times New Roman"/>
              </w:rPr>
              <w:t>FZOEU</w:t>
            </w:r>
          </w:p>
        </w:tc>
        <w:tc>
          <w:tcPr>
            <w:tcW w:w="7550" w:type="dxa"/>
            <w:vAlign w:val="center"/>
          </w:tcPr>
          <w:p w14:paraId="34B22779" w14:textId="77777777" w:rsidR="00A5776A" w:rsidRPr="00AC63FE" w:rsidRDefault="00A5776A" w:rsidP="00534C80">
            <w:pPr>
              <w:spacing w:before="60"/>
              <w:rPr>
                <w:rFonts w:ascii="Times New Roman" w:hAnsi="Times New Roman"/>
              </w:rPr>
            </w:pPr>
            <w:r w:rsidRPr="00AC63FE">
              <w:rPr>
                <w:rFonts w:ascii="Times New Roman" w:hAnsi="Times New Roman"/>
              </w:rPr>
              <w:t>Fond za zaštitu okoliša i energetsku učinkovitost</w:t>
            </w:r>
          </w:p>
        </w:tc>
      </w:tr>
      <w:tr w:rsidR="00A5776A" w:rsidRPr="001A7549" w14:paraId="74820A0F" w14:textId="77777777" w:rsidTr="00534C80">
        <w:trPr>
          <w:cantSplit/>
        </w:trPr>
        <w:tc>
          <w:tcPr>
            <w:tcW w:w="1520" w:type="dxa"/>
            <w:vAlign w:val="center"/>
          </w:tcPr>
          <w:p w14:paraId="0A9CFCDA" w14:textId="77777777" w:rsidR="00A5776A" w:rsidRPr="00AC63FE" w:rsidRDefault="00A5776A" w:rsidP="00534C80">
            <w:pPr>
              <w:spacing w:before="60"/>
              <w:rPr>
                <w:rFonts w:ascii="Times New Roman" w:hAnsi="Times New Roman"/>
              </w:rPr>
            </w:pPr>
            <w:r w:rsidRPr="00AC63FE">
              <w:rPr>
                <w:rFonts w:ascii="Times New Roman" w:hAnsi="Times New Roman"/>
              </w:rPr>
              <w:t>HBOR</w:t>
            </w:r>
          </w:p>
        </w:tc>
        <w:tc>
          <w:tcPr>
            <w:tcW w:w="7550" w:type="dxa"/>
            <w:vAlign w:val="center"/>
          </w:tcPr>
          <w:p w14:paraId="439CE174" w14:textId="77777777" w:rsidR="00A5776A" w:rsidRPr="00AC63FE" w:rsidRDefault="00A5776A" w:rsidP="00534C80">
            <w:pPr>
              <w:spacing w:before="60"/>
              <w:rPr>
                <w:rFonts w:ascii="Times New Roman" w:hAnsi="Times New Roman"/>
              </w:rPr>
            </w:pPr>
            <w:r w:rsidRPr="00AC63FE">
              <w:rPr>
                <w:rFonts w:ascii="Times New Roman" w:hAnsi="Times New Roman"/>
              </w:rPr>
              <w:t>Hrvatska banka za obnovu i razvitak</w:t>
            </w:r>
          </w:p>
        </w:tc>
      </w:tr>
      <w:tr w:rsidR="00A5776A" w:rsidRPr="001A7549" w14:paraId="12195E7A" w14:textId="77777777" w:rsidTr="00534C80">
        <w:trPr>
          <w:cantSplit/>
        </w:trPr>
        <w:tc>
          <w:tcPr>
            <w:tcW w:w="1520" w:type="dxa"/>
            <w:vAlign w:val="center"/>
          </w:tcPr>
          <w:p w14:paraId="3BC8E95F" w14:textId="77777777" w:rsidR="00A5776A" w:rsidRPr="00AC63FE" w:rsidRDefault="00A5776A" w:rsidP="00534C80">
            <w:pPr>
              <w:spacing w:before="60"/>
              <w:rPr>
                <w:rFonts w:ascii="Times New Roman" w:hAnsi="Times New Roman"/>
              </w:rPr>
            </w:pPr>
            <w:r w:rsidRPr="00AC63FE">
              <w:rPr>
                <w:rFonts w:ascii="Times New Roman" w:hAnsi="Times New Roman"/>
              </w:rPr>
              <w:t>JLP(R)S</w:t>
            </w:r>
          </w:p>
        </w:tc>
        <w:tc>
          <w:tcPr>
            <w:tcW w:w="7550" w:type="dxa"/>
            <w:vAlign w:val="center"/>
          </w:tcPr>
          <w:p w14:paraId="25ADA82C" w14:textId="77777777" w:rsidR="00A5776A" w:rsidRPr="00AC63FE" w:rsidRDefault="00A5776A" w:rsidP="00534C80">
            <w:pPr>
              <w:spacing w:before="60"/>
              <w:rPr>
                <w:rFonts w:ascii="Times New Roman" w:hAnsi="Times New Roman"/>
              </w:rPr>
            </w:pPr>
            <w:r w:rsidRPr="00AC63FE">
              <w:rPr>
                <w:rFonts w:ascii="Times New Roman" w:hAnsi="Times New Roman"/>
              </w:rPr>
              <w:t>jedinice lokalne i područne (regionalne) samouprave</w:t>
            </w:r>
          </w:p>
        </w:tc>
      </w:tr>
      <w:tr w:rsidR="00A5776A" w:rsidRPr="001A7549" w14:paraId="30F41AB6" w14:textId="77777777" w:rsidTr="00534C80">
        <w:trPr>
          <w:cantSplit/>
        </w:trPr>
        <w:tc>
          <w:tcPr>
            <w:tcW w:w="1520" w:type="dxa"/>
            <w:vAlign w:val="center"/>
          </w:tcPr>
          <w:p w14:paraId="724A3486" w14:textId="77777777" w:rsidR="00A5776A" w:rsidRPr="00AC63FE" w:rsidRDefault="00A5776A" w:rsidP="00534C80">
            <w:pPr>
              <w:spacing w:before="60"/>
              <w:rPr>
                <w:rFonts w:ascii="Times New Roman" w:hAnsi="Times New Roman"/>
              </w:rPr>
            </w:pPr>
            <w:r w:rsidRPr="00AC63FE">
              <w:rPr>
                <w:rFonts w:ascii="Times New Roman" w:hAnsi="Times New Roman"/>
              </w:rPr>
              <w:t>MINGOR</w:t>
            </w:r>
          </w:p>
        </w:tc>
        <w:tc>
          <w:tcPr>
            <w:tcW w:w="7550" w:type="dxa"/>
            <w:vAlign w:val="center"/>
          </w:tcPr>
          <w:p w14:paraId="23CE0074" w14:textId="77777777" w:rsidR="00A5776A" w:rsidRPr="00AC63FE" w:rsidRDefault="00A5776A" w:rsidP="00534C80">
            <w:pPr>
              <w:spacing w:before="60"/>
              <w:rPr>
                <w:rFonts w:ascii="Times New Roman" w:hAnsi="Times New Roman"/>
              </w:rPr>
            </w:pPr>
            <w:r w:rsidRPr="00AC63FE">
              <w:rPr>
                <w:rFonts w:ascii="Times New Roman" w:hAnsi="Times New Roman"/>
              </w:rPr>
              <w:t>Ministarstvo gospodarstva i održivog razvoja</w:t>
            </w:r>
          </w:p>
        </w:tc>
      </w:tr>
      <w:tr w:rsidR="00A5776A" w:rsidRPr="001A7549" w14:paraId="1554657A" w14:textId="77777777" w:rsidTr="00534C80">
        <w:trPr>
          <w:cantSplit/>
        </w:trPr>
        <w:tc>
          <w:tcPr>
            <w:tcW w:w="1520" w:type="dxa"/>
            <w:vAlign w:val="center"/>
          </w:tcPr>
          <w:p w14:paraId="1FB19747" w14:textId="77777777" w:rsidR="00A5776A" w:rsidRPr="00AC63FE" w:rsidRDefault="00A5776A" w:rsidP="00534C80">
            <w:pPr>
              <w:spacing w:before="60"/>
              <w:rPr>
                <w:rFonts w:ascii="Times New Roman" w:hAnsi="Times New Roman"/>
              </w:rPr>
            </w:pPr>
            <w:r w:rsidRPr="00AC63FE">
              <w:rPr>
                <w:rFonts w:ascii="Times New Roman" w:hAnsi="Times New Roman"/>
              </w:rPr>
              <w:t>MKM</w:t>
            </w:r>
          </w:p>
        </w:tc>
        <w:tc>
          <w:tcPr>
            <w:tcW w:w="7550" w:type="dxa"/>
            <w:vAlign w:val="center"/>
          </w:tcPr>
          <w:p w14:paraId="7B054C7E" w14:textId="77777777" w:rsidR="00A5776A" w:rsidRPr="00AC63FE" w:rsidRDefault="00A5776A" w:rsidP="00534C80">
            <w:pPr>
              <w:spacing w:before="60"/>
              <w:rPr>
                <w:rFonts w:ascii="Times New Roman" w:hAnsi="Times New Roman"/>
              </w:rPr>
            </w:pPr>
            <w:r w:rsidRPr="00AC63FE">
              <w:rPr>
                <w:rFonts w:ascii="Times New Roman" w:hAnsi="Times New Roman"/>
              </w:rPr>
              <w:t>Ministarstvo kulture i medija</w:t>
            </w:r>
          </w:p>
        </w:tc>
      </w:tr>
      <w:tr w:rsidR="00A5776A" w:rsidRPr="001A7549" w14:paraId="19D28F2E" w14:textId="77777777" w:rsidTr="00534C80">
        <w:trPr>
          <w:cantSplit/>
        </w:trPr>
        <w:tc>
          <w:tcPr>
            <w:tcW w:w="1520" w:type="dxa"/>
            <w:vAlign w:val="center"/>
          </w:tcPr>
          <w:p w14:paraId="61C5BBC8" w14:textId="77777777" w:rsidR="00A5776A" w:rsidRPr="00AC63FE" w:rsidRDefault="00A5776A" w:rsidP="00534C80">
            <w:pPr>
              <w:spacing w:before="60"/>
              <w:rPr>
                <w:rFonts w:ascii="Times New Roman" w:hAnsi="Times New Roman"/>
              </w:rPr>
            </w:pPr>
            <w:r w:rsidRPr="00AC63FE">
              <w:rPr>
                <w:rFonts w:ascii="Times New Roman" w:hAnsi="Times New Roman"/>
              </w:rPr>
              <w:t>MPGI</w:t>
            </w:r>
          </w:p>
        </w:tc>
        <w:tc>
          <w:tcPr>
            <w:tcW w:w="7550" w:type="dxa"/>
            <w:vAlign w:val="center"/>
          </w:tcPr>
          <w:p w14:paraId="79C1C5EA" w14:textId="77777777" w:rsidR="00A5776A" w:rsidRPr="00AC63FE" w:rsidRDefault="00A5776A" w:rsidP="00534C80">
            <w:pPr>
              <w:spacing w:before="60"/>
              <w:rPr>
                <w:rFonts w:ascii="Times New Roman" w:hAnsi="Times New Roman"/>
              </w:rPr>
            </w:pPr>
            <w:r w:rsidRPr="00AC63FE">
              <w:rPr>
                <w:rFonts w:ascii="Times New Roman" w:hAnsi="Times New Roman"/>
              </w:rPr>
              <w:t>Ministarstvo prostornoga uređenja, graditeljstva i državne imovine</w:t>
            </w:r>
          </w:p>
        </w:tc>
      </w:tr>
      <w:tr w:rsidR="00A5776A" w:rsidRPr="001A7549" w14:paraId="49156D0B" w14:textId="77777777" w:rsidTr="00534C80">
        <w:trPr>
          <w:cantSplit/>
        </w:trPr>
        <w:tc>
          <w:tcPr>
            <w:tcW w:w="1520" w:type="dxa"/>
            <w:vAlign w:val="center"/>
          </w:tcPr>
          <w:p w14:paraId="3DCBA437" w14:textId="77777777" w:rsidR="00A5776A" w:rsidRPr="00AC63FE" w:rsidRDefault="00A5776A" w:rsidP="00534C80">
            <w:pPr>
              <w:spacing w:before="60"/>
              <w:rPr>
                <w:rFonts w:ascii="Times New Roman" w:hAnsi="Times New Roman"/>
              </w:rPr>
            </w:pPr>
            <w:r w:rsidRPr="00AC63FE">
              <w:rPr>
                <w:rFonts w:ascii="Times New Roman" w:hAnsi="Times New Roman"/>
              </w:rPr>
              <w:t>MROSP</w:t>
            </w:r>
          </w:p>
        </w:tc>
        <w:tc>
          <w:tcPr>
            <w:tcW w:w="7550" w:type="dxa"/>
            <w:vAlign w:val="center"/>
          </w:tcPr>
          <w:p w14:paraId="486796EA" w14:textId="77777777" w:rsidR="00A5776A" w:rsidRPr="00AC63FE" w:rsidRDefault="00A5776A" w:rsidP="00534C80">
            <w:pPr>
              <w:spacing w:before="60"/>
              <w:rPr>
                <w:rFonts w:ascii="Times New Roman" w:hAnsi="Times New Roman"/>
              </w:rPr>
            </w:pPr>
            <w:r w:rsidRPr="00AC63FE">
              <w:rPr>
                <w:rFonts w:ascii="Times New Roman" w:hAnsi="Times New Roman"/>
              </w:rPr>
              <w:t>Ministarstvo rada, mirovinskoga sustava, obitelji i socijalne politike</w:t>
            </w:r>
          </w:p>
        </w:tc>
      </w:tr>
      <w:tr w:rsidR="00A5776A" w:rsidRPr="001A7549" w14:paraId="4D0E5B31" w14:textId="77777777" w:rsidTr="00534C80">
        <w:trPr>
          <w:cantSplit/>
        </w:trPr>
        <w:tc>
          <w:tcPr>
            <w:tcW w:w="1520" w:type="dxa"/>
            <w:vAlign w:val="center"/>
          </w:tcPr>
          <w:p w14:paraId="56051743" w14:textId="77777777" w:rsidR="00A5776A" w:rsidRPr="00AC63FE" w:rsidRDefault="00A5776A" w:rsidP="00534C80">
            <w:pPr>
              <w:spacing w:before="60"/>
              <w:rPr>
                <w:rFonts w:ascii="Times New Roman" w:hAnsi="Times New Roman"/>
              </w:rPr>
            </w:pPr>
            <w:r w:rsidRPr="00AC63FE">
              <w:rPr>
                <w:rFonts w:ascii="Times New Roman" w:hAnsi="Times New Roman"/>
              </w:rPr>
              <w:t>MZO</w:t>
            </w:r>
          </w:p>
        </w:tc>
        <w:tc>
          <w:tcPr>
            <w:tcW w:w="7550" w:type="dxa"/>
            <w:vAlign w:val="center"/>
          </w:tcPr>
          <w:p w14:paraId="1C5A3E22" w14:textId="77777777" w:rsidR="00A5776A" w:rsidRPr="00AC63FE" w:rsidRDefault="00A5776A" w:rsidP="00534C80">
            <w:pPr>
              <w:spacing w:before="60"/>
              <w:rPr>
                <w:rFonts w:ascii="Times New Roman" w:hAnsi="Times New Roman"/>
              </w:rPr>
            </w:pPr>
            <w:r w:rsidRPr="00AC63FE">
              <w:rPr>
                <w:rFonts w:ascii="Times New Roman" w:hAnsi="Times New Roman"/>
              </w:rPr>
              <w:t>Ministarstvo znanosti i obrazovanja</w:t>
            </w:r>
          </w:p>
        </w:tc>
      </w:tr>
      <w:tr w:rsidR="00A5776A" w:rsidRPr="001A7549" w14:paraId="05619E17" w14:textId="77777777" w:rsidTr="00534C80">
        <w:trPr>
          <w:cantSplit/>
        </w:trPr>
        <w:tc>
          <w:tcPr>
            <w:tcW w:w="1520" w:type="dxa"/>
            <w:vAlign w:val="center"/>
          </w:tcPr>
          <w:p w14:paraId="3ACD5386" w14:textId="77777777" w:rsidR="00A5776A" w:rsidRPr="00AC63FE" w:rsidRDefault="00A5776A" w:rsidP="00534C80">
            <w:pPr>
              <w:spacing w:before="60"/>
              <w:rPr>
                <w:rFonts w:ascii="Times New Roman" w:hAnsi="Times New Roman"/>
              </w:rPr>
            </w:pPr>
            <w:r w:rsidRPr="00AC63FE">
              <w:rPr>
                <w:rFonts w:ascii="Times New Roman" w:hAnsi="Times New Roman"/>
              </w:rPr>
              <w:t>MRRFEU</w:t>
            </w:r>
          </w:p>
        </w:tc>
        <w:tc>
          <w:tcPr>
            <w:tcW w:w="7550" w:type="dxa"/>
            <w:vAlign w:val="center"/>
          </w:tcPr>
          <w:p w14:paraId="720A04A8" w14:textId="77777777" w:rsidR="00A5776A" w:rsidRPr="00AC63FE" w:rsidRDefault="00A5776A" w:rsidP="00534C80">
            <w:pPr>
              <w:spacing w:before="60"/>
              <w:rPr>
                <w:rFonts w:ascii="Times New Roman" w:hAnsi="Times New Roman"/>
              </w:rPr>
            </w:pPr>
            <w:r w:rsidRPr="00AC63FE">
              <w:rPr>
                <w:rFonts w:ascii="Times New Roman" w:hAnsi="Times New Roman"/>
              </w:rPr>
              <w:t>Ministarstvo regionalnog razvoja i fondova Europske unije</w:t>
            </w:r>
          </w:p>
        </w:tc>
      </w:tr>
      <w:tr w:rsidR="00A5776A" w:rsidRPr="001A7549" w14:paraId="4F418325" w14:textId="77777777" w:rsidTr="00534C80">
        <w:trPr>
          <w:cantSplit/>
        </w:trPr>
        <w:tc>
          <w:tcPr>
            <w:tcW w:w="1520" w:type="dxa"/>
            <w:vAlign w:val="center"/>
          </w:tcPr>
          <w:p w14:paraId="0CFA91FB" w14:textId="77777777" w:rsidR="00A5776A" w:rsidRPr="00AC63FE" w:rsidRDefault="00A5776A" w:rsidP="00534C80">
            <w:pPr>
              <w:spacing w:before="60"/>
              <w:rPr>
                <w:rFonts w:ascii="Times New Roman" w:hAnsi="Times New Roman"/>
              </w:rPr>
            </w:pPr>
            <w:r w:rsidRPr="00AC63FE">
              <w:rPr>
                <w:rFonts w:ascii="Times New Roman" w:hAnsi="Times New Roman"/>
              </w:rPr>
              <w:t>NAPEnU</w:t>
            </w:r>
          </w:p>
        </w:tc>
        <w:tc>
          <w:tcPr>
            <w:tcW w:w="7550" w:type="dxa"/>
            <w:vAlign w:val="center"/>
          </w:tcPr>
          <w:p w14:paraId="03BEF173" w14:textId="77777777" w:rsidR="00A5776A" w:rsidRPr="00AC63FE" w:rsidRDefault="00A5776A" w:rsidP="00534C80">
            <w:pPr>
              <w:spacing w:before="60"/>
              <w:rPr>
                <w:rFonts w:ascii="Times New Roman" w:hAnsi="Times New Roman"/>
              </w:rPr>
            </w:pPr>
            <w:r w:rsidRPr="00AC63FE">
              <w:rPr>
                <w:rFonts w:ascii="Times New Roman" w:hAnsi="Times New Roman"/>
              </w:rPr>
              <w:t>Nacionalni akcijski plan energetske učinkovitosti</w:t>
            </w:r>
          </w:p>
        </w:tc>
      </w:tr>
      <w:tr w:rsidR="00A5776A" w:rsidRPr="001A7549" w14:paraId="30874387" w14:textId="77777777" w:rsidTr="00534C80">
        <w:trPr>
          <w:cantSplit/>
        </w:trPr>
        <w:tc>
          <w:tcPr>
            <w:tcW w:w="1520" w:type="dxa"/>
            <w:vAlign w:val="center"/>
          </w:tcPr>
          <w:p w14:paraId="1F510F64" w14:textId="77777777" w:rsidR="00A5776A" w:rsidRPr="00AC63FE" w:rsidRDefault="00A5776A" w:rsidP="00534C80">
            <w:pPr>
              <w:spacing w:before="60"/>
              <w:rPr>
                <w:rFonts w:ascii="Times New Roman" w:hAnsi="Times New Roman"/>
              </w:rPr>
            </w:pPr>
            <w:r w:rsidRPr="00AC63FE">
              <w:rPr>
                <w:rFonts w:ascii="Times New Roman" w:hAnsi="Times New Roman"/>
              </w:rPr>
              <w:t>NEKP</w:t>
            </w:r>
          </w:p>
        </w:tc>
        <w:tc>
          <w:tcPr>
            <w:tcW w:w="7550" w:type="dxa"/>
            <w:vAlign w:val="center"/>
          </w:tcPr>
          <w:p w14:paraId="03C826DB" w14:textId="77777777" w:rsidR="00A5776A" w:rsidRPr="00AC63FE" w:rsidRDefault="00A5776A" w:rsidP="00534C80">
            <w:pPr>
              <w:spacing w:before="60"/>
              <w:rPr>
                <w:rFonts w:ascii="Times New Roman" w:hAnsi="Times New Roman"/>
              </w:rPr>
            </w:pPr>
            <w:r w:rsidRPr="00AC63FE">
              <w:rPr>
                <w:rFonts w:ascii="Times New Roman" w:hAnsi="Times New Roman"/>
              </w:rPr>
              <w:t>Integrirani nacionalni energetski i klimatski plan</w:t>
            </w:r>
          </w:p>
        </w:tc>
      </w:tr>
      <w:tr w:rsidR="00A5776A" w:rsidRPr="001A7549" w14:paraId="336708CE" w14:textId="77777777" w:rsidTr="00534C80">
        <w:trPr>
          <w:cantSplit/>
        </w:trPr>
        <w:tc>
          <w:tcPr>
            <w:tcW w:w="1520" w:type="dxa"/>
            <w:vAlign w:val="center"/>
          </w:tcPr>
          <w:p w14:paraId="50364CB6" w14:textId="77777777" w:rsidR="00A5776A" w:rsidRPr="00AC63FE" w:rsidRDefault="00A5776A" w:rsidP="00534C80">
            <w:pPr>
              <w:spacing w:before="60"/>
              <w:rPr>
                <w:rFonts w:ascii="Times New Roman" w:hAnsi="Times New Roman"/>
              </w:rPr>
            </w:pPr>
            <w:r w:rsidRPr="00AC63FE">
              <w:rPr>
                <w:rFonts w:ascii="Times New Roman" w:hAnsi="Times New Roman"/>
              </w:rPr>
              <w:t>NKT</w:t>
            </w:r>
          </w:p>
        </w:tc>
        <w:tc>
          <w:tcPr>
            <w:tcW w:w="7550" w:type="dxa"/>
            <w:vAlign w:val="center"/>
          </w:tcPr>
          <w:p w14:paraId="4E29C493" w14:textId="77777777" w:rsidR="00A5776A" w:rsidRPr="00AC63FE" w:rsidRDefault="00A5776A" w:rsidP="00534C80">
            <w:pPr>
              <w:spacing w:before="60"/>
              <w:rPr>
                <w:rFonts w:ascii="Times New Roman" w:hAnsi="Times New Roman"/>
              </w:rPr>
            </w:pPr>
            <w:r w:rsidRPr="00AC63FE">
              <w:rPr>
                <w:rFonts w:ascii="Times New Roman" w:hAnsi="Times New Roman"/>
              </w:rPr>
              <w:t>Nacionalno koordinacijsko tijelo za energetsku učinkovitost</w:t>
            </w:r>
          </w:p>
        </w:tc>
      </w:tr>
      <w:tr w:rsidR="00A5776A" w:rsidRPr="001A7549" w14:paraId="26671427" w14:textId="77777777" w:rsidTr="00534C80">
        <w:trPr>
          <w:cantSplit/>
        </w:trPr>
        <w:tc>
          <w:tcPr>
            <w:tcW w:w="1520" w:type="dxa"/>
            <w:vAlign w:val="center"/>
          </w:tcPr>
          <w:p w14:paraId="12C992AB" w14:textId="77777777" w:rsidR="00A5776A" w:rsidRPr="00AC63FE" w:rsidRDefault="00A5776A" w:rsidP="00534C80">
            <w:pPr>
              <w:spacing w:before="60"/>
              <w:rPr>
                <w:rFonts w:ascii="Times New Roman" w:hAnsi="Times New Roman"/>
              </w:rPr>
            </w:pPr>
            <w:r w:rsidRPr="00AC63FE">
              <w:rPr>
                <w:rFonts w:ascii="Times New Roman" w:hAnsi="Times New Roman"/>
              </w:rPr>
              <w:t>NN</w:t>
            </w:r>
          </w:p>
        </w:tc>
        <w:tc>
          <w:tcPr>
            <w:tcW w:w="7550" w:type="dxa"/>
            <w:vAlign w:val="center"/>
          </w:tcPr>
          <w:p w14:paraId="5A0C56B4" w14:textId="77777777" w:rsidR="00A5776A" w:rsidRPr="00AC63FE" w:rsidRDefault="00A5776A" w:rsidP="00534C80">
            <w:pPr>
              <w:spacing w:before="60"/>
              <w:rPr>
                <w:rFonts w:ascii="Times New Roman" w:hAnsi="Times New Roman"/>
              </w:rPr>
            </w:pPr>
            <w:r w:rsidRPr="00AC63FE">
              <w:rPr>
                <w:rFonts w:ascii="Times New Roman" w:hAnsi="Times New Roman"/>
              </w:rPr>
              <w:t>Narodne novine</w:t>
            </w:r>
          </w:p>
        </w:tc>
      </w:tr>
      <w:tr w:rsidR="00A5776A" w:rsidRPr="001A7549" w14:paraId="13E7E1AA" w14:textId="77777777" w:rsidTr="00534C80">
        <w:trPr>
          <w:cantSplit/>
        </w:trPr>
        <w:tc>
          <w:tcPr>
            <w:tcW w:w="1520" w:type="dxa"/>
            <w:vAlign w:val="center"/>
          </w:tcPr>
          <w:p w14:paraId="5B7CF10F" w14:textId="77777777" w:rsidR="00A5776A" w:rsidRPr="00AC63FE" w:rsidRDefault="00A5776A" w:rsidP="00534C80">
            <w:pPr>
              <w:spacing w:before="60"/>
              <w:rPr>
                <w:rFonts w:ascii="Times New Roman" w:hAnsi="Times New Roman"/>
              </w:rPr>
            </w:pPr>
            <w:r w:rsidRPr="00AC63FE">
              <w:rPr>
                <w:rFonts w:ascii="Times New Roman" w:hAnsi="Times New Roman"/>
              </w:rPr>
              <w:t>NPOO</w:t>
            </w:r>
          </w:p>
        </w:tc>
        <w:tc>
          <w:tcPr>
            <w:tcW w:w="7550" w:type="dxa"/>
            <w:vAlign w:val="center"/>
          </w:tcPr>
          <w:p w14:paraId="6338C4EF" w14:textId="77777777" w:rsidR="00A5776A" w:rsidRPr="00AC63FE" w:rsidRDefault="00A5776A" w:rsidP="00534C80">
            <w:pPr>
              <w:spacing w:before="60"/>
              <w:rPr>
                <w:rFonts w:ascii="Times New Roman" w:hAnsi="Times New Roman"/>
              </w:rPr>
            </w:pPr>
            <w:r w:rsidRPr="00AC63FE">
              <w:rPr>
                <w:rFonts w:ascii="Times New Roman" w:hAnsi="Times New Roman"/>
              </w:rPr>
              <w:t>Nacionalni plan oporavka i otpornosti</w:t>
            </w:r>
          </w:p>
        </w:tc>
      </w:tr>
      <w:tr w:rsidR="00A5776A" w:rsidRPr="001A7549" w14:paraId="61B3ED08" w14:textId="77777777" w:rsidTr="00534C80">
        <w:trPr>
          <w:cantSplit/>
        </w:trPr>
        <w:tc>
          <w:tcPr>
            <w:tcW w:w="1520" w:type="dxa"/>
            <w:vAlign w:val="center"/>
          </w:tcPr>
          <w:p w14:paraId="41C8EC42" w14:textId="77777777" w:rsidR="00A5776A" w:rsidRPr="00AC63FE" w:rsidRDefault="00A5776A" w:rsidP="00534C80">
            <w:pPr>
              <w:spacing w:before="60"/>
              <w:rPr>
                <w:rFonts w:ascii="Times New Roman" w:hAnsi="Times New Roman"/>
              </w:rPr>
            </w:pPr>
            <w:r w:rsidRPr="00AC63FE">
              <w:rPr>
                <w:rFonts w:ascii="Times New Roman" w:hAnsi="Times New Roman"/>
              </w:rPr>
              <w:t>nZEB</w:t>
            </w:r>
          </w:p>
        </w:tc>
        <w:tc>
          <w:tcPr>
            <w:tcW w:w="7550" w:type="dxa"/>
            <w:vAlign w:val="center"/>
          </w:tcPr>
          <w:p w14:paraId="541C6DFA" w14:textId="77777777" w:rsidR="00A5776A" w:rsidRPr="00AC63FE" w:rsidRDefault="00A5776A" w:rsidP="00534C80">
            <w:pPr>
              <w:spacing w:before="60"/>
              <w:rPr>
                <w:rFonts w:ascii="Times New Roman" w:hAnsi="Times New Roman"/>
              </w:rPr>
            </w:pPr>
            <w:r w:rsidRPr="00AC63FE">
              <w:rPr>
                <w:rFonts w:ascii="Times New Roman" w:hAnsi="Times New Roman"/>
              </w:rPr>
              <w:t xml:space="preserve">zgrade gotovo nulte energije (eng. </w:t>
            </w:r>
            <w:r w:rsidRPr="00AC63FE">
              <w:rPr>
                <w:rFonts w:ascii="Times New Roman" w:hAnsi="Times New Roman"/>
                <w:i/>
                <w:iCs/>
              </w:rPr>
              <w:t>nearly zero energy buildings</w:t>
            </w:r>
            <w:r w:rsidRPr="00AC63FE">
              <w:rPr>
                <w:rFonts w:ascii="Times New Roman" w:hAnsi="Times New Roman"/>
              </w:rPr>
              <w:t>)</w:t>
            </w:r>
          </w:p>
        </w:tc>
      </w:tr>
      <w:tr w:rsidR="00A5776A" w:rsidRPr="001A7549" w14:paraId="63F1ED06" w14:textId="77777777" w:rsidTr="00534C80">
        <w:trPr>
          <w:cantSplit/>
        </w:trPr>
        <w:tc>
          <w:tcPr>
            <w:tcW w:w="1520" w:type="dxa"/>
            <w:vAlign w:val="center"/>
          </w:tcPr>
          <w:p w14:paraId="4E99243F" w14:textId="77777777" w:rsidR="00A5776A" w:rsidRPr="00AC63FE" w:rsidRDefault="00A5776A" w:rsidP="00534C80">
            <w:pPr>
              <w:spacing w:before="60"/>
              <w:rPr>
                <w:rFonts w:ascii="Times New Roman" w:hAnsi="Times New Roman"/>
              </w:rPr>
            </w:pPr>
            <w:r w:rsidRPr="00AC63FE">
              <w:rPr>
                <w:rFonts w:ascii="Times New Roman" w:hAnsi="Times New Roman"/>
              </w:rPr>
              <w:t>OIE</w:t>
            </w:r>
          </w:p>
        </w:tc>
        <w:tc>
          <w:tcPr>
            <w:tcW w:w="7550" w:type="dxa"/>
            <w:vAlign w:val="center"/>
          </w:tcPr>
          <w:p w14:paraId="641064A5" w14:textId="77777777" w:rsidR="00A5776A" w:rsidRPr="00AC63FE" w:rsidRDefault="00A5776A" w:rsidP="00534C80">
            <w:pPr>
              <w:spacing w:before="60"/>
              <w:rPr>
                <w:rFonts w:ascii="Times New Roman" w:hAnsi="Times New Roman"/>
              </w:rPr>
            </w:pPr>
            <w:r w:rsidRPr="00AC63FE">
              <w:rPr>
                <w:rFonts w:ascii="Times New Roman" w:hAnsi="Times New Roman"/>
              </w:rPr>
              <w:t>obnovljivi izvori energije</w:t>
            </w:r>
          </w:p>
        </w:tc>
      </w:tr>
      <w:tr w:rsidR="00A5776A" w:rsidRPr="001A7549" w14:paraId="17B0F0B4" w14:textId="77777777" w:rsidTr="00534C80">
        <w:trPr>
          <w:cantSplit/>
        </w:trPr>
        <w:tc>
          <w:tcPr>
            <w:tcW w:w="1520" w:type="dxa"/>
            <w:vAlign w:val="center"/>
          </w:tcPr>
          <w:p w14:paraId="531EEC46" w14:textId="77777777" w:rsidR="00A5776A" w:rsidRPr="00AC63FE" w:rsidRDefault="00A5776A" w:rsidP="00534C80">
            <w:pPr>
              <w:spacing w:before="60"/>
              <w:rPr>
                <w:rFonts w:ascii="Times New Roman" w:hAnsi="Times New Roman"/>
              </w:rPr>
            </w:pPr>
            <w:r w:rsidRPr="00AC63FE">
              <w:rPr>
                <w:rFonts w:ascii="Times New Roman" w:hAnsi="Times New Roman"/>
              </w:rPr>
              <w:t>OPKK</w:t>
            </w:r>
          </w:p>
        </w:tc>
        <w:tc>
          <w:tcPr>
            <w:tcW w:w="7550" w:type="dxa"/>
            <w:vAlign w:val="center"/>
          </w:tcPr>
          <w:p w14:paraId="645B2540" w14:textId="77777777" w:rsidR="00A5776A" w:rsidRPr="00AC63FE" w:rsidRDefault="00A5776A" w:rsidP="00534C80">
            <w:pPr>
              <w:spacing w:before="60"/>
              <w:rPr>
                <w:rFonts w:ascii="Times New Roman" w:hAnsi="Times New Roman"/>
              </w:rPr>
            </w:pPr>
            <w:r w:rsidRPr="00AC63FE">
              <w:rPr>
                <w:rFonts w:ascii="Times New Roman" w:hAnsi="Times New Roman"/>
              </w:rPr>
              <w:t>Operativni program „Konkurentnost i kohezija 2014.-2020.“</w:t>
            </w:r>
          </w:p>
        </w:tc>
      </w:tr>
      <w:tr w:rsidR="00A5776A" w:rsidRPr="001A7549" w14:paraId="6D59B596" w14:textId="77777777" w:rsidTr="00534C80">
        <w:trPr>
          <w:cantSplit/>
        </w:trPr>
        <w:tc>
          <w:tcPr>
            <w:tcW w:w="1520" w:type="dxa"/>
            <w:vAlign w:val="center"/>
          </w:tcPr>
          <w:p w14:paraId="7A0EE4CE" w14:textId="77777777" w:rsidR="00A5776A" w:rsidRPr="00AC63FE" w:rsidRDefault="00A5776A" w:rsidP="00534C80">
            <w:pPr>
              <w:spacing w:before="60"/>
              <w:rPr>
                <w:rFonts w:ascii="Times New Roman" w:hAnsi="Times New Roman"/>
              </w:rPr>
            </w:pPr>
            <w:r w:rsidRPr="00AC63FE">
              <w:rPr>
                <w:rFonts w:ascii="Times New Roman" w:hAnsi="Times New Roman"/>
              </w:rPr>
              <w:t>SDUSJN</w:t>
            </w:r>
          </w:p>
        </w:tc>
        <w:tc>
          <w:tcPr>
            <w:tcW w:w="7550" w:type="dxa"/>
            <w:vAlign w:val="center"/>
          </w:tcPr>
          <w:p w14:paraId="286CB49D" w14:textId="77777777" w:rsidR="00A5776A" w:rsidRPr="00AC63FE" w:rsidRDefault="00A5776A" w:rsidP="00534C80">
            <w:pPr>
              <w:spacing w:before="60"/>
              <w:rPr>
                <w:rFonts w:ascii="Times New Roman" w:hAnsi="Times New Roman"/>
              </w:rPr>
            </w:pPr>
            <w:r w:rsidRPr="00AC63FE">
              <w:rPr>
                <w:rFonts w:ascii="Times New Roman" w:hAnsi="Times New Roman"/>
              </w:rPr>
              <w:t>Središnji držani ured za središnju javnu nabavu</w:t>
            </w:r>
          </w:p>
        </w:tc>
      </w:tr>
      <w:tr w:rsidR="00A5776A" w:rsidRPr="001A7549" w14:paraId="3E92EA5A" w14:textId="77777777" w:rsidTr="00534C80">
        <w:trPr>
          <w:cantSplit/>
        </w:trPr>
        <w:tc>
          <w:tcPr>
            <w:tcW w:w="1520" w:type="dxa"/>
            <w:vAlign w:val="center"/>
          </w:tcPr>
          <w:p w14:paraId="2598316E" w14:textId="77777777" w:rsidR="00A5776A" w:rsidRPr="00AC63FE" w:rsidRDefault="00A5776A" w:rsidP="00534C80">
            <w:pPr>
              <w:spacing w:before="60"/>
              <w:rPr>
                <w:rFonts w:ascii="Times New Roman" w:hAnsi="Times New Roman"/>
              </w:rPr>
            </w:pPr>
            <w:r w:rsidRPr="00AC63FE">
              <w:rPr>
                <w:rFonts w:ascii="Times New Roman" w:hAnsi="Times New Roman"/>
              </w:rPr>
              <w:t>SDUOSZ</w:t>
            </w:r>
          </w:p>
        </w:tc>
        <w:tc>
          <w:tcPr>
            <w:tcW w:w="7550" w:type="dxa"/>
            <w:vAlign w:val="center"/>
          </w:tcPr>
          <w:p w14:paraId="5AAD1F34" w14:textId="77777777" w:rsidR="00A5776A" w:rsidRPr="00AC63FE" w:rsidRDefault="00A5776A" w:rsidP="00534C80">
            <w:pPr>
              <w:spacing w:before="60"/>
              <w:rPr>
                <w:rFonts w:ascii="Times New Roman" w:hAnsi="Times New Roman"/>
              </w:rPr>
            </w:pPr>
            <w:r w:rsidRPr="00AC63FE">
              <w:rPr>
                <w:rFonts w:ascii="Times New Roman" w:hAnsi="Times New Roman"/>
              </w:rPr>
              <w:t>Središnji držani ured za obnovu i stambeno zbrinjavanje</w:t>
            </w:r>
          </w:p>
        </w:tc>
      </w:tr>
      <w:tr w:rsidR="00A5776A" w:rsidRPr="001A7549" w14:paraId="0AA5D15A" w14:textId="77777777" w:rsidTr="00534C80">
        <w:trPr>
          <w:cantSplit/>
        </w:trPr>
        <w:tc>
          <w:tcPr>
            <w:tcW w:w="1520" w:type="dxa"/>
            <w:vAlign w:val="center"/>
          </w:tcPr>
          <w:p w14:paraId="25355E15" w14:textId="77777777" w:rsidR="00A5776A" w:rsidRPr="00AC63FE" w:rsidRDefault="00A5776A" w:rsidP="00534C80">
            <w:pPr>
              <w:spacing w:before="60"/>
              <w:rPr>
                <w:rFonts w:ascii="Times New Roman" w:hAnsi="Times New Roman"/>
              </w:rPr>
            </w:pPr>
            <w:r w:rsidRPr="00AC63FE">
              <w:rPr>
                <w:rFonts w:ascii="Times New Roman" w:hAnsi="Times New Roman"/>
              </w:rPr>
              <w:t>SMiV</w:t>
            </w:r>
          </w:p>
        </w:tc>
        <w:tc>
          <w:tcPr>
            <w:tcW w:w="7550" w:type="dxa"/>
            <w:vAlign w:val="center"/>
          </w:tcPr>
          <w:p w14:paraId="0B6707E0" w14:textId="77777777" w:rsidR="00A5776A" w:rsidRPr="00AC63FE" w:rsidRDefault="00A5776A" w:rsidP="00534C80">
            <w:pPr>
              <w:spacing w:before="60"/>
              <w:rPr>
                <w:rFonts w:ascii="Times New Roman" w:hAnsi="Times New Roman"/>
              </w:rPr>
            </w:pPr>
            <w:r w:rsidRPr="00AC63FE">
              <w:rPr>
                <w:rFonts w:ascii="Times New Roman" w:hAnsi="Times New Roman"/>
              </w:rPr>
              <w:t>Sustav za mjerenje i verifikaciju ušteda energije</w:t>
            </w:r>
          </w:p>
        </w:tc>
      </w:tr>
    </w:tbl>
    <w:p w14:paraId="165D2D49" w14:textId="77777777" w:rsidR="00A5776A" w:rsidRDefault="00A5776A" w:rsidP="00A5776A">
      <w:pPr>
        <w:pStyle w:val="Tijeloteksta"/>
        <w:sectPr w:rsidR="00A5776A" w:rsidSect="00534C80">
          <w:footerReference w:type="default" r:id="rId13"/>
          <w:footerReference w:type="first" r:id="rId14"/>
          <w:pgSz w:w="11906" w:h="16838" w:code="9"/>
          <w:pgMar w:top="1418" w:right="1418" w:bottom="1418" w:left="851" w:header="454" w:footer="510" w:gutter="567"/>
          <w:pgNumType w:start="1"/>
          <w:cols w:space="708"/>
          <w:titlePg/>
          <w:docGrid w:linePitch="360"/>
        </w:sectPr>
      </w:pPr>
    </w:p>
    <w:p w14:paraId="0F9EF6DB" w14:textId="77777777" w:rsidR="00A5776A" w:rsidRPr="00AC63FE" w:rsidRDefault="00A5776A" w:rsidP="00A5776A">
      <w:pPr>
        <w:pStyle w:val="Head1"/>
        <w:rPr>
          <w:rFonts w:ascii="Times New Roman" w:hAnsi="Times New Roman" w:cs="Times New Roman"/>
        </w:rPr>
      </w:pPr>
      <w:bookmarkStart w:id="2" w:name="_Toc89013202"/>
      <w:r w:rsidRPr="00AC63FE">
        <w:rPr>
          <w:rFonts w:ascii="Times New Roman" w:hAnsi="Times New Roman" w:cs="Times New Roman"/>
        </w:rPr>
        <w:lastRenderedPageBreak/>
        <w:t>Popis tablica</w:t>
      </w:r>
      <w:bookmarkEnd w:id="2"/>
    </w:p>
    <w:p w14:paraId="6070DEE9" w14:textId="048EE254" w:rsidR="00A5776A" w:rsidRPr="00AC63FE" w:rsidRDefault="00A5776A" w:rsidP="00A5776A">
      <w:pPr>
        <w:pStyle w:val="Tablicaslika"/>
        <w:tabs>
          <w:tab w:val="right" w:leader="dot" w:pos="9060"/>
        </w:tabs>
        <w:rPr>
          <w:rFonts w:ascii="Times New Roman" w:eastAsiaTheme="minorEastAsia" w:hAnsi="Times New Roman" w:cs="Times New Roman"/>
          <w:noProof/>
          <w:color w:val="auto"/>
          <w:lang w:eastAsia="hr-HR"/>
        </w:rPr>
      </w:pPr>
      <w:r w:rsidRPr="00AC63FE">
        <w:rPr>
          <w:rFonts w:ascii="Times New Roman" w:hAnsi="Times New Roman" w:cs="Times New Roman"/>
        </w:rPr>
        <w:fldChar w:fldCharType="begin"/>
      </w:r>
      <w:r w:rsidRPr="00AC63FE">
        <w:rPr>
          <w:rFonts w:ascii="Times New Roman" w:hAnsi="Times New Roman" w:cs="Times New Roman"/>
        </w:rPr>
        <w:instrText xml:space="preserve"> TOC \h \z \c "Tablica" </w:instrText>
      </w:r>
      <w:r w:rsidRPr="00AC63FE">
        <w:rPr>
          <w:rFonts w:ascii="Times New Roman" w:hAnsi="Times New Roman" w:cs="Times New Roman"/>
        </w:rPr>
        <w:fldChar w:fldCharType="separate"/>
      </w:r>
      <w:hyperlink w:anchor="_Toc89013246" w:history="1">
        <w:r w:rsidRPr="00AC63FE">
          <w:rPr>
            <w:rStyle w:val="Hiperveza"/>
            <w:rFonts w:ascii="Times New Roman" w:hAnsi="Times New Roman" w:cs="Times New Roman"/>
            <w:noProof/>
          </w:rPr>
          <w:t>Tablica 1</w:t>
        </w:r>
        <w:r w:rsidRPr="00AC63FE">
          <w:rPr>
            <w:rStyle w:val="Hiperveza"/>
            <w:rFonts w:ascii="Times New Roman" w:hAnsi="Times New Roman" w:cs="Times New Roman"/>
            <w:noProof/>
          </w:rPr>
          <w:noBreakHyphen/>
          <w:t>1: Okvirni nacionalni ciljevi energetske učinkovitosti u 2020. godini i ostvarena potrošnja energije u 2020. godini</w:t>
        </w:r>
        <w:r w:rsidRPr="00AC63FE">
          <w:rPr>
            <w:rFonts w:ascii="Times New Roman" w:hAnsi="Times New Roman" w:cs="Times New Roman"/>
            <w:noProof/>
            <w:webHidden/>
          </w:rPr>
          <w:tab/>
        </w:r>
        <w:r w:rsidRPr="00AC63FE">
          <w:rPr>
            <w:rFonts w:ascii="Times New Roman" w:hAnsi="Times New Roman" w:cs="Times New Roman"/>
            <w:noProof/>
            <w:webHidden/>
          </w:rPr>
          <w:fldChar w:fldCharType="begin"/>
        </w:r>
        <w:r w:rsidRPr="00AC63FE">
          <w:rPr>
            <w:rFonts w:ascii="Times New Roman" w:hAnsi="Times New Roman" w:cs="Times New Roman"/>
            <w:noProof/>
            <w:webHidden/>
          </w:rPr>
          <w:instrText xml:space="preserve"> PAGEREF _Toc89013246 \h </w:instrText>
        </w:r>
        <w:r w:rsidRPr="00AC63FE">
          <w:rPr>
            <w:rFonts w:ascii="Times New Roman" w:hAnsi="Times New Roman" w:cs="Times New Roman"/>
            <w:noProof/>
            <w:webHidden/>
          </w:rPr>
        </w:r>
        <w:r w:rsidRPr="00AC63FE">
          <w:rPr>
            <w:rFonts w:ascii="Times New Roman" w:hAnsi="Times New Roman" w:cs="Times New Roman"/>
            <w:noProof/>
            <w:webHidden/>
          </w:rPr>
          <w:fldChar w:fldCharType="separate"/>
        </w:r>
        <w:r w:rsidR="00A813D0">
          <w:rPr>
            <w:rFonts w:ascii="Times New Roman" w:hAnsi="Times New Roman" w:cs="Times New Roman"/>
            <w:noProof/>
            <w:webHidden/>
          </w:rPr>
          <w:t>10</w:t>
        </w:r>
        <w:r w:rsidRPr="00AC63FE">
          <w:rPr>
            <w:rFonts w:ascii="Times New Roman" w:hAnsi="Times New Roman" w:cs="Times New Roman"/>
            <w:noProof/>
            <w:webHidden/>
          </w:rPr>
          <w:fldChar w:fldCharType="end"/>
        </w:r>
      </w:hyperlink>
    </w:p>
    <w:p w14:paraId="6524890D" w14:textId="62AC5FAB" w:rsidR="00A5776A" w:rsidRPr="00AC63FE" w:rsidRDefault="009C0A76" w:rsidP="00A5776A">
      <w:pPr>
        <w:pStyle w:val="Tablicaslika"/>
        <w:tabs>
          <w:tab w:val="right" w:leader="dot" w:pos="9060"/>
        </w:tabs>
        <w:rPr>
          <w:rFonts w:ascii="Times New Roman" w:eastAsiaTheme="minorEastAsia" w:hAnsi="Times New Roman" w:cs="Times New Roman"/>
          <w:noProof/>
          <w:color w:val="auto"/>
          <w:lang w:eastAsia="hr-HR"/>
        </w:rPr>
      </w:pPr>
      <w:hyperlink w:anchor="_Toc89013247" w:history="1">
        <w:r w:rsidR="00A5776A" w:rsidRPr="00AC63FE">
          <w:rPr>
            <w:rStyle w:val="Hiperveza"/>
            <w:rFonts w:ascii="Times New Roman" w:hAnsi="Times New Roman" w:cs="Times New Roman"/>
            <w:noProof/>
          </w:rPr>
          <w:t>Tablica 1</w:t>
        </w:r>
        <w:r w:rsidR="00A5776A" w:rsidRPr="00AC63FE">
          <w:rPr>
            <w:rStyle w:val="Hiperveza"/>
            <w:rFonts w:ascii="Times New Roman" w:hAnsi="Times New Roman" w:cs="Times New Roman"/>
            <w:noProof/>
          </w:rPr>
          <w:noBreakHyphen/>
          <w:t>2: Usporedba ciljane i ostvarene potrošnje energije po sektorima te procijenjene potrošnje bez utjecaja pandemije u 2020. godini</w:t>
        </w:r>
        <w:r w:rsidR="00A5776A" w:rsidRPr="00AC63FE">
          <w:rPr>
            <w:rFonts w:ascii="Times New Roman" w:hAnsi="Times New Roman" w:cs="Times New Roman"/>
            <w:noProof/>
            <w:webHidden/>
          </w:rPr>
          <w:tab/>
        </w:r>
        <w:r w:rsidR="00A5776A" w:rsidRPr="00AC63FE">
          <w:rPr>
            <w:rFonts w:ascii="Times New Roman" w:hAnsi="Times New Roman" w:cs="Times New Roman"/>
            <w:noProof/>
            <w:webHidden/>
          </w:rPr>
          <w:fldChar w:fldCharType="begin"/>
        </w:r>
        <w:r w:rsidR="00A5776A" w:rsidRPr="00AC63FE">
          <w:rPr>
            <w:rFonts w:ascii="Times New Roman" w:hAnsi="Times New Roman" w:cs="Times New Roman"/>
            <w:noProof/>
            <w:webHidden/>
          </w:rPr>
          <w:instrText xml:space="preserve"> PAGEREF _Toc89013247 \h </w:instrText>
        </w:r>
        <w:r w:rsidR="00A5776A" w:rsidRPr="00AC63FE">
          <w:rPr>
            <w:rFonts w:ascii="Times New Roman" w:hAnsi="Times New Roman" w:cs="Times New Roman"/>
            <w:noProof/>
            <w:webHidden/>
          </w:rPr>
        </w:r>
        <w:r w:rsidR="00A5776A" w:rsidRPr="00AC63FE">
          <w:rPr>
            <w:rFonts w:ascii="Times New Roman" w:hAnsi="Times New Roman" w:cs="Times New Roman"/>
            <w:noProof/>
            <w:webHidden/>
          </w:rPr>
          <w:fldChar w:fldCharType="separate"/>
        </w:r>
        <w:r w:rsidR="00A813D0">
          <w:rPr>
            <w:rFonts w:ascii="Times New Roman" w:hAnsi="Times New Roman" w:cs="Times New Roman"/>
            <w:noProof/>
            <w:webHidden/>
          </w:rPr>
          <w:t>10</w:t>
        </w:r>
        <w:r w:rsidR="00A5776A" w:rsidRPr="00AC63FE">
          <w:rPr>
            <w:rFonts w:ascii="Times New Roman" w:hAnsi="Times New Roman" w:cs="Times New Roman"/>
            <w:noProof/>
            <w:webHidden/>
          </w:rPr>
          <w:fldChar w:fldCharType="end"/>
        </w:r>
      </w:hyperlink>
    </w:p>
    <w:p w14:paraId="45AAB3F4" w14:textId="4DEE14C2" w:rsidR="00A5776A" w:rsidRPr="00AC63FE" w:rsidRDefault="009C0A76" w:rsidP="00A5776A">
      <w:pPr>
        <w:pStyle w:val="Tablicaslika"/>
        <w:tabs>
          <w:tab w:val="right" w:leader="dot" w:pos="9060"/>
        </w:tabs>
        <w:rPr>
          <w:rFonts w:ascii="Times New Roman" w:eastAsiaTheme="minorEastAsia" w:hAnsi="Times New Roman" w:cs="Times New Roman"/>
          <w:noProof/>
          <w:color w:val="auto"/>
          <w:lang w:eastAsia="hr-HR"/>
        </w:rPr>
      </w:pPr>
      <w:hyperlink w:anchor="_Toc89013248" w:history="1">
        <w:r w:rsidR="00A5776A" w:rsidRPr="00AC63FE">
          <w:rPr>
            <w:rStyle w:val="Hiperveza"/>
            <w:rFonts w:ascii="Times New Roman" w:hAnsi="Times New Roman" w:cs="Times New Roman"/>
            <w:noProof/>
          </w:rPr>
          <w:t>Tablica 1</w:t>
        </w:r>
        <w:r w:rsidR="00A5776A" w:rsidRPr="00AC63FE">
          <w:rPr>
            <w:rStyle w:val="Hiperveza"/>
            <w:rFonts w:ascii="Times New Roman" w:hAnsi="Times New Roman" w:cs="Times New Roman"/>
            <w:noProof/>
          </w:rPr>
          <w:noBreakHyphen/>
          <w:t>3: Uštede ostvarene provedbom alternativnih mjera politike u razdoblju od 2014. do 2020. godine</w:t>
        </w:r>
        <w:r w:rsidR="00A5776A" w:rsidRPr="00AC63FE">
          <w:rPr>
            <w:rFonts w:ascii="Times New Roman" w:hAnsi="Times New Roman" w:cs="Times New Roman"/>
            <w:noProof/>
            <w:webHidden/>
          </w:rPr>
          <w:tab/>
        </w:r>
        <w:r w:rsidR="00A5776A" w:rsidRPr="00AC63FE">
          <w:rPr>
            <w:rFonts w:ascii="Times New Roman" w:hAnsi="Times New Roman" w:cs="Times New Roman"/>
            <w:noProof/>
            <w:webHidden/>
          </w:rPr>
          <w:fldChar w:fldCharType="begin"/>
        </w:r>
        <w:r w:rsidR="00A5776A" w:rsidRPr="00AC63FE">
          <w:rPr>
            <w:rFonts w:ascii="Times New Roman" w:hAnsi="Times New Roman" w:cs="Times New Roman"/>
            <w:noProof/>
            <w:webHidden/>
          </w:rPr>
          <w:instrText xml:space="preserve"> PAGEREF _Toc89013248 \h </w:instrText>
        </w:r>
        <w:r w:rsidR="00A5776A" w:rsidRPr="00AC63FE">
          <w:rPr>
            <w:rFonts w:ascii="Times New Roman" w:hAnsi="Times New Roman" w:cs="Times New Roman"/>
            <w:noProof/>
            <w:webHidden/>
          </w:rPr>
        </w:r>
        <w:r w:rsidR="00A5776A" w:rsidRPr="00AC63FE">
          <w:rPr>
            <w:rFonts w:ascii="Times New Roman" w:hAnsi="Times New Roman" w:cs="Times New Roman"/>
            <w:noProof/>
            <w:webHidden/>
          </w:rPr>
          <w:fldChar w:fldCharType="separate"/>
        </w:r>
        <w:r w:rsidR="00A813D0">
          <w:rPr>
            <w:rFonts w:ascii="Times New Roman" w:hAnsi="Times New Roman" w:cs="Times New Roman"/>
            <w:noProof/>
            <w:webHidden/>
          </w:rPr>
          <w:t>11</w:t>
        </w:r>
        <w:r w:rsidR="00A5776A" w:rsidRPr="00AC63FE">
          <w:rPr>
            <w:rFonts w:ascii="Times New Roman" w:hAnsi="Times New Roman" w:cs="Times New Roman"/>
            <w:noProof/>
            <w:webHidden/>
          </w:rPr>
          <w:fldChar w:fldCharType="end"/>
        </w:r>
      </w:hyperlink>
    </w:p>
    <w:p w14:paraId="40C677A0" w14:textId="1427186D" w:rsidR="00A5776A" w:rsidRPr="00AC63FE" w:rsidRDefault="009C0A76" w:rsidP="00A5776A">
      <w:pPr>
        <w:pStyle w:val="Tablicaslika"/>
        <w:tabs>
          <w:tab w:val="right" w:leader="dot" w:pos="9060"/>
        </w:tabs>
        <w:rPr>
          <w:rFonts w:ascii="Times New Roman" w:eastAsiaTheme="minorEastAsia" w:hAnsi="Times New Roman" w:cs="Times New Roman"/>
          <w:noProof/>
          <w:color w:val="auto"/>
          <w:lang w:eastAsia="hr-HR"/>
        </w:rPr>
      </w:pPr>
      <w:hyperlink w:anchor="_Toc89013249" w:history="1">
        <w:r w:rsidR="00A5776A" w:rsidRPr="00AC63FE">
          <w:rPr>
            <w:rStyle w:val="Hiperveza"/>
            <w:rFonts w:ascii="Times New Roman" w:hAnsi="Times New Roman" w:cs="Times New Roman"/>
            <w:noProof/>
          </w:rPr>
          <w:t>Tablica 1</w:t>
        </w:r>
        <w:r w:rsidR="00A5776A" w:rsidRPr="00AC63FE">
          <w:rPr>
            <w:rStyle w:val="Hiperveza"/>
            <w:rFonts w:ascii="Times New Roman" w:hAnsi="Times New Roman" w:cs="Times New Roman"/>
            <w:noProof/>
          </w:rPr>
          <w:noBreakHyphen/>
          <w:t>4: Uštede ostvarene provedbom alternativnih mjera politike u razdoblju od 2014. do 2020. godine</w:t>
        </w:r>
        <w:r w:rsidR="00A5776A" w:rsidRPr="00AC63FE">
          <w:rPr>
            <w:rFonts w:ascii="Times New Roman" w:hAnsi="Times New Roman" w:cs="Times New Roman"/>
            <w:noProof/>
            <w:webHidden/>
          </w:rPr>
          <w:tab/>
        </w:r>
        <w:r w:rsidR="00A5776A" w:rsidRPr="00AC63FE">
          <w:rPr>
            <w:rFonts w:ascii="Times New Roman" w:hAnsi="Times New Roman" w:cs="Times New Roman"/>
            <w:noProof/>
            <w:webHidden/>
          </w:rPr>
          <w:fldChar w:fldCharType="begin"/>
        </w:r>
        <w:r w:rsidR="00A5776A" w:rsidRPr="00AC63FE">
          <w:rPr>
            <w:rFonts w:ascii="Times New Roman" w:hAnsi="Times New Roman" w:cs="Times New Roman"/>
            <w:noProof/>
            <w:webHidden/>
          </w:rPr>
          <w:instrText xml:space="preserve"> PAGEREF _Toc89013249 \h </w:instrText>
        </w:r>
        <w:r w:rsidR="00A5776A" w:rsidRPr="00AC63FE">
          <w:rPr>
            <w:rFonts w:ascii="Times New Roman" w:hAnsi="Times New Roman" w:cs="Times New Roman"/>
            <w:noProof/>
            <w:webHidden/>
          </w:rPr>
        </w:r>
        <w:r w:rsidR="00A5776A" w:rsidRPr="00AC63FE">
          <w:rPr>
            <w:rFonts w:ascii="Times New Roman" w:hAnsi="Times New Roman" w:cs="Times New Roman"/>
            <w:noProof/>
            <w:webHidden/>
          </w:rPr>
          <w:fldChar w:fldCharType="separate"/>
        </w:r>
        <w:r w:rsidR="00A813D0">
          <w:rPr>
            <w:rFonts w:ascii="Times New Roman" w:hAnsi="Times New Roman" w:cs="Times New Roman"/>
            <w:noProof/>
            <w:webHidden/>
          </w:rPr>
          <w:t>14</w:t>
        </w:r>
        <w:r w:rsidR="00A5776A" w:rsidRPr="00AC63FE">
          <w:rPr>
            <w:rFonts w:ascii="Times New Roman" w:hAnsi="Times New Roman" w:cs="Times New Roman"/>
            <w:noProof/>
            <w:webHidden/>
          </w:rPr>
          <w:fldChar w:fldCharType="end"/>
        </w:r>
      </w:hyperlink>
    </w:p>
    <w:p w14:paraId="18E802C1" w14:textId="5E02290D" w:rsidR="00A5776A" w:rsidRPr="00AC63FE" w:rsidRDefault="009C0A76" w:rsidP="00A5776A">
      <w:pPr>
        <w:pStyle w:val="Tablicaslika"/>
        <w:tabs>
          <w:tab w:val="right" w:leader="dot" w:pos="9060"/>
        </w:tabs>
        <w:rPr>
          <w:rFonts w:ascii="Times New Roman" w:eastAsiaTheme="minorEastAsia" w:hAnsi="Times New Roman" w:cs="Times New Roman"/>
          <w:noProof/>
          <w:color w:val="auto"/>
          <w:lang w:eastAsia="hr-HR"/>
        </w:rPr>
      </w:pPr>
      <w:hyperlink w:anchor="_Toc89013250" w:history="1">
        <w:r w:rsidR="00A5776A" w:rsidRPr="00AC63FE">
          <w:rPr>
            <w:rStyle w:val="Hiperveza"/>
            <w:rFonts w:ascii="Times New Roman" w:hAnsi="Times New Roman" w:cs="Times New Roman"/>
            <w:noProof/>
          </w:rPr>
          <w:t>Tablica 1</w:t>
        </w:r>
        <w:r w:rsidR="00A5776A" w:rsidRPr="00AC63FE">
          <w:rPr>
            <w:rStyle w:val="Hiperveza"/>
            <w:rFonts w:ascii="Times New Roman" w:hAnsi="Times New Roman" w:cs="Times New Roman"/>
            <w:noProof/>
          </w:rPr>
          <w:noBreakHyphen/>
          <w:t>5: Uštede ostvarene sustavom obveza energetske učinkovitosti u razdoblju od 2014. do 2020. godine</w:t>
        </w:r>
        <w:r w:rsidR="00A5776A" w:rsidRPr="00AC63FE">
          <w:rPr>
            <w:rFonts w:ascii="Times New Roman" w:hAnsi="Times New Roman" w:cs="Times New Roman"/>
            <w:noProof/>
            <w:webHidden/>
          </w:rPr>
          <w:tab/>
        </w:r>
        <w:r w:rsidR="00A5776A" w:rsidRPr="00AC63FE">
          <w:rPr>
            <w:rFonts w:ascii="Times New Roman" w:hAnsi="Times New Roman" w:cs="Times New Roman"/>
            <w:noProof/>
            <w:webHidden/>
          </w:rPr>
          <w:fldChar w:fldCharType="begin"/>
        </w:r>
        <w:r w:rsidR="00A5776A" w:rsidRPr="00AC63FE">
          <w:rPr>
            <w:rFonts w:ascii="Times New Roman" w:hAnsi="Times New Roman" w:cs="Times New Roman"/>
            <w:noProof/>
            <w:webHidden/>
          </w:rPr>
          <w:instrText xml:space="preserve"> PAGEREF _Toc89013250 \h </w:instrText>
        </w:r>
        <w:r w:rsidR="00A5776A" w:rsidRPr="00AC63FE">
          <w:rPr>
            <w:rFonts w:ascii="Times New Roman" w:hAnsi="Times New Roman" w:cs="Times New Roman"/>
            <w:noProof/>
            <w:webHidden/>
          </w:rPr>
        </w:r>
        <w:r w:rsidR="00A5776A" w:rsidRPr="00AC63FE">
          <w:rPr>
            <w:rFonts w:ascii="Times New Roman" w:hAnsi="Times New Roman" w:cs="Times New Roman"/>
            <w:noProof/>
            <w:webHidden/>
          </w:rPr>
          <w:fldChar w:fldCharType="separate"/>
        </w:r>
        <w:r w:rsidR="00A813D0">
          <w:rPr>
            <w:rFonts w:ascii="Times New Roman" w:hAnsi="Times New Roman" w:cs="Times New Roman"/>
            <w:noProof/>
            <w:webHidden/>
          </w:rPr>
          <w:t>16</w:t>
        </w:r>
        <w:r w:rsidR="00A5776A" w:rsidRPr="00AC63FE">
          <w:rPr>
            <w:rFonts w:ascii="Times New Roman" w:hAnsi="Times New Roman" w:cs="Times New Roman"/>
            <w:noProof/>
            <w:webHidden/>
          </w:rPr>
          <w:fldChar w:fldCharType="end"/>
        </w:r>
      </w:hyperlink>
    </w:p>
    <w:p w14:paraId="17BE607C" w14:textId="246AC8D3" w:rsidR="00A5776A" w:rsidRPr="00AC63FE" w:rsidRDefault="009C0A76" w:rsidP="00A5776A">
      <w:pPr>
        <w:pStyle w:val="Tablicaslika"/>
        <w:tabs>
          <w:tab w:val="right" w:leader="dot" w:pos="9060"/>
        </w:tabs>
        <w:rPr>
          <w:rFonts w:ascii="Times New Roman" w:eastAsiaTheme="minorEastAsia" w:hAnsi="Times New Roman" w:cs="Times New Roman"/>
          <w:noProof/>
          <w:color w:val="auto"/>
          <w:lang w:eastAsia="hr-HR"/>
        </w:rPr>
      </w:pPr>
      <w:hyperlink w:anchor="_Toc89013251" w:history="1">
        <w:r w:rsidR="00A5776A" w:rsidRPr="00AC63FE">
          <w:rPr>
            <w:rStyle w:val="Hiperveza"/>
            <w:rFonts w:ascii="Times New Roman" w:hAnsi="Times New Roman" w:cs="Times New Roman"/>
            <w:noProof/>
          </w:rPr>
          <w:t>Tablica 1</w:t>
        </w:r>
        <w:r w:rsidR="00A5776A" w:rsidRPr="00AC63FE">
          <w:rPr>
            <w:rStyle w:val="Hiperveza"/>
            <w:rFonts w:ascii="Times New Roman" w:hAnsi="Times New Roman" w:cs="Times New Roman"/>
            <w:noProof/>
          </w:rPr>
          <w:noBreakHyphen/>
          <w:t>6: Uštede ostvarene provedbom alternativnih mjera politike u razdoblju od 2014. do 2020. godine</w:t>
        </w:r>
        <w:r w:rsidR="00A5776A" w:rsidRPr="00AC63FE">
          <w:rPr>
            <w:rFonts w:ascii="Times New Roman" w:hAnsi="Times New Roman" w:cs="Times New Roman"/>
            <w:noProof/>
            <w:webHidden/>
          </w:rPr>
          <w:tab/>
        </w:r>
        <w:r w:rsidR="00A5776A" w:rsidRPr="00AC63FE">
          <w:rPr>
            <w:rFonts w:ascii="Times New Roman" w:hAnsi="Times New Roman" w:cs="Times New Roman"/>
            <w:noProof/>
            <w:webHidden/>
          </w:rPr>
          <w:fldChar w:fldCharType="begin"/>
        </w:r>
        <w:r w:rsidR="00A5776A" w:rsidRPr="00AC63FE">
          <w:rPr>
            <w:rFonts w:ascii="Times New Roman" w:hAnsi="Times New Roman" w:cs="Times New Roman"/>
            <w:noProof/>
            <w:webHidden/>
          </w:rPr>
          <w:instrText xml:space="preserve"> PAGEREF _Toc89013251 \h </w:instrText>
        </w:r>
        <w:r w:rsidR="00A5776A" w:rsidRPr="00AC63FE">
          <w:rPr>
            <w:rFonts w:ascii="Times New Roman" w:hAnsi="Times New Roman" w:cs="Times New Roman"/>
            <w:noProof/>
            <w:webHidden/>
          </w:rPr>
        </w:r>
        <w:r w:rsidR="00A5776A" w:rsidRPr="00AC63FE">
          <w:rPr>
            <w:rFonts w:ascii="Times New Roman" w:hAnsi="Times New Roman" w:cs="Times New Roman"/>
            <w:noProof/>
            <w:webHidden/>
          </w:rPr>
          <w:fldChar w:fldCharType="separate"/>
        </w:r>
        <w:r w:rsidR="00A813D0">
          <w:rPr>
            <w:rFonts w:ascii="Times New Roman" w:hAnsi="Times New Roman" w:cs="Times New Roman"/>
            <w:noProof/>
            <w:webHidden/>
          </w:rPr>
          <w:t>16</w:t>
        </w:r>
        <w:r w:rsidR="00A5776A" w:rsidRPr="00AC63FE">
          <w:rPr>
            <w:rFonts w:ascii="Times New Roman" w:hAnsi="Times New Roman" w:cs="Times New Roman"/>
            <w:noProof/>
            <w:webHidden/>
          </w:rPr>
          <w:fldChar w:fldCharType="end"/>
        </w:r>
      </w:hyperlink>
    </w:p>
    <w:p w14:paraId="7D883BA0" w14:textId="39685584" w:rsidR="00A5776A" w:rsidRPr="00AC63FE" w:rsidRDefault="009C0A76" w:rsidP="00A5776A">
      <w:pPr>
        <w:pStyle w:val="Tablicaslika"/>
        <w:tabs>
          <w:tab w:val="right" w:leader="dot" w:pos="9060"/>
        </w:tabs>
        <w:rPr>
          <w:rFonts w:ascii="Times New Roman" w:eastAsiaTheme="minorEastAsia" w:hAnsi="Times New Roman" w:cs="Times New Roman"/>
          <w:noProof/>
          <w:color w:val="auto"/>
          <w:lang w:eastAsia="hr-HR"/>
        </w:rPr>
      </w:pPr>
      <w:hyperlink w:anchor="_Toc89013252" w:history="1">
        <w:r w:rsidR="00A5776A" w:rsidRPr="00AC63FE">
          <w:rPr>
            <w:rStyle w:val="Hiperveza"/>
            <w:rFonts w:ascii="Times New Roman" w:hAnsi="Times New Roman" w:cs="Times New Roman"/>
            <w:noProof/>
          </w:rPr>
          <w:t>Tablica 1</w:t>
        </w:r>
        <w:r w:rsidR="00A5776A" w:rsidRPr="00AC63FE">
          <w:rPr>
            <w:rStyle w:val="Hiperveza"/>
            <w:rFonts w:ascii="Times New Roman" w:hAnsi="Times New Roman" w:cs="Times New Roman"/>
            <w:noProof/>
          </w:rPr>
          <w:noBreakHyphen/>
          <w:t>7: Uštede ostvarene provedbom alternativnih mjera politike u razdoblju od 2014. do 2020. godine</w:t>
        </w:r>
        <w:r w:rsidR="00A5776A" w:rsidRPr="00AC63FE">
          <w:rPr>
            <w:rFonts w:ascii="Times New Roman" w:hAnsi="Times New Roman" w:cs="Times New Roman"/>
            <w:noProof/>
            <w:webHidden/>
          </w:rPr>
          <w:tab/>
        </w:r>
        <w:r w:rsidR="00A5776A" w:rsidRPr="00AC63FE">
          <w:rPr>
            <w:rFonts w:ascii="Times New Roman" w:hAnsi="Times New Roman" w:cs="Times New Roman"/>
            <w:noProof/>
            <w:webHidden/>
          </w:rPr>
          <w:fldChar w:fldCharType="begin"/>
        </w:r>
        <w:r w:rsidR="00A5776A" w:rsidRPr="00AC63FE">
          <w:rPr>
            <w:rFonts w:ascii="Times New Roman" w:hAnsi="Times New Roman" w:cs="Times New Roman"/>
            <w:noProof/>
            <w:webHidden/>
          </w:rPr>
          <w:instrText xml:space="preserve"> PAGEREF _Toc89013252 \h </w:instrText>
        </w:r>
        <w:r w:rsidR="00A5776A" w:rsidRPr="00AC63FE">
          <w:rPr>
            <w:rFonts w:ascii="Times New Roman" w:hAnsi="Times New Roman" w:cs="Times New Roman"/>
            <w:noProof/>
            <w:webHidden/>
          </w:rPr>
        </w:r>
        <w:r w:rsidR="00A5776A" w:rsidRPr="00AC63FE">
          <w:rPr>
            <w:rFonts w:ascii="Times New Roman" w:hAnsi="Times New Roman" w:cs="Times New Roman"/>
            <w:noProof/>
            <w:webHidden/>
          </w:rPr>
          <w:fldChar w:fldCharType="separate"/>
        </w:r>
        <w:r w:rsidR="00A813D0">
          <w:rPr>
            <w:rFonts w:ascii="Times New Roman" w:hAnsi="Times New Roman" w:cs="Times New Roman"/>
            <w:noProof/>
            <w:webHidden/>
          </w:rPr>
          <w:t>16</w:t>
        </w:r>
        <w:r w:rsidR="00A5776A" w:rsidRPr="00AC63FE">
          <w:rPr>
            <w:rFonts w:ascii="Times New Roman" w:hAnsi="Times New Roman" w:cs="Times New Roman"/>
            <w:noProof/>
            <w:webHidden/>
          </w:rPr>
          <w:fldChar w:fldCharType="end"/>
        </w:r>
      </w:hyperlink>
    </w:p>
    <w:p w14:paraId="6E646D5F" w14:textId="50E84AD1" w:rsidR="00A5776A" w:rsidRPr="00AC63FE" w:rsidRDefault="009C0A76" w:rsidP="00A5776A">
      <w:pPr>
        <w:pStyle w:val="Tablicaslika"/>
        <w:tabs>
          <w:tab w:val="right" w:leader="dot" w:pos="9060"/>
        </w:tabs>
        <w:rPr>
          <w:rFonts w:ascii="Times New Roman" w:eastAsiaTheme="minorEastAsia" w:hAnsi="Times New Roman" w:cs="Times New Roman"/>
          <w:noProof/>
          <w:color w:val="auto"/>
          <w:lang w:eastAsia="hr-HR"/>
        </w:rPr>
      </w:pPr>
      <w:hyperlink w:anchor="_Toc89013253" w:history="1">
        <w:r w:rsidR="00A5776A" w:rsidRPr="00AC63FE">
          <w:rPr>
            <w:rStyle w:val="Hiperveza"/>
            <w:rFonts w:ascii="Times New Roman" w:hAnsi="Times New Roman" w:cs="Times New Roman"/>
            <w:noProof/>
          </w:rPr>
          <w:t>Tablica 2</w:t>
        </w:r>
        <w:r w:rsidR="00A5776A" w:rsidRPr="00AC63FE">
          <w:rPr>
            <w:rStyle w:val="Hiperveza"/>
            <w:rFonts w:ascii="Times New Roman" w:hAnsi="Times New Roman" w:cs="Times New Roman"/>
            <w:noProof/>
          </w:rPr>
          <w:noBreakHyphen/>
          <w:t>1: Okvirni nacionalni ciljevi energetske učinkovitosti u 2030. godini</w:t>
        </w:r>
        <w:r w:rsidR="00A5776A" w:rsidRPr="00AC63FE">
          <w:rPr>
            <w:rFonts w:ascii="Times New Roman" w:hAnsi="Times New Roman" w:cs="Times New Roman"/>
            <w:noProof/>
            <w:webHidden/>
          </w:rPr>
          <w:tab/>
        </w:r>
        <w:r w:rsidR="00A5776A" w:rsidRPr="00AC63FE">
          <w:rPr>
            <w:rFonts w:ascii="Times New Roman" w:hAnsi="Times New Roman" w:cs="Times New Roman"/>
            <w:noProof/>
            <w:webHidden/>
          </w:rPr>
          <w:fldChar w:fldCharType="begin"/>
        </w:r>
        <w:r w:rsidR="00A5776A" w:rsidRPr="00AC63FE">
          <w:rPr>
            <w:rFonts w:ascii="Times New Roman" w:hAnsi="Times New Roman" w:cs="Times New Roman"/>
            <w:noProof/>
            <w:webHidden/>
          </w:rPr>
          <w:instrText xml:space="preserve"> PAGEREF _Toc89013253 \h </w:instrText>
        </w:r>
        <w:r w:rsidR="00A5776A" w:rsidRPr="00AC63FE">
          <w:rPr>
            <w:rFonts w:ascii="Times New Roman" w:hAnsi="Times New Roman" w:cs="Times New Roman"/>
            <w:noProof/>
            <w:webHidden/>
          </w:rPr>
        </w:r>
        <w:r w:rsidR="00A5776A" w:rsidRPr="00AC63FE">
          <w:rPr>
            <w:rFonts w:ascii="Times New Roman" w:hAnsi="Times New Roman" w:cs="Times New Roman"/>
            <w:noProof/>
            <w:webHidden/>
          </w:rPr>
          <w:fldChar w:fldCharType="separate"/>
        </w:r>
        <w:r w:rsidR="00A813D0">
          <w:rPr>
            <w:rFonts w:ascii="Times New Roman" w:hAnsi="Times New Roman" w:cs="Times New Roman"/>
            <w:noProof/>
            <w:webHidden/>
          </w:rPr>
          <w:t>18</w:t>
        </w:r>
        <w:r w:rsidR="00A5776A" w:rsidRPr="00AC63FE">
          <w:rPr>
            <w:rFonts w:ascii="Times New Roman" w:hAnsi="Times New Roman" w:cs="Times New Roman"/>
            <w:noProof/>
            <w:webHidden/>
          </w:rPr>
          <w:fldChar w:fldCharType="end"/>
        </w:r>
      </w:hyperlink>
    </w:p>
    <w:p w14:paraId="1DC4C648" w14:textId="44316326" w:rsidR="00A5776A" w:rsidRPr="00AC63FE" w:rsidRDefault="009C0A76" w:rsidP="00A5776A">
      <w:pPr>
        <w:pStyle w:val="Tablicaslika"/>
        <w:tabs>
          <w:tab w:val="right" w:leader="dot" w:pos="9060"/>
        </w:tabs>
        <w:rPr>
          <w:rFonts w:ascii="Times New Roman" w:eastAsiaTheme="minorEastAsia" w:hAnsi="Times New Roman" w:cs="Times New Roman"/>
          <w:noProof/>
          <w:color w:val="auto"/>
          <w:lang w:eastAsia="hr-HR"/>
        </w:rPr>
      </w:pPr>
      <w:hyperlink w:anchor="_Toc89013254" w:history="1">
        <w:r w:rsidR="00A5776A" w:rsidRPr="00AC63FE">
          <w:rPr>
            <w:rStyle w:val="Hiperveza"/>
            <w:rFonts w:ascii="Times New Roman" w:hAnsi="Times New Roman" w:cs="Times New Roman"/>
            <w:noProof/>
          </w:rPr>
          <w:t>Tablica 2</w:t>
        </w:r>
        <w:r w:rsidR="00A5776A" w:rsidRPr="00AC63FE">
          <w:rPr>
            <w:rStyle w:val="Hiperveza"/>
            <w:rFonts w:ascii="Times New Roman" w:hAnsi="Times New Roman" w:cs="Times New Roman"/>
            <w:noProof/>
          </w:rPr>
          <w:noBreakHyphen/>
          <w:t>2: Obvezni cilj kumulativnih ušteda energije u razdoblju od 2021. do 2030. godine</w:t>
        </w:r>
        <w:r w:rsidR="00A5776A" w:rsidRPr="00AC63FE">
          <w:rPr>
            <w:rFonts w:ascii="Times New Roman" w:hAnsi="Times New Roman" w:cs="Times New Roman"/>
            <w:noProof/>
            <w:webHidden/>
          </w:rPr>
          <w:tab/>
        </w:r>
        <w:r w:rsidR="00A5776A" w:rsidRPr="00AC63FE">
          <w:rPr>
            <w:rFonts w:ascii="Times New Roman" w:hAnsi="Times New Roman" w:cs="Times New Roman"/>
            <w:noProof/>
            <w:webHidden/>
          </w:rPr>
          <w:fldChar w:fldCharType="begin"/>
        </w:r>
        <w:r w:rsidR="00A5776A" w:rsidRPr="00AC63FE">
          <w:rPr>
            <w:rFonts w:ascii="Times New Roman" w:hAnsi="Times New Roman" w:cs="Times New Roman"/>
            <w:noProof/>
            <w:webHidden/>
          </w:rPr>
          <w:instrText xml:space="preserve"> PAGEREF _Toc89013254 \h </w:instrText>
        </w:r>
        <w:r w:rsidR="00A5776A" w:rsidRPr="00AC63FE">
          <w:rPr>
            <w:rFonts w:ascii="Times New Roman" w:hAnsi="Times New Roman" w:cs="Times New Roman"/>
            <w:noProof/>
            <w:webHidden/>
          </w:rPr>
        </w:r>
        <w:r w:rsidR="00A5776A" w:rsidRPr="00AC63FE">
          <w:rPr>
            <w:rFonts w:ascii="Times New Roman" w:hAnsi="Times New Roman" w:cs="Times New Roman"/>
            <w:noProof/>
            <w:webHidden/>
          </w:rPr>
          <w:fldChar w:fldCharType="separate"/>
        </w:r>
        <w:r w:rsidR="00A813D0">
          <w:rPr>
            <w:rFonts w:ascii="Times New Roman" w:hAnsi="Times New Roman" w:cs="Times New Roman"/>
            <w:noProof/>
            <w:webHidden/>
          </w:rPr>
          <w:t>19</w:t>
        </w:r>
        <w:r w:rsidR="00A5776A" w:rsidRPr="00AC63FE">
          <w:rPr>
            <w:rFonts w:ascii="Times New Roman" w:hAnsi="Times New Roman" w:cs="Times New Roman"/>
            <w:noProof/>
            <w:webHidden/>
          </w:rPr>
          <w:fldChar w:fldCharType="end"/>
        </w:r>
      </w:hyperlink>
    </w:p>
    <w:p w14:paraId="20F779DF" w14:textId="11B7AAB7" w:rsidR="00A5776A" w:rsidRPr="00AC63FE" w:rsidRDefault="009C0A76" w:rsidP="00A5776A">
      <w:pPr>
        <w:pStyle w:val="Tablicaslika"/>
        <w:tabs>
          <w:tab w:val="right" w:leader="dot" w:pos="9060"/>
        </w:tabs>
        <w:rPr>
          <w:rFonts w:ascii="Times New Roman" w:eastAsiaTheme="minorEastAsia" w:hAnsi="Times New Roman" w:cs="Times New Roman"/>
          <w:noProof/>
          <w:color w:val="auto"/>
          <w:lang w:eastAsia="hr-HR"/>
        </w:rPr>
      </w:pPr>
      <w:hyperlink w:anchor="_Toc89013255" w:history="1">
        <w:r w:rsidR="00A5776A" w:rsidRPr="00AC63FE">
          <w:rPr>
            <w:rStyle w:val="Hiperveza"/>
            <w:rFonts w:ascii="Times New Roman" w:hAnsi="Times New Roman" w:cs="Times New Roman"/>
            <w:noProof/>
          </w:rPr>
          <w:t>Tablica 2</w:t>
        </w:r>
        <w:r w:rsidR="00A5776A" w:rsidRPr="00AC63FE">
          <w:rPr>
            <w:rStyle w:val="Hiperveza"/>
            <w:rFonts w:ascii="Times New Roman" w:hAnsi="Times New Roman" w:cs="Times New Roman"/>
            <w:noProof/>
          </w:rPr>
          <w:noBreakHyphen/>
          <w:t>3: Ciljane obnovljene površine stambenih i nestambenih zgrada za razdoblje od 2021. do 2030 prema Dugoročnoj strategiji</w:t>
        </w:r>
        <w:r w:rsidR="00A5776A" w:rsidRPr="00AC63FE">
          <w:rPr>
            <w:rFonts w:ascii="Times New Roman" w:hAnsi="Times New Roman" w:cs="Times New Roman"/>
            <w:noProof/>
            <w:webHidden/>
          </w:rPr>
          <w:tab/>
        </w:r>
        <w:r w:rsidR="00A5776A" w:rsidRPr="00AC63FE">
          <w:rPr>
            <w:rFonts w:ascii="Times New Roman" w:hAnsi="Times New Roman" w:cs="Times New Roman"/>
            <w:noProof/>
            <w:webHidden/>
          </w:rPr>
          <w:fldChar w:fldCharType="begin"/>
        </w:r>
        <w:r w:rsidR="00A5776A" w:rsidRPr="00AC63FE">
          <w:rPr>
            <w:rFonts w:ascii="Times New Roman" w:hAnsi="Times New Roman" w:cs="Times New Roman"/>
            <w:noProof/>
            <w:webHidden/>
          </w:rPr>
          <w:instrText xml:space="preserve"> PAGEREF _Toc89013255 \h </w:instrText>
        </w:r>
        <w:r w:rsidR="00A5776A" w:rsidRPr="00AC63FE">
          <w:rPr>
            <w:rFonts w:ascii="Times New Roman" w:hAnsi="Times New Roman" w:cs="Times New Roman"/>
            <w:noProof/>
            <w:webHidden/>
          </w:rPr>
        </w:r>
        <w:r w:rsidR="00A5776A" w:rsidRPr="00AC63FE">
          <w:rPr>
            <w:rFonts w:ascii="Times New Roman" w:hAnsi="Times New Roman" w:cs="Times New Roman"/>
            <w:noProof/>
            <w:webHidden/>
          </w:rPr>
          <w:fldChar w:fldCharType="separate"/>
        </w:r>
        <w:r w:rsidR="00A813D0">
          <w:rPr>
            <w:rFonts w:ascii="Times New Roman" w:hAnsi="Times New Roman" w:cs="Times New Roman"/>
            <w:noProof/>
            <w:webHidden/>
          </w:rPr>
          <w:t>20</w:t>
        </w:r>
        <w:r w:rsidR="00A5776A" w:rsidRPr="00AC63FE">
          <w:rPr>
            <w:rFonts w:ascii="Times New Roman" w:hAnsi="Times New Roman" w:cs="Times New Roman"/>
            <w:noProof/>
            <w:webHidden/>
          </w:rPr>
          <w:fldChar w:fldCharType="end"/>
        </w:r>
      </w:hyperlink>
    </w:p>
    <w:p w14:paraId="510B1EF3" w14:textId="48C9DAFF" w:rsidR="00A5776A" w:rsidRPr="00AC63FE" w:rsidRDefault="009C0A76" w:rsidP="00A5776A">
      <w:pPr>
        <w:pStyle w:val="Tablicaslika"/>
        <w:tabs>
          <w:tab w:val="right" w:leader="dot" w:pos="9060"/>
        </w:tabs>
        <w:rPr>
          <w:rFonts w:ascii="Times New Roman" w:eastAsiaTheme="minorEastAsia" w:hAnsi="Times New Roman" w:cs="Times New Roman"/>
          <w:noProof/>
          <w:color w:val="auto"/>
          <w:lang w:eastAsia="hr-HR"/>
        </w:rPr>
      </w:pPr>
      <w:hyperlink w:anchor="_Toc89013256" w:history="1">
        <w:r w:rsidR="00A5776A" w:rsidRPr="00AC63FE">
          <w:rPr>
            <w:rStyle w:val="Hiperveza"/>
            <w:rFonts w:ascii="Times New Roman" w:hAnsi="Times New Roman" w:cs="Times New Roman"/>
            <w:noProof/>
          </w:rPr>
          <w:t>Tablica 3</w:t>
        </w:r>
        <w:r w:rsidR="00A5776A" w:rsidRPr="00AC63FE">
          <w:rPr>
            <w:rStyle w:val="Hiperveza"/>
            <w:rFonts w:ascii="Times New Roman" w:hAnsi="Times New Roman" w:cs="Times New Roman"/>
            <w:noProof/>
          </w:rPr>
          <w:noBreakHyphen/>
          <w:t>1 Alternativne mjere politike za postizanje obveznog kumulativnog cilja ušteda energije</w:t>
        </w:r>
        <w:r w:rsidR="00A5776A" w:rsidRPr="00AC63FE">
          <w:rPr>
            <w:rFonts w:ascii="Times New Roman" w:hAnsi="Times New Roman" w:cs="Times New Roman"/>
            <w:noProof/>
            <w:webHidden/>
          </w:rPr>
          <w:tab/>
        </w:r>
        <w:r w:rsidR="00A5776A" w:rsidRPr="00AC63FE">
          <w:rPr>
            <w:rFonts w:ascii="Times New Roman" w:hAnsi="Times New Roman" w:cs="Times New Roman"/>
            <w:noProof/>
            <w:webHidden/>
          </w:rPr>
          <w:fldChar w:fldCharType="begin"/>
        </w:r>
        <w:r w:rsidR="00A5776A" w:rsidRPr="00AC63FE">
          <w:rPr>
            <w:rFonts w:ascii="Times New Roman" w:hAnsi="Times New Roman" w:cs="Times New Roman"/>
            <w:noProof/>
            <w:webHidden/>
          </w:rPr>
          <w:instrText xml:space="preserve"> PAGEREF _Toc89013256 \h </w:instrText>
        </w:r>
        <w:r w:rsidR="00A5776A" w:rsidRPr="00AC63FE">
          <w:rPr>
            <w:rFonts w:ascii="Times New Roman" w:hAnsi="Times New Roman" w:cs="Times New Roman"/>
            <w:noProof/>
            <w:webHidden/>
          </w:rPr>
        </w:r>
        <w:r w:rsidR="00A5776A" w:rsidRPr="00AC63FE">
          <w:rPr>
            <w:rFonts w:ascii="Times New Roman" w:hAnsi="Times New Roman" w:cs="Times New Roman"/>
            <w:noProof/>
            <w:webHidden/>
          </w:rPr>
          <w:fldChar w:fldCharType="separate"/>
        </w:r>
        <w:r w:rsidR="00A813D0">
          <w:rPr>
            <w:rFonts w:ascii="Times New Roman" w:hAnsi="Times New Roman" w:cs="Times New Roman"/>
            <w:noProof/>
            <w:webHidden/>
          </w:rPr>
          <w:t>54</w:t>
        </w:r>
        <w:r w:rsidR="00A5776A" w:rsidRPr="00AC63FE">
          <w:rPr>
            <w:rFonts w:ascii="Times New Roman" w:hAnsi="Times New Roman" w:cs="Times New Roman"/>
            <w:noProof/>
            <w:webHidden/>
          </w:rPr>
          <w:fldChar w:fldCharType="end"/>
        </w:r>
      </w:hyperlink>
    </w:p>
    <w:p w14:paraId="32AF404C" w14:textId="6693704C" w:rsidR="00A5776A" w:rsidRPr="00AC63FE" w:rsidRDefault="009C0A76" w:rsidP="00A5776A">
      <w:pPr>
        <w:pStyle w:val="Tablicaslika"/>
        <w:tabs>
          <w:tab w:val="right" w:leader="dot" w:pos="9060"/>
        </w:tabs>
        <w:rPr>
          <w:rFonts w:ascii="Times New Roman" w:eastAsiaTheme="minorEastAsia" w:hAnsi="Times New Roman" w:cs="Times New Roman"/>
          <w:noProof/>
          <w:color w:val="auto"/>
          <w:lang w:eastAsia="hr-HR"/>
        </w:rPr>
      </w:pPr>
      <w:hyperlink w:anchor="_Toc89013257" w:history="1">
        <w:r w:rsidR="00A5776A" w:rsidRPr="00AC63FE">
          <w:rPr>
            <w:rStyle w:val="Hiperveza"/>
            <w:rFonts w:ascii="Times New Roman" w:hAnsi="Times New Roman" w:cs="Times New Roman"/>
            <w:noProof/>
          </w:rPr>
          <w:t>Tablica 4</w:t>
        </w:r>
        <w:r w:rsidR="00A5776A" w:rsidRPr="00AC63FE">
          <w:rPr>
            <w:rStyle w:val="Hiperveza"/>
            <w:rFonts w:ascii="Times New Roman" w:hAnsi="Times New Roman" w:cs="Times New Roman"/>
            <w:noProof/>
          </w:rPr>
          <w:noBreakHyphen/>
          <w:t>1 Pregled obveznika planira i izvršavanja obveze u razdoblju od 2014. do 2020. godine</w:t>
        </w:r>
        <w:r w:rsidR="00A5776A" w:rsidRPr="00AC63FE">
          <w:rPr>
            <w:rFonts w:ascii="Times New Roman" w:hAnsi="Times New Roman" w:cs="Times New Roman"/>
            <w:noProof/>
            <w:webHidden/>
          </w:rPr>
          <w:tab/>
        </w:r>
        <w:r w:rsidR="00A5776A" w:rsidRPr="00AC63FE">
          <w:rPr>
            <w:rFonts w:ascii="Times New Roman" w:hAnsi="Times New Roman" w:cs="Times New Roman"/>
            <w:noProof/>
            <w:webHidden/>
          </w:rPr>
          <w:fldChar w:fldCharType="begin"/>
        </w:r>
        <w:r w:rsidR="00A5776A" w:rsidRPr="00AC63FE">
          <w:rPr>
            <w:rFonts w:ascii="Times New Roman" w:hAnsi="Times New Roman" w:cs="Times New Roman"/>
            <w:noProof/>
            <w:webHidden/>
          </w:rPr>
          <w:instrText xml:space="preserve"> PAGEREF _Toc89013257 \h </w:instrText>
        </w:r>
        <w:r w:rsidR="00A5776A" w:rsidRPr="00AC63FE">
          <w:rPr>
            <w:rFonts w:ascii="Times New Roman" w:hAnsi="Times New Roman" w:cs="Times New Roman"/>
            <w:noProof/>
            <w:webHidden/>
          </w:rPr>
        </w:r>
        <w:r w:rsidR="00A5776A" w:rsidRPr="00AC63FE">
          <w:rPr>
            <w:rFonts w:ascii="Times New Roman" w:hAnsi="Times New Roman" w:cs="Times New Roman"/>
            <w:noProof/>
            <w:webHidden/>
          </w:rPr>
          <w:fldChar w:fldCharType="separate"/>
        </w:r>
        <w:r w:rsidR="00A813D0">
          <w:rPr>
            <w:rFonts w:ascii="Times New Roman" w:hAnsi="Times New Roman" w:cs="Times New Roman"/>
            <w:noProof/>
            <w:webHidden/>
          </w:rPr>
          <w:t>67</w:t>
        </w:r>
        <w:r w:rsidR="00A5776A" w:rsidRPr="00AC63FE">
          <w:rPr>
            <w:rFonts w:ascii="Times New Roman" w:hAnsi="Times New Roman" w:cs="Times New Roman"/>
            <w:noProof/>
            <w:webHidden/>
          </w:rPr>
          <w:fldChar w:fldCharType="end"/>
        </w:r>
      </w:hyperlink>
    </w:p>
    <w:p w14:paraId="08426C4B" w14:textId="016166F4" w:rsidR="00A5776A" w:rsidRPr="00AC63FE" w:rsidRDefault="009C0A76" w:rsidP="00A5776A">
      <w:pPr>
        <w:pStyle w:val="Tablicaslika"/>
        <w:tabs>
          <w:tab w:val="right" w:leader="dot" w:pos="9060"/>
        </w:tabs>
        <w:rPr>
          <w:rFonts w:ascii="Times New Roman" w:eastAsiaTheme="minorEastAsia" w:hAnsi="Times New Roman" w:cs="Times New Roman"/>
          <w:noProof/>
          <w:color w:val="auto"/>
          <w:lang w:eastAsia="hr-HR"/>
        </w:rPr>
      </w:pPr>
      <w:hyperlink w:anchor="_Toc89013258" w:history="1">
        <w:r w:rsidR="00A5776A" w:rsidRPr="00AC63FE">
          <w:rPr>
            <w:rStyle w:val="Hiperveza"/>
            <w:rFonts w:ascii="Times New Roman" w:hAnsi="Times New Roman" w:cs="Times New Roman"/>
            <w:noProof/>
          </w:rPr>
          <w:t>Tablica 4</w:t>
        </w:r>
        <w:r w:rsidR="00A5776A" w:rsidRPr="00AC63FE">
          <w:rPr>
            <w:rStyle w:val="Hiperveza"/>
            <w:rFonts w:ascii="Times New Roman" w:hAnsi="Times New Roman" w:cs="Times New Roman"/>
            <w:noProof/>
          </w:rPr>
          <w:noBreakHyphen/>
          <w:t>2 Energetskih razredi zgrade prema Q''</w:t>
        </w:r>
        <w:r w:rsidR="00A5776A" w:rsidRPr="00AC63FE">
          <w:rPr>
            <w:rStyle w:val="Hiperveza"/>
            <w:rFonts w:ascii="Times New Roman" w:hAnsi="Times New Roman" w:cs="Times New Roman"/>
            <w:noProof/>
            <w:vertAlign w:val="subscript"/>
          </w:rPr>
          <w:t>H,nd</w:t>
        </w:r>
        <w:r w:rsidR="00A5776A" w:rsidRPr="00AC63FE">
          <w:rPr>
            <w:rFonts w:ascii="Times New Roman" w:hAnsi="Times New Roman" w:cs="Times New Roman"/>
            <w:noProof/>
            <w:webHidden/>
          </w:rPr>
          <w:tab/>
        </w:r>
        <w:r w:rsidR="00A5776A" w:rsidRPr="00AC63FE">
          <w:rPr>
            <w:rFonts w:ascii="Times New Roman" w:hAnsi="Times New Roman" w:cs="Times New Roman"/>
            <w:noProof/>
            <w:webHidden/>
          </w:rPr>
          <w:fldChar w:fldCharType="begin"/>
        </w:r>
        <w:r w:rsidR="00A5776A" w:rsidRPr="00AC63FE">
          <w:rPr>
            <w:rFonts w:ascii="Times New Roman" w:hAnsi="Times New Roman" w:cs="Times New Roman"/>
            <w:noProof/>
            <w:webHidden/>
          </w:rPr>
          <w:instrText xml:space="preserve"> PAGEREF _Toc89013258 \h </w:instrText>
        </w:r>
        <w:r w:rsidR="00A5776A" w:rsidRPr="00AC63FE">
          <w:rPr>
            <w:rFonts w:ascii="Times New Roman" w:hAnsi="Times New Roman" w:cs="Times New Roman"/>
            <w:noProof/>
            <w:webHidden/>
          </w:rPr>
        </w:r>
        <w:r w:rsidR="00A5776A" w:rsidRPr="00AC63FE">
          <w:rPr>
            <w:rFonts w:ascii="Times New Roman" w:hAnsi="Times New Roman" w:cs="Times New Roman"/>
            <w:noProof/>
            <w:webHidden/>
          </w:rPr>
          <w:fldChar w:fldCharType="separate"/>
        </w:r>
        <w:r w:rsidR="00A813D0">
          <w:rPr>
            <w:rFonts w:ascii="Times New Roman" w:hAnsi="Times New Roman" w:cs="Times New Roman"/>
            <w:noProof/>
            <w:webHidden/>
          </w:rPr>
          <w:t>71</w:t>
        </w:r>
        <w:r w:rsidR="00A5776A" w:rsidRPr="00AC63FE">
          <w:rPr>
            <w:rFonts w:ascii="Times New Roman" w:hAnsi="Times New Roman" w:cs="Times New Roman"/>
            <w:noProof/>
            <w:webHidden/>
          </w:rPr>
          <w:fldChar w:fldCharType="end"/>
        </w:r>
      </w:hyperlink>
    </w:p>
    <w:p w14:paraId="77413410" w14:textId="642F368F" w:rsidR="00A5776A" w:rsidRPr="00AC63FE" w:rsidRDefault="009C0A76" w:rsidP="00A5776A">
      <w:pPr>
        <w:pStyle w:val="Tablicaslika"/>
        <w:tabs>
          <w:tab w:val="right" w:leader="dot" w:pos="9060"/>
        </w:tabs>
        <w:rPr>
          <w:rFonts w:ascii="Times New Roman" w:eastAsiaTheme="minorEastAsia" w:hAnsi="Times New Roman" w:cs="Times New Roman"/>
          <w:noProof/>
          <w:color w:val="auto"/>
          <w:lang w:eastAsia="hr-HR"/>
        </w:rPr>
      </w:pPr>
      <w:hyperlink w:anchor="_Toc89013259" w:history="1">
        <w:r w:rsidR="00A5776A" w:rsidRPr="00AC63FE">
          <w:rPr>
            <w:rStyle w:val="Hiperveza"/>
            <w:rFonts w:ascii="Times New Roman" w:hAnsi="Times New Roman" w:cs="Times New Roman"/>
            <w:noProof/>
          </w:rPr>
          <w:t>Tablica 4</w:t>
        </w:r>
        <w:r w:rsidR="00A5776A" w:rsidRPr="00AC63FE">
          <w:rPr>
            <w:rStyle w:val="Hiperveza"/>
            <w:rFonts w:ascii="Times New Roman" w:hAnsi="Times New Roman" w:cs="Times New Roman"/>
            <w:noProof/>
          </w:rPr>
          <w:noBreakHyphen/>
          <w:t>3 Energetskih razredi zgrade prema E</w:t>
        </w:r>
        <w:r w:rsidR="00A5776A" w:rsidRPr="00AC63FE">
          <w:rPr>
            <w:rStyle w:val="Hiperveza"/>
            <w:rFonts w:ascii="Times New Roman" w:hAnsi="Times New Roman" w:cs="Times New Roman"/>
            <w:noProof/>
            <w:vertAlign w:val="subscript"/>
          </w:rPr>
          <w:t>prim</w:t>
        </w:r>
        <w:r w:rsidR="00A5776A" w:rsidRPr="00AC63FE">
          <w:rPr>
            <w:rFonts w:ascii="Times New Roman" w:hAnsi="Times New Roman" w:cs="Times New Roman"/>
            <w:noProof/>
            <w:webHidden/>
          </w:rPr>
          <w:tab/>
        </w:r>
        <w:r w:rsidR="00A5776A" w:rsidRPr="00AC63FE">
          <w:rPr>
            <w:rFonts w:ascii="Times New Roman" w:hAnsi="Times New Roman" w:cs="Times New Roman"/>
            <w:noProof/>
            <w:webHidden/>
          </w:rPr>
          <w:fldChar w:fldCharType="begin"/>
        </w:r>
        <w:r w:rsidR="00A5776A" w:rsidRPr="00AC63FE">
          <w:rPr>
            <w:rFonts w:ascii="Times New Roman" w:hAnsi="Times New Roman" w:cs="Times New Roman"/>
            <w:noProof/>
            <w:webHidden/>
          </w:rPr>
          <w:instrText xml:space="preserve"> PAGEREF _Toc89013259 \h </w:instrText>
        </w:r>
        <w:r w:rsidR="00A5776A" w:rsidRPr="00AC63FE">
          <w:rPr>
            <w:rFonts w:ascii="Times New Roman" w:hAnsi="Times New Roman" w:cs="Times New Roman"/>
            <w:noProof/>
            <w:webHidden/>
          </w:rPr>
        </w:r>
        <w:r w:rsidR="00A5776A" w:rsidRPr="00AC63FE">
          <w:rPr>
            <w:rFonts w:ascii="Times New Roman" w:hAnsi="Times New Roman" w:cs="Times New Roman"/>
            <w:noProof/>
            <w:webHidden/>
          </w:rPr>
          <w:fldChar w:fldCharType="separate"/>
        </w:r>
        <w:r w:rsidR="00A813D0">
          <w:rPr>
            <w:rFonts w:ascii="Times New Roman" w:hAnsi="Times New Roman" w:cs="Times New Roman"/>
            <w:noProof/>
            <w:webHidden/>
          </w:rPr>
          <w:t>72</w:t>
        </w:r>
        <w:r w:rsidR="00A5776A" w:rsidRPr="00AC63FE">
          <w:rPr>
            <w:rFonts w:ascii="Times New Roman" w:hAnsi="Times New Roman" w:cs="Times New Roman"/>
            <w:noProof/>
            <w:webHidden/>
          </w:rPr>
          <w:fldChar w:fldCharType="end"/>
        </w:r>
      </w:hyperlink>
    </w:p>
    <w:p w14:paraId="1B773A35" w14:textId="77777777" w:rsidR="00A5776A" w:rsidRDefault="00A5776A" w:rsidP="00A5776A">
      <w:pPr>
        <w:pStyle w:val="Tijeloteksta"/>
      </w:pPr>
      <w:r w:rsidRPr="00AC63FE">
        <w:rPr>
          <w:rFonts w:ascii="Times New Roman" w:hAnsi="Times New Roman" w:cs="Times New Roman"/>
          <w:b/>
          <w:bCs/>
          <w:noProof/>
          <w:lang w:val="en-US"/>
        </w:rPr>
        <w:fldChar w:fldCharType="end"/>
      </w:r>
    </w:p>
    <w:p w14:paraId="4800C86A" w14:textId="77777777" w:rsidR="00A5776A" w:rsidRDefault="00A5776A" w:rsidP="00A5776A">
      <w:pPr>
        <w:pStyle w:val="Tijeloteksta"/>
      </w:pPr>
    </w:p>
    <w:p w14:paraId="61155715" w14:textId="36E48713" w:rsidR="000A67BC" w:rsidRDefault="000A67BC" w:rsidP="00A5776A">
      <w:pPr>
        <w:pStyle w:val="Tijeloteksta"/>
      </w:pPr>
    </w:p>
    <w:p w14:paraId="6F8E57A5" w14:textId="77777777" w:rsidR="000A67BC" w:rsidRPr="000A67BC" w:rsidRDefault="000A67BC" w:rsidP="000A67BC">
      <w:pPr>
        <w:jc w:val="center"/>
        <w:rPr>
          <w:lang w:eastAsia="en-US"/>
        </w:rPr>
      </w:pPr>
    </w:p>
    <w:p w14:paraId="781EB4AC" w14:textId="5CFEDBBC" w:rsidR="00A5776A" w:rsidRPr="000A67BC" w:rsidRDefault="000A67BC" w:rsidP="000A67BC">
      <w:pPr>
        <w:tabs>
          <w:tab w:val="center" w:pos="4535"/>
        </w:tabs>
        <w:rPr>
          <w:lang w:eastAsia="en-US"/>
        </w:rPr>
        <w:sectPr w:rsidR="00A5776A" w:rsidRPr="000A67BC" w:rsidSect="00534C80">
          <w:pgSz w:w="11906" w:h="16838" w:code="9"/>
          <w:pgMar w:top="1418" w:right="1418" w:bottom="1418" w:left="851" w:header="454" w:footer="510" w:gutter="567"/>
          <w:cols w:space="708"/>
          <w:titlePg/>
          <w:docGrid w:linePitch="360"/>
        </w:sectPr>
      </w:pPr>
      <w:r>
        <w:rPr>
          <w:lang w:eastAsia="en-US"/>
        </w:rPr>
        <w:tab/>
      </w:r>
    </w:p>
    <w:p w14:paraId="0ABAB2E6" w14:textId="77777777" w:rsidR="00A5776A" w:rsidRPr="00310FE5" w:rsidRDefault="00A5776A" w:rsidP="00A5776A">
      <w:pPr>
        <w:pStyle w:val="Head1"/>
        <w:rPr>
          <w:rFonts w:ascii="Times New Roman" w:hAnsi="Times New Roman" w:cs="Times New Roman"/>
        </w:rPr>
      </w:pPr>
      <w:bookmarkStart w:id="3" w:name="_Toc89013203"/>
      <w:r w:rsidRPr="00310FE5">
        <w:rPr>
          <w:rFonts w:ascii="Times New Roman" w:hAnsi="Times New Roman" w:cs="Times New Roman"/>
        </w:rPr>
        <w:lastRenderedPageBreak/>
        <w:t>Popis slika</w:t>
      </w:r>
      <w:bookmarkEnd w:id="3"/>
    </w:p>
    <w:p w14:paraId="376DD51B" w14:textId="609A3895" w:rsidR="00A5776A" w:rsidRPr="00310FE5" w:rsidRDefault="00A5776A" w:rsidP="00A5776A">
      <w:pPr>
        <w:pStyle w:val="Tablicaslika"/>
        <w:tabs>
          <w:tab w:val="right" w:leader="dot" w:pos="9060"/>
        </w:tabs>
        <w:rPr>
          <w:rFonts w:ascii="Times New Roman" w:eastAsiaTheme="minorEastAsia" w:hAnsi="Times New Roman" w:cs="Times New Roman"/>
          <w:noProof/>
          <w:color w:val="auto"/>
          <w:lang w:eastAsia="hr-HR"/>
        </w:rPr>
      </w:pPr>
      <w:r>
        <w:fldChar w:fldCharType="begin"/>
      </w:r>
      <w:r>
        <w:instrText xml:space="preserve"> TOC \h \z \c "Slika" </w:instrText>
      </w:r>
      <w:r>
        <w:fldChar w:fldCharType="separate"/>
      </w:r>
      <w:hyperlink w:anchor="_Toc89013260" w:history="1">
        <w:r w:rsidRPr="00310FE5">
          <w:rPr>
            <w:rStyle w:val="Hiperveza"/>
            <w:rFonts w:ascii="Times New Roman" w:hAnsi="Times New Roman" w:cs="Times New Roman"/>
            <w:noProof/>
          </w:rPr>
          <w:t>Slika 1</w:t>
        </w:r>
        <w:r w:rsidRPr="00310FE5">
          <w:rPr>
            <w:rStyle w:val="Hiperveza"/>
            <w:rFonts w:ascii="Times New Roman" w:hAnsi="Times New Roman" w:cs="Times New Roman"/>
            <w:noProof/>
          </w:rPr>
          <w:noBreakHyphen/>
          <w:t>1. Kretanje ostvarene potrošnje primarne energije u razdoblju od 2014. do 2020. godine</w:t>
        </w:r>
        <w:r w:rsidRPr="00310FE5">
          <w:rPr>
            <w:rFonts w:ascii="Times New Roman" w:hAnsi="Times New Roman" w:cs="Times New Roman"/>
            <w:noProof/>
            <w:webHidden/>
          </w:rPr>
          <w:tab/>
        </w:r>
        <w:r w:rsidRPr="00310FE5">
          <w:rPr>
            <w:rFonts w:ascii="Times New Roman" w:hAnsi="Times New Roman" w:cs="Times New Roman"/>
            <w:noProof/>
            <w:webHidden/>
          </w:rPr>
          <w:fldChar w:fldCharType="begin"/>
        </w:r>
        <w:r w:rsidRPr="00310FE5">
          <w:rPr>
            <w:rFonts w:ascii="Times New Roman" w:hAnsi="Times New Roman" w:cs="Times New Roman"/>
            <w:noProof/>
            <w:webHidden/>
          </w:rPr>
          <w:instrText xml:space="preserve"> PAGEREF _Toc89013260 \h </w:instrText>
        </w:r>
        <w:r w:rsidRPr="00310FE5">
          <w:rPr>
            <w:rFonts w:ascii="Times New Roman" w:hAnsi="Times New Roman" w:cs="Times New Roman"/>
            <w:noProof/>
            <w:webHidden/>
          </w:rPr>
        </w:r>
        <w:r w:rsidRPr="00310FE5">
          <w:rPr>
            <w:rFonts w:ascii="Times New Roman" w:hAnsi="Times New Roman" w:cs="Times New Roman"/>
            <w:noProof/>
            <w:webHidden/>
          </w:rPr>
          <w:fldChar w:fldCharType="separate"/>
        </w:r>
        <w:r w:rsidR="00A813D0">
          <w:rPr>
            <w:rFonts w:ascii="Times New Roman" w:hAnsi="Times New Roman" w:cs="Times New Roman"/>
            <w:noProof/>
            <w:webHidden/>
          </w:rPr>
          <w:t>7</w:t>
        </w:r>
        <w:r w:rsidRPr="00310FE5">
          <w:rPr>
            <w:rFonts w:ascii="Times New Roman" w:hAnsi="Times New Roman" w:cs="Times New Roman"/>
            <w:noProof/>
            <w:webHidden/>
          </w:rPr>
          <w:fldChar w:fldCharType="end"/>
        </w:r>
      </w:hyperlink>
    </w:p>
    <w:p w14:paraId="0B954574" w14:textId="2D461610" w:rsidR="00A5776A" w:rsidRPr="00310FE5" w:rsidRDefault="009C0A76" w:rsidP="00A5776A">
      <w:pPr>
        <w:pStyle w:val="Tablicaslika"/>
        <w:tabs>
          <w:tab w:val="right" w:leader="dot" w:pos="9060"/>
        </w:tabs>
        <w:rPr>
          <w:rFonts w:ascii="Times New Roman" w:eastAsiaTheme="minorEastAsia" w:hAnsi="Times New Roman" w:cs="Times New Roman"/>
          <w:noProof/>
          <w:color w:val="auto"/>
          <w:lang w:eastAsia="hr-HR"/>
        </w:rPr>
      </w:pPr>
      <w:hyperlink w:anchor="_Toc89013261" w:history="1">
        <w:r w:rsidR="00A5776A" w:rsidRPr="00310FE5">
          <w:rPr>
            <w:rStyle w:val="Hiperveza"/>
            <w:rFonts w:ascii="Times New Roman" w:hAnsi="Times New Roman" w:cs="Times New Roman"/>
            <w:noProof/>
          </w:rPr>
          <w:t>Slika 1</w:t>
        </w:r>
        <w:r w:rsidR="00A5776A" w:rsidRPr="00310FE5">
          <w:rPr>
            <w:rStyle w:val="Hiperveza"/>
            <w:rFonts w:ascii="Times New Roman" w:hAnsi="Times New Roman" w:cs="Times New Roman"/>
            <w:noProof/>
          </w:rPr>
          <w:noBreakHyphen/>
          <w:t>2. Kretanje ostvarene neposredne (krajnje) potrošnje energije u razdoblju od 2014. do 2020. godine po energentima</w:t>
        </w:r>
        <w:r w:rsidR="00A5776A" w:rsidRPr="00310FE5">
          <w:rPr>
            <w:rFonts w:ascii="Times New Roman" w:hAnsi="Times New Roman" w:cs="Times New Roman"/>
            <w:noProof/>
            <w:webHidden/>
          </w:rPr>
          <w:tab/>
        </w:r>
        <w:r w:rsidR="00A5776A" w:rsidRPr="00310FE5">
          <w:rPr>
            <w:rFonts w:ascii="Times New Roman" w:hAnsi="Times New Roman" w:cs="Times New Roman"/>
            <w:noProof/>
            <w:webHidden/>
          </w:rPr>
          <w:fldChar w:fldCharType="begin"/>
        </w:r>
        <w:r w:rsidR="00A5776A" w:rsidRPr="00310FE5">
          <w:rPr>
            <w:rFonts w:ascii="Times New Roman" w:hAnsi="Times New Roman" w:cs="Times New Roman"/>
            <w:noProof/>
            <w:webHidden/>
          </w:rPr>
          <w:instrText xml:space="preserve"> PAGEREF _Toc89013261 \h </w:instrText>
        </w:r>
        <w:r w:rsidR="00A5776A" w:rsidRPr="00310FE5">
          <w:rPr>
            <w:rFonts w:ascii="Times New Roman" w:hAnsi="Times New Roman" w:cs="Times New Roman"/>
            <w:noProof/>
            <w:webHidden/>
          </w:rPr>
        </w:r>
        <w:r w:rsidR="00A5776A" w:rsidRPr="00310FE5">
          <w:rPr>
            <w:rFonts w:ascii="Times New Roman" w:hAnsi="Times New Roman" w:cs="Times New Roman"/>
            <w:noProof/>
            <w:webHidden/>
          </w:rPr>
          <w:fldChar w:fldCharType="separate"/>
        </w:r>
        <w:r w:rsidR="00A813D0">
          <w:rPr>
            <w:rFonts w:ascii="Times New Roman" w:hAnsi="Times New Roman" w:cs="Times New Roman"/>
            <w:noProof/>
            <w:webHidden/>
          </w:rPr>
          <w:t>8</w:t>
        </w:r>
        <w:r w:rsidR="00A5776A" w:rsidRPr="00310FE5">
          <w:rPr>
            <w:rFonts w:ascii="Times New Roman" w:hAnsi="Times New Roman" w:cs="Times New Roman"/>
            <w:noProof/>
            <w:webHidden/>
          </w:rPr>
          <w:fldChar w:fldCharType="end"/>
        </w:r>
      </w:hyperlink>
    </w:p>
    <w:p w14:paraId="7896220B" w14:textId="63A8CB5E" w:rsidR="00A5776A" w:rsidRPr="00310FE5" w:rsidRDefault="009C0A76" w:rsidP="00A5776A">
      <w:pPr>
        <w:pStyle w:val="Tablicaslika"/>
        <w:tabs>
          <w:tab w:val="right" w:leader="dot" w:pos="9060"/>
        </w:tabs>
        <w:rPr>
          <w:rFonts w:ascii="Times New Roman" w:eastAsiaTheme="minorEastAsia" w:hAnsi="Times New Roman" w:cs="Times New Roman"/>
          <w:noProof/>
          <w:color w:val="auto"/>
          <w:lang w:eastAsia="hr-HR"/>
        </w:rPr>
      </w:pPr>
      <w:hyperlink w:anchor="_Toc89013262" w:history="1">
        <w:r w:rsidR="00A5776A" w:rsidRPr="00310FE5">
          <w:rPr>
            <w:rStyle w:val="Hiperveza"/>
            <w:rFonts w:ascii="Times New Roman" w:hAnsi="Times New Roman" w:cs="Times New Roman"/>
            <w:noProof/>
          </w:rPr>
          <w:t>Slika 1</w:t>
        </w:r>
        <w:r w:rsidR="00A5776A" w:rsidRPr="00310FE5">
          <w:rPr>
            <w:rStyle w:val="Hiperveza"/>
            <w:rFonts w:ascii="Times New Roman" w:hAnsi="Times New Roman" w:cs="Times New Roman"/>
            <w:noProof/>
          </w:rPr>
          <w:noBreakHyphen/>
          <w:t>3. Kretanje ostvarene neposredne (krajnje) potrošnje energije u razdoblju od 2014. do 2020. godine po energentima</w:t>
        </w:r>
        <w:r w:rsidR="00A5776A" w:rsidRPr="00310FE5">
          <w:rPr>
            <w:rFonts w:ascii="Times New Roman" w:hAnsi="Times New Roman" w:cs="Times New Roman"/>
            <w:noProof/>
            <w:webHidden/>
          </w:rPr>
          <w:tab/>
        </w:r>
        <w:r w:rsidR="00A5776A" w:rsidRPr="00310FE5">
          <w:rPr>
            <w:rFonts w:ascii="Times New Roman" w:hAnsi="Times New Roman" w:cs="Times New Roman"/>
            <w:noProof/>
            <w:webHidden/>
          </w:rPr>
          <w:fldChar w:fldCharType="begin"/>
        </w:r>
        <w:r w:rsidR="00A5776A" w:rsidRPr="00310FE5">
          <w:rPr>
            <w:rFonts w:ascii="Times New Roman" w:hAnsi="Times New Roman" w:cs="Times New Roman"/>
            <w:noProof/>
            <w:webHidden/>
          </w:rPr>
          <w:instrText xml:space="preserve"> PAGEREF _Toc89013262 \h </w:instrText>
        </w:r>
        <w:r w:rsidR="00A5776A" w:rsidRPr="00310FE5">
          <w:rPr>
            <w:rFonts w:ascii="Times New Roman" w:hAnsi="Times New Roman" w:cs="Times New Roman"/>
            <w:noProof/>
            <w:webHidden/>
          </w:rPr>
        </w:r>
        <w:r w:rsidR="00A5776A" w:rsidRPr="00310FE5">
          <w:rPr>
            <w:rFonts w:ascii="Times New Roman" w:hAnsi="Times New Roman" w:cs="Times New Roman"/>
            <w:noProof/>
            <w:webHidden/>
          </w:rPr>
          <w:fldChar w:fldCharType="separate"/>
        </w:r>
        <w:r w:rsidR="00A813D0">
          <w:rPr>
            <w:rFonts w:ascii="Times New Roman" w:hAnsi="Times New Roman" w:cs="Times New Roman"/>
            <w:noProof/>
            <w:webHidden/>
          </w:rPr>
          <w:t>9</w:t>
        </w:r>
        <w:r w:rsidR="00A5776A" w:rsidRPr="00310FE5">
          <w:rPr>
            <w:rFonts w:ascii="Times New Roman" w:hAnsi="Times New Roman" w:cs="Times New Roman"/>
            <w:noProof/>
            <w:webHidden/>
          </w:rPr>
          <w:fldChar w:fldCharType="end"/>
        </w:r>
      </w:hyperlink>
    </w:p>
    <w:p w14:paraId="32A4F4F6" w14:textId="4B0BF5D5" w:rsidR="00A5776A" w:rsidRPr="00310FE5" w:rsidRDefault="009C0A76" w:rsidP="00A5776A">
      <w:pPr>
        <w:pStyle w:val="Tablicaslika"/>
        <w:tabs>
          <w:tab w:val="right" w:leader="dot" w:pos="9060"/>
        </w:tabs>
        <w:rPr>
          <w:rFonts w:ascii="Times New Roman" w:eastAsiaTheme="minorEastAsia" w:hAnsi="Times New Roman" w:cs="Times New Roman"/>
          <w:noProof/>
          <w:color w:val="auto"/>
          <w:lang w:eastAsia="hr-HR"/>
        </w:rPr>
      </w:pPr>
      <w:hyperlink w:anchor="_Toc89013263" w:history="1">
        <w:r w:rsidR="00A5776A" w:rsidRPr="00310FE5">
          <w:rPr>
            <w:rStyle w:val="Hiperveza"/>
            <w:rFonts w:ascii="Times New Roman" w:hAnsi="Times New Roman" w:cs="Times New Roman"/>
            <w:noProof/>
          </w:rPr>
          <w:t>Slika 2</w:t>
        </w:r>
        <w:r w:rsidR="00A5776A" w:rsidRPr="00310FE5">
          <w:rPr>
            <w:rStyle w:val="Hiperveza"/>
            <w:rFonts w:ascii="Times New Roman" w:hAnsi="Times New Roman" w:cs="Times New Roman"/>
            <w:noProof/>
          </w:rPr>
          <w:noBreakHyphen/>
          <w:t>1. Kretanje ostvarene potrošnje energije u razdoblju od 2014. do 2020. godine te projekcije potrošnje od 2021. do 2030. godine</w:t>
        </w:r>
        <w:r w:rsidR="00A5776A" w:rsidRPr="00310FE5">
          <w:rPr>
            <w:rFonts w:ascii="Times New Roman" w:hAnsi="Times New Roman" w:cs="Times New Roman"/>
            <w:noProof/>
            <w:webHidden/>
          </w:rPr>
          <w:tab/>
        </w:r>
        <w:r w:rsidR="00A5776A" w:rsidRPr="00310FE5">
          <w:rPr>
            <w:rFonts w:ascii="Times New Roman" w:hAnsi="Times New Roman" w:cs="Times New Roman"/>
            <w:noProof/>
            <w:webHidden/>
          </w:rPr>
          <w:fldChar w:fldCharType="begin"/>
        </w:r>
        <w:r w:rsidR="00A5776A" w:rsidRPr="00310FE5">
          <w:rPr>
            <w:rFonts w:ascii="Times New Roman" w:hAnsi="Times New Roman" w:cs="Times New Roman"/>
            <w:noProof/>
            <w:webHidden/>
          </w:rPr>
          <w:instrText xml:space="preserve"> PAGEREF _Toc89013263 \h </w:instrText>
        </w:r>
        <w:r w:rsidR="00A5776A" w:rsidRPr="00310FE5">
          <w:rPr>
            <w:rFonts w:ascii="Times New Roman" w:hAnsi="Times New Roman" w:cs="Times New Roman"/>
            <w:noProof/>
            <w:webHidden/>
          </w:rPr>
        </w:r>
        <w:r w:rsidR="00A5776A" w:rsidRPr="00310FE5">
          <w:rPr>
            <w:rFonts w:ascii="Times New Roman" w:hAnsi="Times New Roman" w:cs="Times New Roman"/>
            <w:noProof/>
            <w:webHidden/>
          </w:rPr>
          <w:fldChar w:fldCharType="separate"/>
        </w:r>
        <w:r w:rsidR="00A813D0">
          <w:rPr>
            <w:rFonts w:ascii="Times New Roman" w:hAnsi="Times New Roman" w:cs="Times New Roman"/>
            <w:noProof/>
            <w:webHidden/>
          </w:rPr>
          <w:t>18</w:t>
        </w:r>
        <w:r w:rsidR="00A5776A" w:rsidRPr="00310FE5">
          <w:rPr>
            <w:rFonts w:ascii="Times New Roman" w:hAnsi="Times New Roman" w:cs="Times New Roman"/>
            <w:noProof/>
            <w:webHidden/>
          </w:rPr>
          <w:fldChar w:fldCharType="end"/>
        </w:r>
      </w:hyperlink>
    </w:p>
    <w:p w14:paraId="7D5649AB" w14:textId="2CEC0C39" w:rsidR="00A5776A" w:rsidRDefault="009C0A76" w:rsidP="00A5776A">
      <w:pPr>
        <w:pStyle w:val="Tablicaslika"/>
        <w:tabs>
          <w:tab w:val="right" w:leader="dot" w:pos="9060"/>
        </w:tabs>
        <w:rPr>
          <w:rFonts w:eastAsiaTheme="minorEastAsia" w:cstheme="minorBidi"/>
          <w:noProof/>
          <w:color w:val="auto"/>
          <w:lang w:eastAsia="hr-HR"/>
        </w:rPr>
      </w:pPr>
      <w:hyperlink w:anchor="_Toc89013264" w:history="1">
        <w:r w:rsidR="00A5776A" w:rsidRPr="00310FE5">
          <w:rPr>
            <w:rStyle w:val="Hiperveza"/>
            <w:rFonts w:ascii="Times New Roman" w:hAnsi="Times New Roman" w:cs="Times New Roman"/>
            <w:noProof/>
          </w:rPr>
          <w:t>Slika 4</w:t>
        </w:r>
        <w:r w:rsidR="00A5776A" w:rsidRPr="00310FE5">
          <w:rPr>
            <w:rStyle w:val="Hiperveza"/>
            <w:rFonts w:ascii="Times New Roman" w:hAnsi="Times New Roman" w:cs="Times New Roman"/>
            <w:noProof/>
          </w:rPr>
          <w:noBreakHyphen/>
          <w:t>1 Dva energetska razreda zgrade i skala specifične godišnje emisije CO</w:t>
        </w:r>
        <w:r w:rsidR="00A5776A" w:rsidRPr="00310FE5">
          <w:rPr>
            <w:rStyle w:val="Hiperveza"/>
            <w:rFonts w:ascii="Times New Roman" w:hAnsi="Times New Roman" w:cs="Times New Roman"/>
            <w:noProof/>
            <w:vertAlign w:val="subscript"/>
          </w:rPr>
          <w:t>2</w:t>
        </w:r>
        <w:r w:rsidR="00A5776A" w:rsidRPr="00310FE5">
          <w:rPr>
            <w:rStyle w:val="Hiperveza"/>
            <w:rFonts w:ascii="Times New Roman" w:hAnsi="Times New Roman" w:cs="Times New Roman"/>
            <w:noProof/>
          </w:rPr>
          <w:t xml:space="preserve"> prikazani na prvoj stranici energetskog certifikata</w:t>
        </w:r>
        <w:r w:rsidR="00A5776A" w:rsidRPr="00310FE5">
          <w:rPr>
            <w:rFonts w:ascii="Times New Roman" w:hAnsi="Times New Roman" w:cs="Times New Roman"/>
            <w:noProof/>
            <w:webHidden/>
          </w:rPr>
          <w:tab/>
        </w:r>
        <w:r w:rsidR="00A5776A" w:rsidRPr="00310FE5">
          <w:rPr>
            <w:rFonts w:ascii="Times New Roman" w:hAnsi="Times New Roman" w:cs="Times New Roman"/>
            <w:noProof/>
            <w:webHidden/>
          </w:rPr>
          <w:fldChar w:fldCharType="begin"/>
        </w:r>
        <w:r w:rsidR="00A5776A" w:rsidRPr="00310FE5">
          <w:rPr>
            <w:rFonts w:ascii="Times New Roman" w:hAnsi="Times New Roman" w:cs="Times New Roman"/>
            <w:noProof/>
            <w:webHidden/>
          </w:rPr>
          <w:instrText xml:space="preserve"> PAGEREF _Toc89013264 \h </w:instrText>
        </w:r>
        <w:r w:rsidR="00A5776A" w:rsidRPr="00310FE5">
          <w:rPr>
            <w:rFonts w:ascii="Times New Roman" w:hAnsi="Times New Roman" w:cs="Times New Roman"/>
            <w:noProof/>
            <w:webHidden/>
          </w:rPr>
        </w:r>
        <w:r w:rsidR="00A5776A" w:rsidRPr="00310FE5">
          <w:rPr>
            <w:rFonts w:ascii="Times New Roman" w:hAnsi="Times New Roman" w:cs="Times New Roman"/>
            <w:noProof/>
            <w:webHidden/>
          </w:rPr>
          <w:fldChar w:fldCharType="separate"/>
        </w:r>
        <w:r w:rsidR="00A813D0">
          <w:rPr>
            <w:rFonts w:ascii="Times New Roman" w:hAnsi="Times New Roman" w:cs="Times New Roman"/>
            <w:noProof/>
            <w:webHidden/>
          </w:rPr>
          <w:t>72</w:t>
        </w:r>
        <w:r w:rsidR="00A5776A" w:rsidRPr="00310FE5">
          <w:rPr>
            <w:rFonts w:ascii="Times New Roman" w:hAnsi="Times New Roman" w:cs="Times New Roman"/>
            <w:noProof/>
            <w:webHidden/>
          </w:rPr>
          <w:fldChar w:fldCharType="end"/>
        </w:r>
      </w:hyperlink>
    </w:p>
    <w:p w14:paraId="7255302F" w14:textId="77777777" w:rsidR="00A5776A" w:rsidRDefault="00A5776A" w:rsidP="00A5776A">
      <w:pPr>
        <w:pStyle w:val="Tijeloteksta"/>
      </w:pPr>
      <w:r>
        <w:fldChar w:fldCharType="end"/>
      </w:r>
    </w:p>
    <w:p w14:paraId="49268012" w14:textId="77777777" w:rsidR="00A5776A" w:rsidRDefault="00A5776A" w:rsidP="00A5776A">
      <w:pPr>
        <w:pStyle w:val="Tijeloteksta"/>
      </w:pPr>
    </w:p>
    <w:p w14:paraId="650C1C43" w14:textId="77777777" w:rsidR="00A5776A" w:rsidRDefault="00A5776A" w:rsidP="00A5776A">
      <w:pPr>
        <w:pStyle w:val="Tijeloteksta"/>
        <w:sectPr w:rsidR="00A5776A" w:rsidSect="00534C80">
          <w:pgSz w:w="11906" w:h="16838" w:code="9"/>
          <w:pgMar w:top="1418" w:right="1418" w:bottom="1418" w:left="851" w:header="454" w:footer="510" w:gutter="567"/>
          <w:cols w:space="708"/>
          <w:titlePg/>
          <w:docGrid w:linePitch="360"/>
        </w:sectPr>
      </w:pPr>
    </w:p>
    <w:p w14:paraId="1CA51B7F" w14:textId="77777777" w:rsidR="00A5776A" w:rsidRPr="00517365" w:rsidRDefault="00A5776A" w:rsidP="00A5776A">
      <w:pPr>
        <w:pStyle w:val="Naslov1"/>
        <w:rPr>
          <w:rFonts w:ascii="Times New Roman" w:hAnsi="Times New Roman" w:cs="Times New Roman"/>
        </w:rPr>
      </w:pPr>
      <w:bookmarkStart w:id="4" w:name="_Toc89013204"/>
      <w:r w:rsidRPr="00517365">
        <w:rPr>
          <w:rFonts w:ascii="Times New Roman" w:hAnsi="Times New Roman" w:cs="Times New Roman"/>
        </w:rPr>
        <w:lastRenderedPageBreak/>
        <w:t>Sažetak</w:t>
      </w:r>
      <w:bookmarkEnd w:id="4"/>
    </w:p>
    <w:p w14:paraId="051C92DC" w14:textId="3C7273D6" w:rsidR="00A5776A" w:rsidRPr="00517365" w:rsidRDefault="00A5776A" w:rsidP="00A5776A">
      <w:pPr>
        <w:pStyle w:val="Tijeloteksta"/>
        <w:rPr>
          <w:rFonts w:ascii="Times New Roman" w:hAnsi="Times New Roman" w:cs="Times New Roman"/>
        </w:rPr>
      </w:pPr>
      <w:r w:rsidRPr="00517365">
        <w:rPr>
          <w:rFonts w:ascii="Times New Roman" w:hAnsi="Times New Roman" w:cs="Times New Roman"/>
        </w:rPr>
        <w:t>Nacionalni akcijski plan energetske učinkovitosti izrađuje se temeljem odredbi članka 8. Zakona o energetskoj učinkovitosti (Narodne novine, broj 127/14, 116/18, 25/20, 41/21) i odredbi članka 5. Pravilnika o sustavu za praćenje, mjerenje i verifikaciju ušteda energije (Narodne novine, broj 98/21</w:t>
      </w:r>
      <w:r w:rsidR="00960DBE" w:rsidRPr="00517365">
        <w:rPr>
          <w:rFonts w:ascii="Times New Roman" w:hAnsi="Times New Roman" w:cs="Times New Roman"/>
        </w:rPr>
        <w:t xml:space="preserve"> i 30/22</w:t>
      </w:r>
      <w:r w:rsidRPr="00517365">
        <w:rPr>
          <w:rFonts w:ascii="Times New Roman" w:hAnsi="Times New Roman" w:cs="Times New Roman"/>
        </w:rPr>
        <w:t>). Informacije koje treba sadržavati Nacionalni akcijski plan definirane su u Prilogu IV. Pravilnika. Ovaj Nacionalni akcijski plan odnosi se na razdoblje od 2022. do 2024. godine.</w:t>
      </w:r>
    </w:p>
    <w:p w14:paraId="343AAC7B" w14:textId="77777777" w:rsidR="00A5776A" w:rsidRPr="00517365" w:rsidRDefault="00A5776A" w:rsidP="00A5776A">
      <w:pPr>
        <w:pStyle w:val="Tijeloteksta"/>
        <w:rPr>
          <w:rFonts w:ascii="Times New Roman" w:hAnsi="Times New Roman" w:cs="Times New Roman"/>
        </w:rPr>
      </w:pPr>
      <w:r w:rsidRPr="00517365">
        <w:rPr>
          <w:rFonts w:ascii="Times New Roman" w:hAnsi="Times New Roman" w:cs="Times New Roman"/>
        </w:rPr>
        <w:t xml:space="preserve">U skladu s propisanim sadržajem, u poglavlju 1. daje se prikaz i ocjena potrošnje energije u Hrvatskoj. Prikazano je kretanje potrošnje primarne energije te neposredne (krajnje) potrošnje energije u razdoblju od 2014. do 2020. godine. </w:t>
      </w:r>
      <w:r w:rsidRPr="00517365">
        <w:rPr>
          <w:rFonts w:ascii="Times New Roman" w:hAnsi="Times New Roman" w:cs="Times New Roman"/>
          <w:lang w:eastAsia="hr-HR"/>
        </w:rPr>
        <w:t xml:space="preserve">To se razdoblje veže na obveze iz Direktive 2012/27/EU Europskog Parlamenta i Vijeća od 25. listopada 2012. o energetskoj učinkovitosti, izmjeni Direktiva 2009/125/EZ i 2010/30/EU i stavljanju izvan snage Direktiva 2004/8/EZ i 2006/32/EZ </w:t>
      </w:r>
      <w:r w:rsidRPr="00517365">
        <w:rPr>
          <w:rFonts w:ascii="Times New Roman" w:hAnsi="Times New Roman" w:cs="Times New Roman"/>
        </w:rPr>
        <w:t>(Tekst značajan za EGP) (SL L 315, 14.11.2012.)</w:t>
      </w:r>
      <w:r w:rsidRPr="00517365">
        <w:rPr>
          <w:rFonts w:ascii="Times New Roman" w:hAnsi="Times New Roman" w:cs="Times New Roman"/>
          <w:lang w:eastAsia="hr-HR"/>
        </w:rPr>
        <w:t xml:space="preserve"> za postizanje nacionalnih okvirnih ciljeva povećanja energetske učinkovitosti kao i obveznog kumulativnog cilja ušteda energije u neposrednoj (krajnjoj) potrošnji. U razdoblju od 2014. do 2020. godine uočava se </w:t>
      </w:r>
      <w:r w:rsidRPr="00517365">
        <w:rPr>
          <w:rFonts w:ascii="Times New Roman" w:hAnsi="Times New Roman" w:cs="Times New Roman"/>
        </w:rPr>
        <w:t xml:space="preserve">pad potrošnje primarne energije, ali kontinuirani porast neposredne potrošnje energije. Ovakav trend rezultat je penetracije obnovljivih izvora energije i poboljšanju učinkovitosti proizvodnih postrojenja u sektoru proizvodnje/transformacije energije, dok u neposrednoj potrošnji učinak provedbe mjera energetske učinkovitosti nije mogao neutralizirati učinak gospodarskih kretanja i porasta opće potrošnje. </w:t>
      </w:r>
    </w:p>
    <w:p w14:paraId="49F7CB1E" w14:textId="77777777" w:rsidR="00A5776A" w:rsidRPr="00517365" w:rsidRDefault="00A5776A" w:rsidP="00A5776A">
      <w:pPr>
        <w:pStyle w:val="Tijeloteksta"/>
        <w:rPr>
          <w:rFonts w:ascii="Times New Roman" w:hAnsi="Times New Roman" w:cs="Times New Roman"/>
        </w:rPr>
      </w:pPr>
      <w:r w:rsidRPr="00517365">
        <w:rPr>
          <w:rFonts w:ascii="Times New Roman" w:hAnsi="Times New Roman" w:cs="Times New Roman"/>
        </w:rPr>
        <w:t>Potom su analizirana ostvarenja postavljenih ciljeva energetske učinkovitosti u razdoblju od 2014. do 2020. godine. Nacionalni okvirni cilj poboljšanja energetske učinkovitosti iskazan u apsolutnim vrijednostima potrošnje primarne energije (448,5 PJ) i neposredne (krajnje) potrošnje- (291,3 PJ) u 2020. godini je ostvaren – Hrvatska je u 2020. godini ostvarila 18,7% manju potrošnju primarne energije (364,6PJ), odnosno 7,5% manju neposrednu potrošnju energije (269,5 PJ) u donosu na ciljanu. Ipak, ove podatke je potrebno pažljivo interpretirati, jer je na potrošnju energije u 2020. godini značajan utjecaj imala COVID</w:t>
      </w:r>
      <w:r w:rsidRPr="00517365">
        <w:rPr>
          <w:rFonts w:ascii="Times New Roman" w:hAnsi="Times New Roman" w:cs="Times New Roman"/>
        </w:rPr>
        <w:softHyphen/>
        <w:t xml:space="preserve">-19 pandemija, pogotovo u segmentu neposredne potrošnje energije. </w:t>
      </w:r>
    </w:p>
    <w:p w14:paraId="2EF57317" w14:textId="77777777" w:rsidR="00DB1FD4" w:rsidRDefault="00A5776A" w:rsidP="00A5776A">
      <w:pPr>
        <w:pStyle w:val="Tijeloteksta"/>
        <w:rPr>
          <w:rFonts w:ascii="Times New Roman" w:hAnsi="Times New Roman" w:cs="Times New Roman"/>
        </w:rPr>
      </w:pPr>
      <w:r w:rsidRPr="00517365">
        <w:rPr>
          <w:rFonts w:ascii="Times New Roman" w:hAnsi="Times New Roman" w:cs="Times New Roman"/>
        </w:rPr>
        <w:t>Sukladno metodologiji izračuna ciljeva uštede energije propisanoj u članku 7. Direktive 2012/27/EU o energetskoj učinkovitosti, utvrđen je nacionalni cilj uštede energije u razdoblju od 1. siječnja 2014. do 31. prosinca 2020. godine koji iznosi kumulativno 54,250 PJ. Prema četvrtom Nacionalnom akcijskom planu energetske učinkovitosti za razdoblje do kraja 2019. godine, 50,1% toga cilja planirano je ostvariti primjenom alternativnih mjera politike, a 49,9% sustavom obveze energetske učinkovitosti. Obvezni kumulativni cilj ušteda energije u razdoblju od 2014. do 2020. godine nije postignut, što je razvidno iz donje tablice.</w:t>
      </w:r>
    </w:p>
    <w:p w14:paraId="42380EF9" w14:textId="4CDF5610" w:rsidR="00A5776A" w:rsidRPr="00517365" w:rsidRDefault="00A5776A" w:rsidP="00A5776A">
      <w:pPr>
        <w:pStyle w:val="Tijeloteksta"/>
        <w:rPr>
          <w:rFonts w:ascii="Times New Roman" w:hAnsi="Times New Roman" w:cs="Times New Roman"/>
        </w:rPr>
      </w:pPr>
      <w:r w:rsidRPr="00517365">
        <w:rPr>
          <w:rFonts w:ascii="Times New Roman" w:hAnsi="Times New Roman" w:cs="Times New Roman"/>
        </w:rPr>
        <w:t xml:space="preserve"> </w:t>
      </w:r>
    </w:p>
    <w:tbl>
      <w:tblPr>
        <w:tblStyle w:val="Svijetlatablicareetke1"/>
        <w:tblW w:w="0" w:type="auto"/>
        <w:tblLook w:val="04A0" w:firstRow="1" w:lastRow="0" w:firstColumn="1" w:lastColumn="0" w:noHBand="0" w:noVBand="1"/>
      </w:tblPr>
      <w:tblGrid>
        <w:gridCol w:w="6799"/>
        <w:gridCol w:w="2261"/>
      </w:tblGrid>
      <w:tr w:rsidR="00A5776A" w:rsidRPr="00AE39BE" w14:paraId="5EB7B291" w14:textId="77777777" w:rsidTr="00534C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shd w:val="clear" w:color="auto" w:fill="FFA7A7"/>
          </w:tcPr>
          <w:p w14:paraId="7BA32E76" w14:textId="77777777" w:rsidR="00A5776A" w:rsidRPr="00517365" w:rsidRDefault="00A5776A" w:rsidP="00534C80">
            <w:pPr>
              <w:pStyle w:val="Tijeloteksta"/>
              <w:spacing w:before="0" w:after="0"/>
              <w:rPr>
                <w:rFonts w:ascii="Times New Roman" w:hAnsi="Times New Roman" w:cs="Times New Roman"/>
                <w:sz w:val="18"/>
                <w:szCs w:val="18"/>
              </w:rPr>
            </w:pPr>
            <w:r w:rsidRPr="00517365">
              <w:rPr>
                <w:rFonts w:ascii="Times New Roman" w:hAnsi="Times New Roman" w:cs="Times New Roman"/>
                <w:sz w:val="18"/>
                <w:szCs w:val="18"/>
              </w:rPr>
              <w:t>KUMULATIVNI CILJ ZA 2014-2020 [PJ]</w:t>
            </w:r>
          </w:p>
        </w:tc>
        <w:tc>
          <w:tcPr>
            <w:tcW w:w="2261" w:type="dxa"/>
            <w:shd w:val="clear" w:color="auto" w:fill="FFA7A7"/>
          </w:tcPr>
          <w:p w14:paraId="3E3A5410" w14:textId="77777777" w:rsidR="00A5776A" w:rsidRPr="00517365" w:rsidRDefault="00A5776A" w:rsidP="00534C80">
            <w:pPr>
              <w:pStyle w:val="Tijeloteksta"/>
              <w:spacing w:before="0" w:after="0"/>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17365">
              <w:rPr>
                <w:rFonts w:ascii="Times New Roman" w:hAnsi="Times New Roman" w:cs="Times New Roman"/>
                <w:sz w:val="18"/>
                <w:szCs w:val="18"/>
              </w:rPr>
              <w:t>54,2500</w:t>
            </w:r>
          </w:p>
        </w:tc>
      </w:tr>
      <w:tr w:rsidR="00A5776A" w:rsidRPr="00AE39BE" w14:paraId="674C17A1" w14:textId="77777777" w:rsidTr="00534C80">
        <w:tc>
          <w:tcPr>
            <w:cnfStyle w:val="001000000000" w:firstRow="0" w:lastRow="0" w:firstColumn="1" w:lastColumn="0" w:oddVBand="0" w:evenVBand="0" w:oddHBand="0" w:evenHBand="0" w:firstRowFirstColumn="0" w:firstRowLastColumn="0" w:lastRowFirstColumn="0" w:lastRowLastColumn="0"/>
            <w:tcW w:w="6799" w:type="dxa"/>
            <w:shd w:val="clear" w:color="auto" w:fill="D9D9D9" w:themeFill="background1" w:themeFillShade="D9"/>
            <w:vAlign w:val="bottom"/>
          </w:tcPr>
          <w:p w14:paraId="484A4CD3" w14:textId="77777777" w:rsidR="00A5776A" w:rsidRPr="00517365" w:rsidRDefault="00A5776A" w:rsidP="00534C80">
            <w:pPr>
              <w:pStyle w:val="Tijeloteksta"/>
              <w:spacing w:before="0" w:after="0"/>
              <w:rPr>
                <w:rFonts w:ascii="Times New Roman" w:hAnsi="Times New Roman" w:cs="Times New Roman"/>
                <w:sz w:val="18"/>
                <w:szCs w:val="18"/>
              </w:rPr>
            </w:pPr>
            <w:r w:rsidRPr="00517365">
              <w:rPr>
                <w:rFonts w:ascii="Times New Roman" w:hAnsi="Times New Roman" w:cs="Times New Roman"/>
                <w:sz w:val="18"/>
                <w:szCs w:val="18"/>
              </w:rPr>
              <w:t>CILJ ZA ALTERNATIVNE MJERE [PJ]</w:t>
            </w:r>
          </w:p>
        </w:tc>
        <w:tc>
          <w:tcPr>
            <w:tcW w:w="2261" w:type="dxa"/>
            <w:shd w:val="clear" w:color="auto" w:fill="D9D9D9" w:themeFill="background1" w:themeFillShade="D9"/>
          </w:tcPr>
          <w:p w14:paraId="657226EC" w14:textId="77777777" w:rsidR="00A5776A" w:rsidRPr="00517365" w:rsidRDefault="00A5776A" w:rsidP="00534C80">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17365">
              <w:rPr>
                <w:rFonts w:ascii="Times New Roman" w:hAnsi="Times New Roman" w:cs="Times New Roman"/>
                <w:sz w:val="18"/>
                <w:szCs w:val="18"/>
              </w:rPr>
              <w:t>27,1793</w:t>
            </w:r>
          </w:p>
        </w:tc>
      </w:tr>
      <w:tr w:rsidR="00A5776A" w:rsidRPr="00AE39BE" w14:paraId="5604B07D" w14:textId="77777777" w:rsidTr="00534C80">
        <w:tc>
          <w:tcPr>
            <w:cnfStyle w:val="001000000000" w:firstRow="0" w:lastRow="0" w:firstColumn="1" w:lastColumn="0" w:oddVBand="0" w:evenVBand="0" w:oddHBand="0" w:evenHBand="0" w:firstRowFirstColumn="0" w:firstRowLastColumn="0" w:lastRowFirstColumn="0" w:lastRowLastColumn="0"/>
            <w:tcW w:w="6799" w:type="dxa"/>
            <w:shd w:val="clear" w:color="auto" w:fill="D9D9D9" w:themeFill="background1" w:themeFillShade="D9"/>
          </w:tcPr>
          <w:p w14:paraId="6D336AE7" w14:textId="77777777" w:rsidR="00A5776A" w:rsidRPr="00517365" w:rsidRDefault="00A5776A" w:rsidP="00534C80">
            <w:pPr>
              <w:pStyle w:val="Tijeloteksta"/>
              <w:spacing w:before="0" w:after="0"/>
              <w:rPr>
                <w:rFonts w:ascii="Times New Roman" w:hAnsi="Times New Roman" w:cs="Times New Roman"/>
                <w:sz w:val="18"/>
                <w:szCs w:val="18"/>
              </w:rPr>
            </w:pPr>
            <w:r w:rsidRPr="00517365">
              <w:rPr>
                <w:rFonts w:ascii="Times New Roman" w:hAnsi="Times New Roman" w:cs="Times New Roman"/>
                <w:sz w:val="18"/>
                <w:szCs w:val="18"/>
              </w:rPr>
              <w:t>CILJ ZA SUSTAV OBVEZE ENERGETSKE UČINKOVITOSTI [PJ]</w:t>
            </w:r>
          </w:p>
        </w:tc>
        <w:tc>
          <w:tcPr>
            <w:tcW w:w="2261" w:type="dxa"/>
            <w:shd w:val="clear" w:color="auto" w:fill="D9D9D9" w:themeFill="background1" w:themeFillShade="D9"/>
          </w:tcPr>
          <w:p w14:paraId="689923F1" w14:textId="77777777" w:rsidR="00A5776A" w:rsidRPr="00517365" w:rsidRDefault="00A5776A" w:rsidP="00534C80">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17365">
              <w:rPr>
                <w:rFonts w:ascii="Times New Roman" w:hAnsi="Times New Roman" w:cs="Times New Roman"/>
                <w:sz w:val="18"/>
                <w:szCs w:val="18"/>
              </w:rPr>
              <w:t>27,0708</w:t>
            </w:r>
          </w:p>
        </w:tc>
      </w:tr>
      <w:tr w:rsidR="00A5776A" w:rsidRPr="00AE39BE" w14:paraId="7547893A" w14:textId="77777777" w:rsidTr="00534C80">
        <w:tc>
          <w:tcPr>
            <w:cnfStyle w:val="001000000000" w:firstRow="0" w:lastRow="0" w:firstColumn="1" w:lastColumn="0" w:oddVBand="0" w:evenVBand="0" w:oddHBand="0" w:evenHBand="0" w:firstRowFirstColumn="0" w:firstRowLastColumn="0" w:lastRowFirstColumn="0" w:lastRowLastColumn="0"/>
            <w:tcW w:w="6799" w:type="dxa"/>
            <w:vAlign w:val="bottom"/>
          </w:tcPr>
          <w:p w14:paraId="0CF38062" w14:textId="77777777" w:rsidR="00A5776A" w:rsidRPr="00517365" w:rsidRDefault="00A5776A" w:rsidP="00534C80">
            <w:pPr>
              <w:pStyle w:val="Tijeloteksta"/>
              <w:spacing w:before="0" w:after="0"/>
              <w:rPr>
                <w:rFonts w:ascii="Times New Roman" w:hAnsi="Times New Roman" w:cs="Times New Roman"/>
                <w:sz w:val="18"/>
                <w:szCs w:val="18"/>
              </w:rPr>
            </w:pPr>
            <w:r w:rsidRPr="00517365">
              <w:rPr>
                <w:rFonts w:ascii="Times New Roman" w:hAnsi="Times New Roman" w:cs="Times New Roman"/>
                <w:sz w:val="18"/>
                <w:szCs w:val="18"/>
                <w:lang w:val="pt-BR"/>
              </w:rPr>
              <w:t>OSTVARENE UŠTEDE IZ PROVEDENIH ALTERNATIVNIH MJERA [PJ]</w:t>
            </w:r>
          </w:p>
        </w:tc>
        <w:tc>
          <w:tcPr>
            <w:tcW w:w="2261" w:type="dxa"/>
          </w:tcPr>
          <w:p w14:paraId="7490E253" w14:textId="77777777" w:rsidR="00A5776A" w:rsidRPr="00517365" w:rsidRDefault="00A5776A" w:rsidP="00534C80">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highlight w:val="yellow"/>
              </w:rPr>
            </w:pPr>
            <w:r w:rsidRPr="00517365">
              <w:rPr>
                <w:rFonts w:ascii="Times New Roman" w:hAnsi="Times New Roman" w:cs="Times New Roman"/>
                <w:sz w:val="18"/>
                <w:szCs w:val="18"/>
              </w:rPr>
              <w:t>14,0626</w:t>
            </w:r>
          </w:p>
        </w:tc>
      </w:tr>
      <w:tr w:rsidR="00A5776A" w:rsidRPr="00AE39BE" w14:paraId="20353435" w14:textId="77777777" w:rsidTr="00534C80">
        <w:tc>
          <w:tcPr>
            <w:cnfStyle w:val="001000000000" w:firstRow="0" w:lastRow="0" w:firstColumn="1" w:lastColumn="0" w:oddVBand="0" w:evenVBand="0" w:oddHBand="0" w:evenHBand="0" w:firstRowFirstColumn="0" w:firstRowLastColumn="0" w:lastRowFirstColumn="0" w:lastRowLastColumn="0"/>
            <w:tcW w:w="6799" w:type="dxa"/>
          </w:tcPr>
          <w:p w14:paraId="546878AB" w14:textId="77777777" w:rsidR="00A5776A" w:rsidRPr="00517365" w:rsidRDefault="00A5776A" w:rsidP="00534C80">
            <w:pPr>
              <w:pStyle w:val="Tijeloteksta"/>
              <w:spacing w:before="0" w:after="0"/>
              <w:rPr>
                <w:rFonts w:ascii="Times New Roman" w:hAnsi="Times New Roman" w:cs="Times New Roman"/>
                <w:sz w:val="18"/>
                <w:szCs w:val="18"/>
              </w:rPr>
            </w:pPr>
            <w:r w:rsidRPr="00517365">
              <w:rPr>
                <w:rFonts w:ascii="Times New Roman" w:hAnsi="Times New Roman" w:cs="Times New Roman"/>
                <w:sz w:val="18"/>
                <w:szCs w:val="18"/>
                <w:lang w:val="pt-BR"/>
              </w:rPr>
              <w:t xml:space="preserve">OSTVARENE UŠTEDE IZ </w:t>
            </w:r>
            <w:r w:rsidRPr="00517365">
              <w:rPr>
                <w:rFonts w:ascii="Times New Roman" w:hAnsi="Times New Roman" w:cs="Times New Roman"/>
                <w:sz w:val="18"/>
                <w:szCs w:val="18"/>
                <w:lang w:val="pl-PL"/>
              </w:rPr>
              <w:t xml:space="preserve">U </w:t>
            </w:r>
            <w:r w:rsidRPr="00517365">
              <w:rPr>
                <w:rFonts w:ascii="Times New Roman" w:hAnsi="Times New Roman" w:cs="Times New Roman"/>
                <w:sz w:val="18"/>
                <w:szCs w:val="18"/>
              </w:rPr>
              <w:t xml:space="preserve">SUSTAVU OBVEZE ENERGETSKE UČINKOVITOSTI </w:t>
            </w:r>
            <w:r w:rsidRPr="00517365">
              <w:rPr>
                <w:rFonts w:ascii="Times New Roman" w:hAnsi="Times New Roman" w:cs="Times New Roman"/>
                <w:sz w:val="18"/>
                <w:szCs w:val="18"/>
                <w:lang w:val="pt-BR"/>
              </w:rPr>
              <w:t>[PJ]</w:t>
            </w:r>
          </w:p>
        </w:tc>
        <w:tc>
          <w:tcPr>
            <w:tcW w:w="2261" w:type="dxa"/>
          </w:tcPr>
          <w:p w14:paraId="46EA290A" w14:textId="77777777" w:rsidR="00A5776A" w:rsidRPr="00517365" w:rsidRDefault="00A5776A" w:rsidP="00534C80">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highlight w:val="yellow"/>
              </w:rPr>
            </w:pPr>
            <w:r w:rsidRPr="00517365">
              <w:rPr>
                <w:rFonts w:ascii="Times New Roman" w:hAnsi="Times New Roman" w:cs="Times New Roman"/>
                <w:sz w:val="18"/>
                <w:szCs w:val="18"/>
              </w:rPr>
              <w:t>24,9342</w:t>
            </w:r>
          </w:p>
        </w:tc>
      </w:tr>
      <w:tr w:rsidR="00A5776A" w:rsidRPr="00AE39BE" w14:paraId="75EA102E" w14:textId="77777777" w:rsidTr="00534C80">
        <w:tc>
          <w:tcPr>
            <w:cnfStyle w:val="001000000000" w:firstRow="0" w:lastRow="0" w:firstColumn="1" w:lastColumn="0" w:oddVBand="0" w:evenVBand="0" w:oddHBand="0" w:evenHBand="0" w:firstRowFirstColumn="0" w:firstRowLastColumn="0" w:lastRowFirstColumn="0" w:lastRowLastColumn="0"/>
            <w:tcW w:w="6799" w:type="dxa"/>
          </w:tcPr>
          <w:p w14:paraId="3420AB59" w14:textId="77777777" w:rsidR="00A5776A" w:rsidRPr="00517365" w:rsidRDefault="00A5776A" w:rsidP="00534C80">
            <w:pPr>
              <w:pStyle w:val="Tijeloteksta"/>
              <w:spacing w:before="0" w:after="0"/>
              <w:rPr>
                <w:rFonts w:ascii="Times New Roman" w:hAnsi="Times New Roman" w:cs="Times New Roman"/>
                <w:sz w:val="18"/>
                <w:szCs w:val="18"/>
              </w:rPr>
            </w:pPr>
            <w:r w:rsidRPr="00517365">
              <w:rPr>
                <w:rFonts w:ascii="Times New Roman" w:hAnsi="Times New Roman" w:cs="Times New Roman"/>
                <w:sz w:val="18"/>
                <w:szCs w:val="18"/>
              </w:rPr>
              <w:t>UKUPNO OSTVARENE UŠTEDE [PJ]</w:t>
            </w:r>
          </w:p>
        </w:tc>
        <w:tc>
          <w:tcPr>
            <w:tcW w:w="2261" w:type="dxa"/>
          </w:tcPr>
          <w:p w14:paraId="645A43DB" w14:textId="77777777" w:rsidR="00A5776A" w:rsidRPr="00517365" w:rsidRDefault="00A5776A" w:rsidP="00534C80">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8"/>
                <w:szCs w:val="18"/>
                <w:highlight w:val="yellow"/>
              </w:rPr>
            </w:pPr>
            <w:r w:rsidRPr="00517365">
              <w:rPr>
                <w:rFonts w:ascii="Times New Roman" w:hAnsi="Times New Roman" w:cs="Times New Roman"/>
                <w:b/>
                <w:bCs/>
                <w:sz w:val="18"/>
                <w:szCs w:val="18"/>
              </w:rPr>
              <w:t>38,9368</w:t>
            </w:r>
          </w:p>
        </w:tc>
      </w:tr>
      <w:tr w:rsidR="00A5776A" w:rsidRPr="00AE39BE" w14:paraId="16905CA5" w14:textId="77777777" w:rsidTr="00534C80">
        <w:tc>
          <w:tcPr>
            <w:cnfStyle w:val="001000000000" w:firstRow="0" w:lastRow="0" w:firstColumn="1" w:lastColumn="0" w:oddVBand="0" w:evenVBand="0" w:oddHBand="0" w:evenHBand="0" w:firstRowFirstColumn="0" w:firstRowLastColumn="0" w:lastRowFirstColumn="0" w:lastRowLastColumn="0"/>
            <w:tcW w:w="6799" w:type="dxa"/>
          </w:tcPr>
          <w:p w14:paraId="2F7BBCEF" w14:textId="77777777" w:rsidR="00A5776A" w:rsidRPr="00517365" w:rsidRDefault="00A5776A" w:rsidP="00534C80">
            <w:pPr>
              <w:pStyle w:val="Tijeloteksta"/>
              <w:spacing w:before="0" w:after="0"/>
              <w:rPr>
                <w:rFonts w:ascii="Times New Roman" w:hAnsi="Times New Roman" w:cs="Times New Roman"/>
                <w:sz w:val="18"/>
                <w:szCs w:val="18"/>
              </w:rPr>
            </w:pPr>
            <w:r w:rsidRPr="00517365">
              <w:rPr>
                <w:rFonts w:ascii="Times New Roman" w:hAnsi="Times New Roman" w:cs="Times New Roman"/>
                <w:sz w:val="18"/>
                <w:szCs w:val="18"/>
                <w:lang w:val="pl-PL"/>
              </w:rPr>
              <w:t>UDIO U KUMULATIVNOM CILJU</w:t>
            </w:r>
            <w:r w:rsidRPr="00517365">
              <w:rPr>
                <w:rFonts w:ascii="Times New Roman" w:hAnsi="Times New Roman" w:cs="Times New Roman"/>
                <w:sz w:val="18"/>
                <w:szCs w:val="18"/>
              </w:rPr>
              <w:t xml:space="preserve"> </w:t>
            </w:r>
            <w:r w:rsidRPr="00517365">
              <w:rPr>
                <w:rFonts w:ascii="Times New Roman" w:hAnsi="Times New Roman" w:cs="Times New Roman"/>
                <w:sz w:val="18"/>
                <w:szCs w:val="18"/>
                <w:lang w:val="pl-PL"/>
              </w:rPr>
              <w:t>[%]</w:t>
            </w:r>
          </w:p>
        </w:tc>
        <w:tc>
          <w:tcPr>
            <w:tcW w:w="2261" w:type="dxa"/>
          </w:tcPr>
          <w:p w14:paraId="390BD8FE" w14:textId="77777777" w:rsidR="00A5776A" w:rsidRPr="00517365" w:rsidRDefault="00A5776A" w:rsidP="00534C80">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highlight w:val="yellow"/>
              </w:rPr>
            </w:pPr>
            <w:r w:rsidRPr="00517365">
              <w:rPr>
                <w:rFonts w:ascii="Times New Roman" w:hAnsi="Times New Roman" w:cs="Times New Roman"/>
                <w:sz w:val="18"/>
                <w:szCs w:val="18"/>
              </w:rPr>
              <w:t>73,62 %</w:t>
            </w:r>
          </w:p>
        </w:tc>
      </w:tr>
    </w:tbl>
    <w:p w14:paraId="42646A22" w14:textId="77777777" w:rsidR="00DB1FD4" w:rsidRDefault="00DB1FD4" w:rsidP="00A5776A">
      <w:pPr>
        <w:pStyle w:val="Tijeloteksta"/>
        <w:rPr>
          <w:rFonts w:ascii="Times New Roman" w:hAnsi="Times New Roman" w:cs="Times New Roman"/>
        </w:rPr>
      </w:pPr>
    </w:p>
    <w:p w14:paraId="3B3EEDA6" w14:textId="2BF3C8A0" w:rsidR="00A5776A" w:rsidRPr="00517365" w:rsidRDefault="00A5776A" w:rsidP="00A5776A">
      <w:pPr>
        <w:pStyle w:val="Tijeloteksta"/>
        <w:rPr>
          <w:rFonts w:ascii="Times New Roman" w:hAnsi="Times New Roman" w:cs="Times New Roman"/>
        </w:rPr>
      </w:pPr>
      <w:r w:rsidRPr="00517365">
        <w:rPr>
          <w:rFonts w:ascii="Times New Roman" w:hAnsi="Times New Roman" w:cs="Times New Roman"/>
        </w:rPr>
        <w:t xml:space="preserve">Iako bi se iz gornje tablice moglo zaključiti da je sustav obveze energetske učinkovitosti ostvario bolje rezultate, tu je potrebno istaknuti da više od 78% ušteda energije iz sustava obveza dolazi iz mjera poduzetih na strani proizvodnje/transformacije energije, koje uštede donose u potrošnji primarne energije, a ne u neposrednoj potrošnji energije za koju je cilj postavljen. S druge strane, te su mjere doprinijele ostvarenju okvirnog nacionalnog cilja smanjenja potrošnje primarne energije. </w:t>
      </w:r>
    </w:p>
    <w:p w14:paraId="3E4DEE86" w14:textId="77777777" w:rsidR="00DB1FD4" w:rsidRDefault="00A5776A" w:rsidP="00A5776A">
      <w:pPr>
        <w:pStyle w:val="Tijeloteksta"/>
        <w:rPr>
          <w:rFonts w:ascii="Times New Roman" w:hAnsi="Times New Roman" w:cs="Times New Roman"/>
        </w:rPr>
      </w:pPr>
      <w:r w:rsidRPr="00517365">
        <w:rPr>
          <w:rFonts w:ascii="Times New Roman" w:hAnsi="Times New Roman" w:cs="Times New Roman"/>
        </w:rPr>
        <w:t xml:space="preserve">Nakon analize postojećeg stanja i ostvarenja u prethodnom razdoblju, u poglavlju 2. utvrđuju se nacionalni ciljevi za razdoblje od 2021. do 2030. godine, usklađeni s Integriranim nacionalnim </w:t>
      </w:r>
      <w:r w:rsidRPr="00517365">
        <w:rPr>
          <w:rFonts w:ascii="Times New Roman" w:hAnsi="Times New Roman" w:cs="Times New Roman"/>
        </w:rPr>
        <w:lastRenderedPageBreak/>
        <w:t>energetskim i klimatskim planom za razdoblje od 2021. do 2030. godine. Ti su ciljevi prikazani u donjoj tablici.</w:t>
      </w:r>
    </w:p>
    <w:p w14:paraId="782FCC9F" w14:textId="7B8F2A12" w:rsidR="00A5776A" w:rsidRPr="00517365" w:rsidRDefault="00A5776A" w:rsidP="00A5776A">
      <w:pPr>
        <w:pStyle w:val="Tijeloteksta"/>
        <w:rPr>
          <w:rFonts w:ascii="Times New Roman" w:hAnsi="Times New Roman" w:cs="Times New Roman"/>
        </w:rPr>
      </w:pPr>
      <w:r w:rsidRPr="00517365">
        <w:rPr>
          <w:rFonts w:ascii="Times New Roman" w:hAnsi="Times New Roman" w:cs="Times New Roman"/>
        </w:rPr>
        <w:t xml:space="preserve"> </w:t>
      </w:r>
    </w:p>
    <w:tbl>
      <w:tblPr>
        <w:tblStyle w:val="Svijetlatablicareetke11"/>
        <w:tblW w:w="5000" w:type="pct"/>
        <w:tblLook w:val="04A0" w:firstRow="1" w:lastRow="0" w:firstColumn="1" w:lastColumn="0" w:noHBand="0" w:noVBand="1"/>
      </w:tblPr>
      <w:tblGrid>
        <w:gridCol w:w="6909"/>
        <w:gridCol w:w="2151"/>
      </w:tblGrid>
      <w:tr w:rsidR="00A5776A" w:rsidRPr="00EB11AA" w14:paraId="30A3E18E" w14:textId="77777777" w:rsidTr="00534C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3" w:type="pct"/>
            <w:shd w:val="clear" w:color="auto" w:fill="FFA7A7"/>
          </w:tcPr>
          <w:p w14:paraId="5CC9EF5D" w14:textId="77777777" w:rsidR="00A5776A" w:rsidRPr="00517365" w:rsidRDefault="00A5776A" w:rsidP="00534C80">
            <w:pPr>
              <w:rPr>
                <w:rFonts w:ascii="Times New Roman" w:hAnsi="Times New Roman"/>
              </w:rPr>
            </w:pPr>
            <w:r w:rsidRPr="00517365">
              <w:rPr>
                <w:rFonts w:ascii="Times New Roman" w:hAnsi="Times New Roman"/>
              </w:rPr>
              <w:t xml:space="preserve">Ciljevi za razdoblje 2021. - 2030. </w:t>
            </w:r>
          </w:p>
        </w:tc>
        <w:tc>
          <w:tcPr>
            <w:tcW w:w="1187" w:type="pct"/>
            <w:shd w:val="clear" w:color="auto" w:fill="FFA7A7"/>
          </w:tcPr>
          <w:p w14:paraId="49F0A983" w14:textId="77777777" w:rsidR="00A5776A" w:rsidRPr="00517365" w:rsidRDefault="00A5776A" w:rsidP="00534C80">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517365">
              <w:rPr>
                <w:rFonts w:ascii="Times New Roman" w:hAnsi="Times New Roman"/>
              </w:rPr>
              <w:t>PJ</w:t>
            </w:r>
          </w:p>
        </w:tc>
      </w:tr>
      <w:tr w:rsidR="00A5776A" w:rsidRPr="00EB11AA" w14:paraId="24D940CB" w14:textId="77777777" w:rsidTr="00534C80">
        <w:tc>
          <w:tcPr>
            <w:cnfStyle w:val="001000000000" w:firstRow="0" w:lastRow="0" w:firstColumn="1" w:lastColumn="0" w:oddVBand="0" w:evenVBand="0" w:oddHBand="0" w:evenHBand="0" w:firstRowFirstColumn="0" w:firstRowLastColumn="0" w:lastRowFirstColumn="0" w:lastRowLastColumn="0"/>
            <w:tcW w:w="3813" w:type="pct"/>
          </w:tcPr>
          <w:p w14:paraId="1A10CBB2" w14:textId="77777777" w:rsidR="00A5776A" w:rsidRPr="00517365" w:rsidRDefault="00A5776A" w:rsidP="00534C80">
            <w:pPr>
              <w:rPr>
                <w:rFonts w:ascii="Times New Roman" w:hAnsi="Times New Roman"/>
              </w:rPr>
            </w:pPr>
            <w:r w:rsidRPr="00517365">
              <w:rPr>
                <w:rFonts w:ascii="Times New Roman" w:hAnsi="Times New Roman"/>
              </w:rPr>
              <w:t>Potrošnja primarne energije u 2030.</w:t>
            </w:r>
          </w:p>
        </w:tc>
        <w:tc>
          <w:tcPr>
            <w:tcW w:w="1187" w:type="pct"/>
          </w:tcPr>
          <w:p w14:paraId="11632D9B" w14:textId="77777777" w:rsidR="00A5776A" w:rsidRPr="00517365"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517365">
              <w:rPr>
                <w:rFonts w:ascii="Times New Roman" w:hAnsi="Times New Roman"/>
              </w:rPr>
              <w:t>344,4</w:t>
            </w:r>
          </w:p>
        </w:tc>
      </w:tr>
      <w:tr w:rsidR="00A5776A" w:rsidRPr="00EB11AA" w14:paraId="098A954F" w14:textId="77777777" w:rsidTr="00534C80">
        <w:tc>
          <w:tcPr>
            <w:cnfStyle w:val="001000000000" w:firstRow="0" w:lastRow="0" w:firstColumn="1" w:lastColumn="0" w:oddVBand="0" w:evenVBand="0" w:oddHBand="0" w:evenHBand="0" w:firstRowFirstColumn="0" w:firstRowLastColumn="0" w:lastRowFirstColumn="0" w:lastRowLastColumn="0"/>
            <w:tcW w:w="3813" w:type="pct"/>
          </w:tcPr>
          <w:p w14:paraId="3D97690A" w14:textId="77777777" w:rsidR="00A5776A" w:rsidRPr="00517365" w:rsidRDefault="00A5776A" w:rsidP="00534C80">
            <w:pPr>
              <w:rPr>
                <w:rFonts w:ascii="Times New Roman" w:hAnsi="Times New Roman"/>
              </w:rPr>
            </w:pPr>
            <w:r w:rsidRPr="00517365">
              <w:rPr>
                <w:rFonts w:ascii="Times New Roman" w:hAnsi="Times New Roman"/>
              </w:rPr>
              <w:t xml:space="preserve">Neposredna potrošnja energije u 2030. </w:t>
            </w:r>
          </w:p>
        </w:tc>
        <w:tc>
          <w:tcPr>
            <w:tcW w:w="1187" w:type="pct"/>
          </w:tcPr>
          <w:p w14:paraId="74A56E6F" w14:textId="77777777" w:rsidR="00A5776A" w:rsidRPr="00517365"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517365">
              <w:rPr>
                <w:rFonts w:ascii="Times New Roman" w:hAnsi="Times New Roman"/>
              </w:rPr>
              <w:t>286,9</w:t>
            </w:r>
          </w:p>
        </w:tc>
      </w:tr>
      <w:tr w:rsidR="00A5776A" w:rsidRPr="004E398F" w14:paraId="4A7F3585" w14:textId="77777777" w:rsidTr="00534C80">
        <w:tc>
          <w:tcPr>
            <w:cnfStyle w:val="001000000000" w:firstRow="0" w:lastRow="0" w:firstColumn="1" w:lastColumn="0" w:oddVBand="0" w:evenVBand="0" w:oddHBand="0" w:evenHBand="0" w:firstRowFirstColumn="0" w:firstRowLastColumn="0" w:lastRowFirstColumn="0" w:lastRowLastColumn="0"/>
            <w:tcW w:w="3813" w:type="pct"/>
          </w:tcPr>
          <w:p w14:paraId="248EAA47" w14:textId="77777777" w:rsidR="00A5776A" w:rsidRPr="00517365" w:rsidRDefault="00A5776A" w:rsidP="00534C80">
            <w:pPr>
              <w:rPr>
                <w:rFonts w:ascii="Times New Roman" w:hAnsi="Times New Roman"/>
              </w:rPr>
            </w:pPr>
            <w:r w:rsidRPr="00517365">
              <w:rPr>
                <w:rFonts w:ascii="Times New Roman" w:hAnsi="Times New Roman"/>
              </w:rPr>
              <w:t>Kumulativne uštede u razdoblju 2021-2030.</w:t>
            </w:r>
          </w:p>
        </w:tc>
        <w:tc>
          <w:tcPr>
            <w:tcW w:w="1187" w:type="pct"/>
          </w:tcPr>
          <w:p w14:paraId="10273093" w14:textId="77777777" w:rsidR="00A5776A" w:rsidRPr="00517365"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517365">
              <w:rPr>
                <w:rFonts w:ascii="Times New Roman" w:hAnsi="Times New Roman"/>
              </w:rPr>
              <w:t>125,3</w:t>
            </w:r>
          </w:p>
        </w:tc>
      </w:tr>
    </w:tbl>
    <w:p w14:paraId="37689110" w14:textId="77777777" w:rsidR="00DB1FD4" w:rsidRDefault="00DB1FD4" w:rsidP="00A5776A">
      <w:pPr>
        <w:pStyle w:val="Tijeloteksta"/>
        <w:rPr>
          <w:rFonts w:ascii="Times New Roman" w:hAnsi="Times New Roman" w:cs="Times New Roman"/>
        </w:rPr>
      </w:pPr>
    </w:p>
    <w:p w14:paraId="0D34F90D" w14:textId="4C5D6E98" w:rsidR="00A5776A" w:rsidRPr="00517365" w:rsidRDefault="00A5776A" w:rsidP="00A5776A">
      <w:pPr>
        <w:pStyle w:val="Tijeloteksta"/>
        <w:rPr>
          <w:rFonts w:ascii="Times New Roman" w:hAnsi="Times New Roman" w:cs="Times New Roman"/>
        </w:rPr>
      </w:pPr>
      <w:r w:rsidRPr="00517365">
        <w:rPr>
          <w:rFonts w:ascii="Times New Roman" w:hAnsi="Times New Roman" w:cs="Times New Roman"/>
        </w:rPr>
        <w:t>Za ostvarenje ovih ciljeva provodit će se niz mjera koje su razrađene u poglavlju 3 te su sažeto prikazane u donjoj tablici. Mjere su usklađene s Integriranim nacionalnim energetskim i klimatskim planom za Republiku Hrvatsku za razdoblje od 2021. do 2030. godine, Dugoročnom strategijom obnove nacionalnog fonda zgrada do 2050. godine (Narodne novine, broj 140/20) kao i posebnim programima energetske obnove koji se donose temeljem Zakona o gradnji (Narodne novine, broj 153/13, 20/17, 39/19 i 125/19). Osim mjera koje su navedene u ovim strateškim i programskim dokumentima, plan sadrži i druge mjere koje će se provoditi u razmatranom razdoblju temeljem</w:t>
      </w:r>
      <w:r w:rsidR="005D59C1" w:rsidRPr="00517365">
        <w:rPr>
          <w:rFonts w:ascii="Times New Roman" w:hAnsi="Times New Roman" w:cs="Times New Roman"/>
        </w:rPr>
        <w:t>,</w:t>
      </w:r>
      <w:r w:rsidRPr="00517365">
        <w:rPr>
          <w:rFonts w:ascii="Times New Roman" w:hAnsi="Times New Roman" w:cs="Times New Roman"/>
        </w:rPr>
        <w:t xml:space="preserve"> u međuvremenu donesenih dokumenata, poglavito Plana oporavka i otpornosti 2021. – 2026.</w:t>
      </w:r>
    </w:p>
    <w:p w14:paraId="28B2F24D" w14:textId="77777777" w:rsidR="00304E83" w:rsidRDefault="00A5776A" w:rsidP="00A5776A">
      <w:pPr>
        <w:pStyle w:val="Tijeloteksta"/>
        <w:rPr>
          <w:rFonts w:ascii="Times New Roman" w:hAnsi="Times New Roman" w:cs="Times New Roman"/>
        </w:rPr>
      </w:pPr>
      <w:r w:rsidRPr="00517365">
        <w:rPr>
          <w:rFonts w:ascii="Times New Roman" w:hAnsi="Times New Roman" w:cs="Times New Roman"/>
        </w:rPr>
        <w:t>Osim ovih gore navedenih mjera, nastavit će se provoditi i potporne mjere, kao što su obveze planiranja energetske učinkovitosti na lokalnoj i područnoj (regionalnoj) razini, energetski pregledi, energetsko certificiranje zgrada te promocija energetskih usluga.</w:t>
      </w:r>
    </w:p>
    <w:p w14:paraId="44431102" w14:textId="2427DF6C" w:rsidR="00A5776A" w:rsidRPr="00517365" w:rsidRDefault="00A5776A" w:rsidP="00A5776A">
      <w:pPr>
        <w:pStyle w:val="Tijeloteksta"/>
        <w:rPr>
          <w:rFonts w:ascii="Times New Roman" w:hAnsi="Times New Roman" w:cs="Times New Roman"/>
        </w:rPr>
      </w:pPr>
      <w:r w:rsidRPr="00517365">
        <w:rPr>
          <w:rFonts w:ascii="Times New Roman" w:hAnsi="Times New Roman" w:cs="Times New Roman"/>
        </w:rPr>
        <w:t xml:space="preserve"> </w:t>
      </w:r>
    </w:p>
    <w:tbl>
      <w:tblPr>
        <w:tblStyle w:val="Svijetlatablicareetke11"/>
        <w:tblW w:w="5000" w:type="pct"/>
        <w:tblLook w:val="04A0" w:firstRow="1" w:lastRow="0" w:firstColumn="1" w:lastColumn="0" w:noHBand="0" w:noVBand="1"/>
      </w:tblPr>
      <w:tblGrid>
        <w:gridCol w:w="927"/>
        <w:gridCol w:w="3357"/>
        <w:gridCol w:w="1287"/>
        <w:gridCol w:w="1296"/>
        <w:gridCol w:w="1167"/>
        <w:gridCol w:w="1026"/>
      </w:tblGrid>
      <w:tr w:rsidR="005D59C1" w:rsidRPr="00AB1BF1" w14:paraId="0D02480D" w14:textId="77777777" w:rsidTr="009C0A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 w:type="pct"/>
            <w:shd w:val="clear" w:color="auto" w:fill="FFA7A7"/>
          </w:tcPr>
          <w:p w14:paraId="5BF056C9" w14:textId="77777777" w:rsidR="00A5776A" w:rsidRPr="00517365" w:rsidRDefault="00A5776A" w:rsidP="00534C80">
            <w:pPr>
              <w:rPr>
                <w:rFonts w:ascii="Times New Roman" w:hAnsi="Times New Roman"/>
                <w:sz w:val="18"/>
                <w:szCs w:val="18"/>
              </w:rPr>
            </w:pPr>
            <w:r w:rsidRPr="00517365">
              <w:rPr>
                <w:rFonts w:ascii="Times New Roman" w:hAnsi="Times New Roman"/>
                <w:sz w:val="18"/>
                <w:szCs w:val="18"/>
              </w:rPr>
              <w:t>Oznaka</w:t>
            </w:r>
          </w:p>
        </w:tc>
        <w:tc>
          <w:tcPr>
            <w:tcW w:w="1853" w:type="pct"/>
            <w:shd w:val="clear" w:color="auto" w:fill="FFA7A7"/>
          </w:tcPr>
          <w:p w14:paraId="2E3E4DCA" w14:textId="77777777" w:rsidR="00A5776A" w:rsidRPr="00517365" w:rsidRDefault="00A5776A" w:rsidP="00534C80">
            <w:pP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Naziv mjere</w:t>
            </w:r>
          </w:p>
        </w:tc>
        <w:tc>
          <w:tcPr>
            <w:tcW w:w="710" w:type="pct"/>
            <w:shd w:val="clear" w:color="auto" w:fill="FFA7A7"/>
          </w:tcPr>
          <w:p w14:paraId="273B0006" w14:textId="77777777" w:rsidR="00A5776A" w:rsidRPr="00517365" w:rsidRDefault="00A5776A" w:rsidP="00534C80">
            <w:pP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Provedbeno tijelo</w:t>
            </w:r>
          </w:p>
        </w:tc>
        <w:tc>
          <w:tcPr>
            <w:tcW w:w="715" w:type="pct"/>
            <w:shd w:val="clear" w:color="auto" w:fill="FFA7A7"/>
          </w:tcPr>
          <w:p w14:paraId="1D7C9E27" w14:textId="77777777" w:rsidR="00A5776A" w:rsidRPr="00517365" w:rsidRDefault="00A5776A" w:rsidP="00534C80">
            <w:pP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Predviđeno financiranje [milijuna kn]</w:t>
            </w:r>
          </w:p>
        </w:tc>
        <w:tc>
          <w:tcPr>
            <w:tcW w:w="644" w:type="pct"/>
            <w:shd w:val="clear" w:color="auto" w:fill="FFA7A7"/>
          </w:tcPr>
          <w:p w14:paraId="50CC0BF1" w14:textId="77777777" w:rsidR="00A5776A" w:rsidRPr="00517365" w:rsidRDefault="00A5776A" w:rsidP="00534C80">
            <w:pP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Izvor financiranja</w:t>
            </w:r>
          </w:p>
        </w:tc>
        <w:tc>
          <w:tcPr>
            <w:tcW w:w="566" w:type="pct"/>
            <w:shd w:val="clear" w:color="auto" w:fill="FFA7A7"/>
          </w:tcPr>
          <w:p w14:paraId="3EF30B38" w14:textId="77777777" w:rsidR="00A5776A" w:rsidRPr="00517365" w:rsidRDefault="00A5776A" w:rsidP="00534C80">
            <w:pP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Očekivane nove godišnje uštede [PJ]</w:t>
            </w:r>
          </w:p>
        </w:tc>
      </w:tr>
      <w:tr w:rsidR="003D28D2" w:rsidRPr="00AB1BF1" w14:paraId="3E61A51D" w14:textId="77777777" w:rsidTr="009C0A76">
        <w:tc>
          <w:tcPr>
            <w:cnfStyle w:val="001000000000" w:firstRow="0" w:lastRow="0" w:firstColumn="1" w:lastColumn="0" w:oddVBand="0" w:evenVBand="0" w:oddHBand="0" w:evenHBand="0" w:firstRowFirstColumn="0" w:firstRowLastColumn="0" w:lastRowFirstColumn="0" w:lastRowLastColumn="0"/>
            <w:tcW w:w="512" w:type="pct"/>
          </w:tcPr>
          <w:p w14:paraId="2B92D2FF" w14:textId="77777777" w:rsidR="003D28D2" w:rsidRPr="00517365" w:rsidRDefault="003D28D2" w:rsidP="003D28D2">
            <w:pPr>
              <w:rPr>
                <w:rFonts w:ascii="Times New Roman" w:hAnsi="Times New Roman"/>
                <w:sz w:val="18"/>
                <w:szCs w:val="18"/>
              </w:rPr>
            </w:pPr>
            <w:r w:rsidRPr="00517365">
              <w:rPr>
                <w:rFonts w:ascii="Times New Roman" w:hAnsi="Times New Roman"/>
                <w:sz w:val="18"/>
                <w:szCs w:val="18"/>
              </w:rPr>
              <w:t>ENU-1</w:t>
            </w:r>
          </w:p>
        </w:tc>
        <w:tc>
          <w:tcPr>
            <w:tcW w:w="1853" w:type="pct"/>
          </w:tcPr>
          <w:p w14:paraId="3AB543EC" w14:textId="77777777" w:rsidR="003D28D2" w:rsidRPr="00517365" w:rsidRDefault="003D28D2" w:rsidP="003D28D2">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Sustav obveze energetske učinkovitosti za razdoblje kumuliranja od 2021. do 2030. godine</w:t>
            </w:r>
          </w:p>
        </w:tc>
        <w:tc>
          <w:tcPr>
            <w:tcW w:w="710" w:type="pct"/>
          </w:tcPr>
          <w:p w14:paraId="56FB92EB" w14:textId="77777777" w:rsidR="003D28D2" w:rsidRPr="00517365" w:rsidRDefault="003D28D2" w:rsidP="003D28D2">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MINGOR</w:t>
            </w:r>
          </w:p>
        </w:tc>
        <w:tc>
          <w:tcPr>
            <w:tcW w:w="715" w:type="pct"/>
          </w:tcPr>
          <w:p w14:paraId="0C402794" w14:textId="6CFB7176" w:rsidR="003D28D2" w:rsidRPr="00517365" w:rsidRDefault="003D28D2" w:rsidP="003D28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w:t>
            </w:r>
          </w:p>
        </w:tc>
        <w:tc>
          <w:tcPr>
            <w:tcW w:w="644" w:type="pct"/>
          </w:tcPr>
          <w:p w14:paraId="143B02F4" w14:textId="77777777" w:rsidR="003D28D2" w:rsidRPr="00517365" w:rsidRDefault="003D28D2" w:rsidP="003D28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Stranke obveznice</w:t>
            </w:r>
          </w:p>
        </w:tc>
        <w:tc>
          <w:tcPr>
            <w:tcW w:w="566" w:type="pct"/>
          </w:tcPr>
          <w:p w14:paraId="36ED083C" w14:textId="77777777" w:rsidR="003D28D2" w:rsidRPr="00517365" w:rsidRDefault="003D28D2" w:rsidP="003D28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2,28</w:t>
            </w:r>
          </w:p>
        </w:tc>
      </w:tr>
      <w:tr w:rsidR="003D28D2" w:rsidRPr="00AB1BF1" w14:paraId="31317DE4" w14:textId="77777777" w:rsidTr="009C0A76">
        <w:tc>
          <w:tcPr>
            <w:cnfStyle w:val="001000000000" w:firstRow="0" w:lastRow="0" w:firstColumn="1" w:lastColumn="0" w:oddVBand="0" w:evenVBand="0" w:oddHBand="0" w:evenHBand="0" w:firstRowFirstColumn="0" w:firstRowLastColumn="0" w:lastRowFirstColumn="0" w:lastRowLastColumn="0"/>
            <w:tcW w:w="512" w:type="pct"/>
          </w:tcPr>
          <w:p w14:paraId="43080FAB" w14:textId="77777777" w:rsidR="003D28D2" w:rsidRPr="00517365" w:rsidRDefault="003D28D2" w:rsidP="003D28D2">
            <w:pPr>
              <w:rPr>
                <w:rFonts w:ascii="Times New Roman" w:hAnsi="Times New Roman"/>
                <w:sz w:val="18"/>
                <w:szCs w:val="18"/>
              </w:rPr>
            </w:pPr>
            <w:r w:rsidRPr="00517365">
              <w:rPr>
                <w:rFonts w:ascii="Times New Roman" w:hAnsi="Times New Roman"/>
                <w:sz w:val="18"/>
                <w:szCs w:val="18"/>
              </w:rPr>
              <w:t>ENU-2</w:t>
            </w:r>
          </w:p>
        </w:tc>
        <w:tc>
          <w:tcPr>
            <w:tcW w:w="1853" w:type="pct"/>
          </w:tcPr>
          <w:p w14:paraId="274DED90" w14:textId="77777777" w:rsidR="003D28D2" w:rsidRPr="00517365" w:rsidRDefault="003D28D2" w:rsidP="003D28D2">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Promoviranje nZEB standarda gradnje i obnove</w:t>
            </w:r>
          </w:p>
        </w:tc>
        <w:tc>
          <w:tcPr>
            <w:tcW w:w="710" w:type="pct"/>
          </w:tcPr>
          <w:p w14:paraId="739F6A00" w14:textId="77777777" w:rsidR="003D28D2" w:rsidRPr="00517365" w:rsidRDefault="003D28D2" w:rsidP="003D28D2">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MPGI</w:t>
            </w:r>
          </w:p>
        </w:tc>
        <w:tc>
          <w:tcPr>
            <w:tcW w:w="715" w:type="pct"/>
          </w:tcPr>
          <w:p w14:paraId="45B28726" w14:textId="053CAAC4" w:rsidR="003D28D2" w:rsidRPr="00517365" w:rsidRDefault="003D28D2" w:rsidP="003D28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w:t>
            </w:r>
          </w:p>
        </w:tc>
        <w:tc>
          <w:tcPr>
            <w:tcW w:w="644" w:type="pct"/>
          </w:tcPr>
          <w:p w14:paraId="6CF78E19" w14:textId="77777777" w:rsidR="003D28D2" w:rsidRPr="00517365" w:rsidRDefault="003D28D2" w:rsidP="003D28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w:t>
            </w:r>
          </w:p>
        </w:tc>
        <w:tc>
          <w:tcPr>
            <w:tcW w:w="566" w:type="pct"/>
          </w:tcPr>
          <w:p w14:paraId="7013585B" w14:textId="77777777" w:rsidR="003D28D2" w:rsidRPr="00517365" w:rsidRDefault="003D28D2" w:rsidP="003D28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w:t>
            </w:r>
          </w:p>
        </w:tc>
      </w:tr>
      <w:tr w:rsidR="003D28D2" w:rsidRPr="00AB1BF1" w14:paraId="19826D13" w14:textId="77777777" w:rsidTr="009C0A76">
        <w:tc>
          <w:tcPr>
            <w:cnfStyle w:val="001000000000" w:firstRow="0" w:lastRow="0" w:firstColumn="1" w:lastColumn="0" w:oddVBand="0" w:evenVBand="0" w:oddHBand="0" w:evenHBand="0" w:firstRowFirstColumn="0" w:firstRowLastColumn="0" w:lastRowFirstColumn="0" w:lastRowLastColumn="0"/>
            <w:tcW w:w="512" w:type="pct"/>
          </w:tcPr>
          <w:p w14:paraId="52B75DC8" w14:textId="77777777" w:rsidR="003D28D2" w:rsidRPr="00517365" w:rsidRDefault="003D28D2" w:rsidP="003D28D2">
            <w:pPr>
              <w:rPr>
                <w:rFonts w:ascii="Times New Roman" w:hAnsi="Times New Roman"/>
                <w:sz w:val="18"/>
                <w:szCs w:val="18"/>
              </w:rPr>
            </w:pPr>
            <w:r w:rsidRPr="00517365">
              <w:rPr>
                <w:rFonts w:ascii="Times New Roman" w:hAnsi="Times New Roman"/>
                <w:sz w:val="18"/>
                <w:szCs w:val="18"/>
              </w:rPr>
              <w:t>ENU-3*</w:t>
            </w:r>
          </w:p>
        </w:tc>
        <w:tc>
          <w:tcPr>
            <w:tcW w:w="1853" w:type="pct"/>
          </w:tcPr>
          <w:p w14:paraId="5F95A635" w14:textId="77777777" w:rsidR="003D28D2" w:rsidRPr="00517365" w:rsidRDefault="003D28D2" w:rsidP="003D28D2">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Program energetske obnove VIŠESTAMBENIH ZGRADA za razdoblje od 2021. do 2030. godine</w:t>
            </w:r>
          </w:p>
        </w:tc>
        <w:tc>
          <w:tcPr>
            <w:tcW w:w="710" w:type="pct"/>
          </w:tcPr>
          <w:p w14:paraId="61085C3C" w14:textId="77777777" w:rsidR="003D28D2" w:rsidRPr="00517365" w:rsidRDefault="003D28D2" w:rsidP="003D28D2">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MPGI, FZOEU</w:t>
            </w:r>
          </w:p>
          <w:p w14:paraId="0B163652" w14:textId="2E7020E9" w:rsidR="003D28D2" w:rsidRPr="00517365" w:rsidRDefault="003D28D2" w:rsidP="003D28D2">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FZO</w:t>
            </w:r>
          </w:p>
        </w:tc>
        <w:tc>
          <w:tcPr>
            <w:tcW w:w="715" w:type="pct"/>
          </w:tcPr>
          <w:p w14:paraId="6E2E8CF3" w14:textId="036FCE17" w:rsidR="003D28D2" w:rsidRPr="00517365" w:rsidRDefault="003D28D2" w:rsidP="003D28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3181A">
              <w:rPr>
                <w:rFonts w:ascii="Times New Roman" w:hAnsi="Times New Roman"/>
                <w:sz w:val="18"/>
                <w:szCs w:val="18"/>
              </w:rPr>
              <w:t>472,5</w:t>
            </w:r>
          </w:p>
        </w:tc>
        <w:tc>
          <w:tcPr>
            <w:tcW w:w="644" w:type="pct"/>
          </w:tcPr>
          <w:p w14:paraId="0AE24A14" w14:textId="77777777" w:rsidR="003D28D2" w:rsidRPr="00517365" w:rsidRDefault="003D28D2" w:rsidP="003D28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NPOO</w:t>
            </w:r>
          </w:p>
        </w:tc>
        <w:tc>
          <w:tcPr>
            <w:tcW w:w="566" w:type="pct"/>
          </w:tcPr>
          <w:p w14:paraId="2640A83A" w14:textId="77777777" w:rsidR="003D28D2" w:rsidRPr="00517365" w:rsidRDefault="003D28D2" w:rsidP="003D28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0,03</w:t>
            </w:r>
          </w:p>
        </w:tc>
      </w:tr>
      <w:tr w:rsidR="003D28D2" w:rsidRPr="00AB1BF1" w14:paraId="70900359" w14:textId="77777777" w:rsidTr="009C0A76">
        <w:trPr>
          <w:trHeight w:val="311"/>
        </w:trPr>
        <w:tc>
          <w:tcPr>
            <w:cnfStyle w:val="001000000000" w:firstRow="0" w:lastRow="0" w:firstColumn="1" w:lastColumn="0" w:oddVBand="0" w:evenVBand="0" w:oddHBand="0" w:evenHBand="0" w:firstRowFirstColumn="0" w:firstRowLastColumn="0" w:lastRowFirstColumn="0" w:lastRowLastColumn="0"/>
            <w:tcW w:w="512" w:type="pct"/>
          </w:tcPr>
          <w:p w14:paraId="3B9F27A0" w14:textId="77777777" w:rsidR="003D28D2" w:rsidRPr="00517365" w:rsidRDefault="003D28D2" w:rsidP="003D28D2">
            <w:pPr>
              <w:rPr>
                <w:rFonts w:ascii="Times New Roman" w:hAnsi="Times New Roman"/>
                <w:sz w:val="18"/>
                <w:szCs w:val="18"/>
              </w:rPr>
            </w:pPr>
            <w:r w:rsidRPr="00517365">
              <w:rPr>
                <w:rFonts w:ascii="Times New Roman" w:hAnsi="Times New Roman"/>
                <w:sz w:val="18"/>
                <w:szCs w:val="18"/>
              </w:rPr>
              <w:t>UET-6*</w:t>
            </w:r>
          </w:p>
        </w:tc>
        <w:tc>
          <w:tcPr>
            <w:tcW w:w="1853" w:type="pct"/>
          </w:tcPr>
          <w:p w14:paraId="63C00807" w14:textId="77777777" w:rsidR="003D28D2" w:rsidRPr="00517365" w:rsidRDefault="003D28D2" w:rsidP="003D28D2">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Program suzbijanja energetskog siromaštva</w:t>
            </w:r>
          </w:p>
        </w:tc>
        <w:tc>
          <w:tcPr>
            <w:tcW w:w="710" w:type="pct"/>
          </w:tcPr>
          <w:p w14:paraId="5900EBC1" w14:textId="2D68991B" w:rsidR="003D28D2" w:rsidRPr="00517365" w:rsidRDefault="003D28D2" w:rsidP="003D28D2">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SDUOSZ, MPGI</w:t>
            </w:r>
            <w:r>
              <w:rPr>
                <w:rFonts w:ascii="Times New Roman" w:hAnsi="Times New Roman"/>
                <w:sz w:val="18"/>
                <w:szCs w:val="18"/>
              </w:rPr>
              <w:t xml:space="preserve">, </w:t>
            </w:r>
          </w:p>
        </w:tc>
        <w:tc>
          <w:tcPr>
            <w:tcW w:w="715" w:type="pct"/>
          </w:tcPr>
          <w:p w14:paraId="13612495" w14:textId="7341F443" w:rsidR="003D28D2" w:rsidRPr="00517365" w:rsidRDefault="003D28D2" w:rsidP="003D28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Pr>
                <w:rFonts w:ascii="Times New Roman" w:hAnsi="Times New Roman"/>
                <w:sz w:val="18"/>
                <w:szCs w:val="18"/>
              </w:rPr>
              <w:t>270</w:t>
            </w:r>
            <w:r w:rsidRPr="00517365">
              <w:rPr>
                <w:rFonts w:ascii="Times New Roman" w:hAnsi="Times New Roman"/>
                <w:sz w:val="18"/>
                <w:szCs w:val="18"/>
              </w:rPr>
              <w:t>,0</w:t>
            </w:r>
          </w:p>
        </w:tc>
        <w:tc>
          <w:tcPr>
            <w:tcW w:w="644" w:type="pct"/>
          </w:tcPr>
          <w:p w14:paraId="10C516F6" w14:textId="77777777" w:rsidR="003D28D2" w:rsidRPr="00517365" w:rsidRDefault="003D28D2" w:rsidP="003D28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NPOO</w:t>
            </w:r>
          </w:p>
        </w:tc>
        <w:tc>
          <w:tcPr>
            <w:tcW w:w="566" w:type="pct"/>
          </w:tcPr>
          <w:p w14:paraId="740EA2FF" w14:textId="77777777" w:rsidR="003D28D2" w:rsidRPr="00517365" w:rsidRDefault="003D28D2" w:rsidP="003D28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0,02</w:t>
            </w:r>
          </w:p>
        </w:tc>
      </w:tr>
      <w:tr w:rsidR="003D28D2" w:rsidRPr="00AB1BF1" w14:paraId="61E954F1" w14:textId="77777777" w:rsidTr="009C0A76">
        <w:tc>
          <w:tcPr>
            <w:cnfStyle w:val="001000000000" w:firstRow="0" w:lastRow="0" w:firstColumn="1" w:lastColumn="0" w:oddVBand="0" w:evenVBand="0" w:oddHBand="0" w:evenHBand="0" w:firstRowFirstColumn="0" w:firstRowLastColumn="0" w:lastRowFirstColumn="0" w:lastRowLastColumn="0"/>
            <w:tcW w:w="512" w:type="pct"/>
          </w:tcPr>
          <w:p w14:paraId="5FDD7121" w14:textId="77777777" w:rsidR="003D28D2" w:rsidRPr="00517365" w:rsidRDefault="003D28D2" w:rsidP="003D28D2">
            <w:pPr>
              <w:rPr>
                <w:rFonts w:ascii="Times New Roman" w:hAnsi="Times New Roman"/>
                <w:sz w:val="18"/>
                <w:szCs w:val="18"/>
              </w:rPr>
            </w:pPr>
            <w:r w:rsidRPr="00517365">
              <w:rPr>
                <w:rFonts w:ascii="Times New Roman" w:hAnsi="Times New Roman"/>
                <w:sz w:val="18"/>
                <w:szCs w:val="18"/>
              </w:rPr>
              <w:t>ENU-4*</w:t>
            </w:r>
          </w:p>
        </w:tc>
        <w:tc>
          <w:tcPr>
            <w:tcW w:w="1853" w:type="pct"/>
          </w:tcPr>
          <w:p w14:paraId="4D49EC4F" w14:textId="77777777" w:rsidR="003D28D2" w:rsidRPr="00517365" w:rsidRDefault="003D28D2" w:rsidP="003D28D2">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Program energetske obnove OBITELJSKIH KUĆA za razdoblje od 2021. do 2030. godine</w:t>
            </w:r>
          </w:p>
        </w:tc>
        <w:tc>
          <w:tcPr>
            <w:tcW w:w="710" w:type="pct"/>
          </w:tcPr>
          <w:p w14:paraId="27FB6D11" w14:textId="77777777" w:rsidR="003D28D2" w:rsidRPr="00517365" w:rsidRDefault="003D28D2" w:rsidP="003D28D2">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FZOEU</w:t>
            </w:r>
          </w:p>
        </w:tc>
        <w:tc>
          <w:tcPr>
            <w:tcW w:w="715" w:type="pct"/>
          </w:tcPr>
          <w:p w14:paraId="7393DAE6" w14:textId="4444991D" w:rsidR="003D28D2" w:rsidRPr="00517365" w:rsidRDefault="003D28D2" w:rsidP="003D28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Pr>
                <w:rFonts w:ascii="Times New Roman" w:hAnsi="Times New Roman"/>
                <w:sz w:val="18"/>
                <w:szCs w:val="18"/>
              </w:rPr>
              <w:t>3.900,0</w:t>
            </w:r>
          </w:p>
        </w:tc>
        <w:tc>
          <w:tcPr>
            <w:tcW w:w="644" w:type="pct"/>
          </w:tcPr>
          <w:p w14:paraId="0A418C77" w14:textId="77777777" w:rsidR="003D28D2" w:rsidRPr="00517365" w:rsidRDefault="003D28D2" w:rsidP="003D28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FZOEU</w:t>
            </w:r>
          </w:p>
        </w:tc>
        <w:tc>
          <w:tcPr>
            <w:tcW w:w="566" w:type="pct"/>
          </w:tcPr>
          <w:p w14:paraId="0FB65BB8" w14:textId="77777777" w:rsidR="003D28D2" w:rsidRPr="00517365" w:rsidRDefault="003D28D2" w:rsidP="003D28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0,07</w:t>
            </w:r>
          </w:p>
        </w:tc>
      </w:tr>
      <w:tr w:rsidR="003D28D2" w:rsidRPr="00AB1BF1" w14:paraId="371A1A85" w14:textId="77777777" w:rsidTr="009C0A76">
        <w:tc>
          <w:tcPr>
            <w:cnfStyle w:val="001000000000" w:firstRow="0" w:lastRow="0" w:firstColumn="1" w:lastColumn="0" w:oddVBand="0" w:evenVBand="0" w:oddHBand="0" w:evenHBand="0" w:firstRowFirstColumn="0" w:firstRowLastColumn="0" w:lastRowFirstColumn="0" w:lastRowLastColumn="0"/>
            <w:tcW w:w="512" w:type="pct"/>
          </w:tcPr>
          <w:p w14:paraId="4F6C9D1B" w14:textId="77777777" w:rsidR="003D28D2" w:rsidRPr="00517365" w:rsidRDefault="003D28D2" w:rsidP="003D28D2">
            <w:pPr>
              <w:rPr>
                <w:rFonts w:ascii="Times New Roman" w:hAnsi="Times New Roman"/>
                <w:sz w:val="18"/>
                <w:szCs w:val="18"/>
              </w:rPr>
            </w:pPr>
            <w:r w:rsidRPr="00517365">
              <w:rPr>
                <w:rFonts w:ascii="Times New Roman" w:hAnsi="Times New Roman"/>
                <w:sz w:val="18"/>
                <w:szCs w:val="18"/>
              </w:rPr>
              <w:t>ENU-5*</w:t>
            </w:r>
          </w:p>
        </w:tc>
        <w:tc>
          <w:tcPr>
            <w:tcW w:w="1853" w:type="pct"/>
          </w:tcPr>
          <w:p w14:paraId="14D402CE" w14:textId="77777777" w:rsidR="003D28D2" w:rsidRPr="00517365" w:rsidRDefault="003D28D2" w:rsidP="003D28D2">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Program energetske obnove ZGRADA JAVNOG SEKTORA za razdoblje od 2021. do 2030. godine</w:t>
            </w:r>
          </w:p>
        </w:tc>
        <w:tc>
          <w:tcPr>
            <w:tcW w:w="710" w:type="pct"/>
          </w:tcPr>
          <w:p w14:paraId="247C6531" w14:textId="1054BA6C" w:rsidR="003D28D2" w:rsidRPr="00517365" w:rsidRDefault="003D28D2" w:rsidP="003D28D2">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MPGI, FZOEU; APN</w:t>
            </w:r>
          </w:p>
        </w:tc>
        <w:tc>
          <w:tcPr>
            <w:tcW w:w="715" w:type="pct"/>
          </w:tcPr>
          <w:p w14:paraId="5342BFCC" w14:textId="16B2C13C" w:rsidR="003D28D2" w:rsidRPr="00517365" w:rsidRDefault="003D28D2" w:rsidP="003D28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A3181A">
              <w:rPr>
                <w:rFonts w:ascii="Times New Roman" w:hAnsi="Times New Roman"/>
                <w:sz w:val="18"/>
                <w:szCs w:val="18"/>
              </w:rPr>
              <w:t>550,0</w:t>
            </w:r>
          </w:p>
        </w:tc>
        <w:tc>
          <w:tcPr>
            <w:tcW w:w="644" w:type="pct"/>
          </w:tcPr>
          <w:p w14:paraId="42C4DB63" w14:textId="77777777" w:rsidR="003D28D2" w:rsidRPr="00517365" w:rsidRDefault="003D28D2" w:rsidP="003D28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NPOO</w:t>
            </w:r>
          </w:p>
        </w:tc>
        <w:tc>
          <w:tcPr>
            <w:tcW w:w="566" w:type="pct"/>
          </w:tcPr>
          <w:p w14:paraId="15213C7C" w14:textId="77777777" w:rsidR="003D28D2" w:rsidRPr="00517365" w:rsidRDefault="003D28D2" w:rsidP="003D28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0,07</w:t>
            </w:r>
          </w:p>
        </w:tc>
      </w:tr>
      <w:tr w:rsidR="003D28D2" w:rsidRPr="00AB1BF1" w14:paraId="1FF0179E" w14:textId="77777777" w:rsidTr="009C0A76">
        <w:tc>
          <w:tcPr>
            <w:cnfStyle w:val="001000000000" w:firstRow="0" w:lastRow="0" w:firstColumn="1" w:lastColumn="0" w:oddVBand="0" w:evenVBand="0" w:oddHBand="0" w:evenHBand="0" w:firstRowFirstColumn="0" w:firstRowLastColumn="0" w:lastRowFirstColumn="0" w:lastRowLastColumn="0"/>
            <w:tcW w:w="512" w:type="pct"/>
          </w:tcPr>
          <w:p w14:paraId="7F782000" w14:textId="77777777" w:rsidR="003D28D2" w:rsidRPr="00517365" w:rsidRDefault="003D28D2" w:rsidP="003D28D2">
            <w:pPr>
              <w:rPr>
                <w:rFonts w:ascii="Times New Roman" w:hAnsi="Times New Roman"/>
                <w:sz w:val="18"/>
                <w:szCs w:val="18"/>
              </w:rPr>
            </w:pPr>
            <w:r w:rsidRPr="00517365">
              <w:rPr>
                <w:rFonts w:ascii="Times New Roman" w:hAnsi="Times New Roman"/>
                <w:sz w:val="18"/>
                <w:szCs w:val="18"/>
              </w:rPr>
              <w:t>ENU-6*</w:t>
            </w:r>
          </w:p>
        </w:tc>
        <w:tc>
          <w:tcPr>
            <w:tcW w:w="1853" w:type="pct"/>
          </w:tcPr>
          <w:p w14:paraId="3E70AF57" w14:textId="77777777" w:rsidR="003D28D2" w:rsidRPr="00517365" w:rsidRDefault="003D28D2" w:rsidP="003D28D2">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Program energetske obnove ZGRADA KOJE IMAJU STATUS KULTURNOG DOBRA za razdoblje od 2021. do 2030. godine</w:t>
            </w:r>
          </w:p>
        </w:tc>
        <w:tc>
          <w:tcPr>
            <w:tcW w:w="710" w:type="pct"/>
          </w:tcPr>
          <w:p w14:paraId="4DD9B58C" w14:textId="77777777" w:rsidR="003D28D2" w:rsidRPr="00517365" w:rsidRDefault="003D28D2" w:rsidP="003D28D2">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MKM, MPGI</w:t>
            </w:r>
          </w:p>
          <w:p w14:paraId="04036284" w14:textId="507EB920" w:rsidR="003D28D2" w:rsidRPr="00517365" w:rsidRDefault="003D28D2" w:rsidP="003D28D2">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FZOEU</w:t>
            </w:r>
          </w:p>
        </w:tc>
        <w:tc>
          <w:tcPr>
            <w:tcW w:w="715" w:type="pct"/>
          </w:tcPr>
          <w:p w14:paraId="10E7277D" w14:textId="62ABCA26" w:rsidR="003D28D2" w:rsidRPr="00517365" w:rsidRDefault="003D28D2" w:rsidP="003D28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Pr>
                <w:rFonts w:ascii="Times New Roman" w:hAnsi="Times New Roman"/>
                <w:sz w:val="18"/>
                <w:szCs w:val="18"/>
              </w:rPr>
              <w:t>3</w:t>
            </w:r>
            <w:r w:rsidRPr="00517365">
              <w:rPr>
                <w:rFonts w:ascii="Times New Roman" w:hAnsi="Times New Roman"/>
                <w:sz w:val="18"/>
                <w:szCs w:val="18"/>
              </w:rPr>
              <w:t>00,0</w:t>
            </w:r>
          </w:p>
        </w:tc>
        <w:tc>
          <w:tcPr>
            <w:tcW w:w="644" w:type="pct"/>
          </w:tcPr>
          <w:p w14:paraId="0EE2AF78" w14:textId="77777777" w:rsidR="003D28D2" w:rsidRPr="00517365" w:rsidRDefault="003D28D2" w:rsidP="003D28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NPOO</w:t>
            </w:r>
          </w:p>
        </w:tc>
        <w:tc>
          <w:tcPr>
            <w:tcW w:w="566" w:type="pct"/>
          </w:tcPr>
          <w:p w14:paraId="297245E4" w14:textId="77777777" w:rsidR="003D28D2" w:rsidRPr="00517365" w:rsidRDefault="003D28D2" w:rsidP="003D28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0,17</w:t>
            </w:r>
          </w:p>
        </w:tc>
      </w:tr>
      <w:tr w:rsidR="003D28D2" w:rsidRPr="00AB1BF1" w14:paraId="6769496F" w14:textId="77777777" w:rsidTr="009C0A76">
        <w:tc>
          <w:tcPr>
            <w:cnfStyle w:val="001000000000" w:firstRow="0" w:lastRow="0" w:firstColumn="1" w:lastColumn="0" w:oddVBand="0" w:evenVBand="0" w:oddHBand="0" w:evenHBand="0" w:firstRowFirstColumn="0" w:firstRowLastColumn="0" w:lastRowFirstColumn="0" w:lastRowLastColumn="0"/>
            <w:tcW w:w="512" w:type="pct"/>
          </w:tcPr>
          <w:p w14:paraId="58C6CF6E" w14:textId="77777777" w:rsidR="003D28D2" w:rsidRPr="00517365" w:rsidRDefault="003D28D2" w:rsidP="003D28D2">
            <w:pPr>
              <w:rPr>
                <w:rFonts w:ascii="Times New Roman" w:hAnsi="Times New Roman"/>
                <w:sz w:val="18"/>
                <w:szCs w:val="18"/>
              </w:rPr>
            </w:pPr>
            <w:r w:rsidRPr="00517365">
              <w:rPr>
                <w:rFonts w:ascii="Times New Roman" w:hAnsi="Times New Roman"/>
                <w:sz w:val="18"/>
                <w:szCs w:val="18"/>
              </w:rPr>
              <w:t>ENU-7*</w:t>
            </w:r>
          </w:p>
        </w:tc>
        <w:tc>
          <w:tcPr>
            <w:tcW w:w="1853" w:type="pct"/>
          </w:tcPr>
          <w:p w14:paraId="5E10904B" w14:textId="77777777" w:rsidR="003D28D2" w:rsidRPr="00517365" w:rsidRDefault="003D28D2" w:rsidP="003D28D2">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Sustavno gospodarenje energijom u javnom sektoru</w:t>
            </w:r>
          </w:p>
        </w:tc>
        <w:tc>
          <w:tcPr>
            <w:tcW w:w="710" w:type="pct"/>
          </w:tcPr>
          <w:p w14:paraId="3C7C6536" w14:textId="77777777" w:rsidR="003D28D2" w:rsidRPr="00517365" w:rsidRDefault="003D28D2" w:rsidP="003D28D2">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APN</w:t>
            </w:r>
          </w:p>
        </w:tc>
        <w:tc>
          <w:tcPr>
            <w:tcW w:w="715" w:type="pct"/>
          </w:tcPr>
          <w:p w14:paraId="0B43ABE7" w14:textId="73770C36" w:rsidR="003D28D2" w:rsidRPr="00517365" w:rsidRDefault="003D28D2" w:rsidP="003D28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8,6</w:t>
            </w:r>
          </w:p>
        </w:tc>
        <w:tc>
          <w:tcPr>
            <w:tcW w:w="644" w:type="pct"/>
          </w:tcPr>
          <w:p w14:paraId="3E2663E2" w14:textId="77777777" w:rsidR="003D28D2" w:rsidRPr="00517365" w:rsidRDefault="003D28D2" w:rsidP="003D28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APN</w:t>
            </w:r>
          </w:p>
        </w:tc>
        <w:tc>
          <w:tcPr>
            <w:tcW w:w="566" w:type="pct"/>
          </w:tcPr>
          <w:p w14:paraId="61D299F5" w14:textId="77777777" w:rsidR="003D28D2" w:rsidRPr="00517365" w:rsidRDefault="003D28D2" w:rsidP="003D28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0,23</w:t>
            </w:r>
          </w:p>
        </w:tc>
      </w:tr>
      <w:tr w:rsidR="003D28D2" w:rsidRPr="00AB1BF1" w14:paraId="6EE09E61" w14:textId="77777777" w:rsidTr="009C0A76">
        <w:tc>
          <w:tcPr>
            <w:cnfStyle w:val="001000000000" w:firstRow="0" w:lastRow="0" w:firstColumn="1" w:lastColumn="0" w:oddVBand="0" w:evenVBand="0" w:oddHBand="0" w:evenHBand="0" w:firstRowFirstColumn="0" w:firstRowLastColumn="0" w:lastRowFirstColumn="0" w:lastRowLastColumn="0"/>
            <w:tcW w:w="512" w:type="pct"/>
          </w:tcPr>
          <w:p w14:paraId="4D3303B6" w14:textId="77777777" w:rsidR="003D28D2" w:rsidRPr="00517365" w:rsidRDefault="003D28D2" w:rsidP="003D28D2">
            <w:pPr>
              <w:rPr>
                <w:rFonts w:ascii="Times New Roman" w:hAnsi="Times New Roman"/>
                <w:sz w:val="18"/>
                <w:szCs w:val="18"/>
              </w:rPr>
            </w:pPr>
            <w:r w:rsidRPr="00517365">
              <w:rPr>
                <w:rFonts w:ascii="Times New Roman" w:hAnsi="Times New Roman"/>
                <w:sz w:val="18"/>
                <w:szCs w:val="18"/>
              </w:rPr>
              <w:t>SGE-2</w:t>
            </w:r>
          </w:p>
        </w:tc>
        <w:tc>
          <w:tcPr>
            <w:tcW w:w="1853" w:type="pct"/>
          </w:tcPr>
          <w:p w14:paraId="39223589" w14:textId="77777777" w:rsidR="003D28D2" w:rsidRPr="00517365" w:rsidRDefault="003D28D2" w:rsidP="003D28D2">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Pilot projekt uspostave i provedbe sustavnog gospodarenja energijom  te razvoj novog modela financiranja</w:t>
            </w:r>
          </w:p>
        </w:tc>
        <w:tc>
          <w:tcPr>
            <w:tcW w:w="710" w:type="pct"/>
          </w:tcPr>
          <w:p w14:paraId="706C8921" w14:textId="084DAB50" w:rsidR="003D28D2" w:rsidRPr="00517365" w:rsidRDefault="003D28D2" w:rsidP="003D28D2">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APN, MPGI, FZOEU</w:t>
            </w:r>
          </w:p>
        </w:tc>
        <w:tc>
          <w:tcPr>
            <w:tcW w:w="715" w:type="pct"/>
          </w:tcPr>
          <w:p w14:paraId="0ED5B851" w14:textId="391C6FD9" w:rsidR="003D28D2" w:rsidRPr="00517365" w:rsidRDefault="003D28D2" w:rsidP="003D28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12,0</w:t>
            </w:r>
          </w:p>
        </w:tc>
        <w:tc>
          <w:tcPr>
            <w:tcW w:w="644" w:type="pct"/>
          </w:tcPr>
          <w:p w14:paraId="380CC2AF" w14:textId="77777777" w:rsidR="003D28D2" w:rsidRPr="00517365" w:rsidRDefault="003D28D2" w:rsidP="003D28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NPOO</w:t>
            </w:r>
          </w:p>
        </w:tc>
        <w:tc>
          <w:tcPr>
            <w:tcW w:w="566" w:type="pct"/>
          </w:tcPr>
          <w:p w14:paraId="5C958372" w14:textId="77777777" w:rsidR="003D28D2" w:rsidRPr="00517365" w:rsidRDefault="003D28D2" w:rsidP="003D28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w:t>
            </w:r>
          </w:p>
        </w:tc>
      </w:tr>
      <w:tr w:rsidR="003D28D2" w:rsidRPr="00AB1BF1" w14:paraId="2F00C0FA" w14:textId="77777777" w:rsidTr="009C0A76">
        <w:tc>
          <w:tcPr>
            <w:cnfStyle w:val="001000000000" w:firstRow="0" w:lastRow="0" w:firstColumn="1" w:lastColumn="0" w:oddVBand="0" w:evenVBand="0" w:oddHBand="0" w:evenHBand="0" w:firstRowFirstColumn="0" w:firstRowLastColumn="0" w:lastRowFirstColumn="0" w:lastRowLastColumn="0"/>
            <w:tcW w:w="512" w:type="pct"/>
          </w:tcPr>
          <w:p w14:paraId="3A28D3A5" w14:textId="77777777" w:rsidR="003D28D2" w:rsidRPr="00517365" w:rsidRDefault="003D28D2" w:rsidP="003D28D2">
            <w:pPr>
              <w:rPr>
                <w:rFonts w:ascii="Times New Roman" w:hAnsi="Times New Roman"/>
                <w:sz w:val="18"/>
                <w:szCs w:val="18"/>
              </w:rPr>
            </w:pPr>
            <w:r w:rsidRPr="00517365">
              <w:rPr>
                <w:rFonts w:ascii="Times New Roman" w:hAnsi="Times New Roman"/>
                <w:sz w:val="18"/>
                <w:szCs w:val="18"/>
              </w:rPr>
              <w:t>ENU-8*</w:t>
            </w:r>
          </w:p>
        </w:tc>
        <w:tc>
          <w:tcPr>
            <w:tcW w:w="1853" w:type="pct"/>
          </w:tcPr>
          <w:p w14:paraId="4B4C23B4" w14:textId="77777777" w:rsidR="003D28D2" w:rsidRPr="00517365" w:rsidRDefault="003D28D2" w:rsidP="003D28D2">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Program energetske obnove javne rasvjete</w:t>
            </w:r>
          </w:p>
        </w:tc>
        <w:tc>
          <w:tcPr>
            <w:tcW w:w="710" w:type="pct"/>
          </w:tcPr>
          <w:p w14:paraId="43028429" w14:textId="77777777" w:rsidR="003D28D2" w:rsidRPr="00517365" w:rsidRDefault="003D28D2" w:rsidP="003D28D2">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HBOR</w:t>
            </w:r>
          </w:p>
        </w:tc>
        <w:tc>
          <w:tcPr>
            <w:tcW w:w="715" w:type="pct"/>
          </w:tcPr>
          <w:p w14:paraId="5294F594" w14:textId="12FBB7F8" w:rsidR="003D28D2" w:rsidRPr="00517365" w:rsidRDefault="003D28D2" w:rsidP="003D28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Pr>
                <w:rFonts w:ascii="Times New Roman" w:hAnsi="Times New Roman"/>
                <w:sz w:val="18"/>
                <w:szCs w:val="18"/>
              </w:rPr>
              <w:t>300</w:t>
            </w:r>
            <w:r w:rsidRPr="00517365">
              <w:rPr>
                <w:rFonts w:ascii="Times New Roman" w:hAnsi="Times New Roman"/>
                <w:sz w:val="18"/>
                <w:szCs w:val="18"/>
              </w:rPr>
              <w:t>,0</w:t>
            </w:r>
          </w:p>
        </w:tc>
        <w:tc>
          <w:tcPr>
            <w:tcW w:w="644" w:type="pct"/>
          </w:tcPr>
          <w:p w14:paraId="379E230E" w14:textId="77777777" w:rsidR="003D28D2" w:rsidRPr="00517365" w:rsidRDefault="003D28D2" w:rsidP="003D28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ESIF (OPKK 2014.-2020.)</w:t>
            </w:r>
          </w:p>
        </w:tc>
        <w:tc>
          <w:tcPr>
            <w:tcW w:w="566" w:type="pct"/>
          </w:tcPr>
          <w:p w14:paraId="48B3A654" w14:textId="77777777" w:rsidR="003D28D2" w:rsidRPr="00517365" w:rsidRDefault="003D28D2" w:rsidP="003D28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0,08</w:t>
            </w:r>
          </w:p>
        </w:tc>
      </w:tr>
      <w:tr w:rsidR="003D28D2" w:rsidRPr="00AB1BF1" w14:paraId="3BF8F27D" w14:textId="77777777" w:rsidTr="009C0A76">
        <w:tc>
          <w:tcPr>
            <w:cnfStyle w:val="001000000000" w:firstRow="0" w:lastRow="0" w:firstColumn="1" w:lastColumn="0" w:oddVBand="0" w:evenVBand="0" w:oddHBand="0" w:evenHBand="0" w:firstRowFirstColumn="0" w:firstRowLastColumn="0" w:lastRowFirstColumn="0" w:lastRowLastColumn="0"/>
            <w:tcW w:w="512" w:type="pct"/>
          </w:tcPr>
          <w:p w14:paraId="4AF81634" w14:textId="77777777" w:rsidR="003D28D2" w:rsidRPr="00517365" w:rsidRDefault="003D28D2" w:rsidP="003D28D2">
            <w:pPr>
              <w:rPr>
                <w:rFonts w:ascii="Times New Roman" w:hAnsi="Times New Roman"/>
                <w:sz w:val="18"/>
                <w:szCs w:val="18"/>
              </w:rPr>
            </w:pPr>
            <w:r w:rsidRPr="00517365">
              <w:rPr>
                <w:rFonts w:ascii="Times New Roman" w:hAnsi="Times New Roman"/>
                <w:sz w:val="18"/>
                <w:szCs w:val="18"/>
              </w:rPr>
              <w:t>ENU-9</w:t>
            </w:r>
          </w:p>
        </w:tc>
        <w:tc>
          <w:tcPr>
            <w:tcW w:w="1853" w:type="pct"/>
          </w:tcPr>
          <w:p w14:paraId="2A78AB7F" w14:textId="77777777" w:rsidR="003D28D2" w:rsidRPr="00517365" w:rsidRDefault="003D28D2" w:rsidP="003D28D2">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Zelena javna nabava</w:t>
            </w:r>
          </w:p>
        </w:tc>
        <w:tc>
          <w:tcPr>
            <w:tcW w:w="710" w:type="pct"/>
          </w:tcPr>
          <w:p w14:paraId="72580279" w14:textId="77777777" w:rsidR="003D28D2" w:rsidRPr="00517365" w:rsidRDefault="003D28D2" w:rsidP="003D28D2">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MINGOR</w:t>
            </w:r>
          </w:p>
          <w:p w14:paraId="3563C5E8" w14:textId="77777777" w:rsidR="003D28D2" w:rsidRPr="00517365" w:rsidRDefault="003D28D2" w:rsidP="003D28D2">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SDUZSJN</w:t>
            </w:r>
          </w:p>
          <w:p w14:paraId="4FAC2920" w14:textId="77777777" w:rsidR="003D28D2" w:rsidRPr="00517365" w:rsidRDefault="003D28D2" w:rsidP="003D28D2">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Obveznici JN</w:t>
            </w:r>
          </w:p>
        </w:tc>
        <w:tc>
          <w:tcPr>
            <w:tcW w:w="715" w:type="pct"/>
          </w:tcPr>
          <w:p w14:paraId="1AB29448" w14:textId="5DCD5A4B" w:rsidR="003D28D2" w:rsidRPr="00517365" w:rsidRDefault="003D28D2" w:rsidP="003D28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w:t>
            </w:r>
          </w:p>
        </w:tc>
        <w:tc>
          <w:tcPr>
            <w:tcW w:w="644" w:type="pct"/>
          </w:tcPr>
          <w:p w14:paraId="4FEF57F6" w14:textId="77777777" w:rsidR="003D28D2" w:rsidRPr="00517365" w:rsidRDefault="003D28D2" w:rsidP="003D28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w:t>
            </w:r>
          </w:p>
        </w:tc>
        <w:tc>
          <w:tcPr>
            <w:tcW w:w="566" w:type="pct"/>
          </w:tcPr>
          <w:p w14:paraId="2C0E4EFC" w14:textId="77777777" w:rsidR="003D28D2" w:rsidRPr="00517365" w:rsidRDefault="003D28D2" w:rsidP="003D28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w:t>
            </w:r>
          </w:p>
        </w:tc>
      </w:tr>
      <w:tr w:rsidR="003D28D2" w:rsidRPr="00AB1BF1" w14:paraId="203B9674" w14:textId="77777777" w:rsidTr="009C0A76">
        <w:tc>
          <w:tcPr>
            <w:cnfStyle w:val="001000000000" w:firstRow="0" w:lastRow="0" w:firstColumn="1" w:lastColumn="0" w:oddVBand="0" w:evenVBand="0" w:oddHBand="0" w:evenHBand="0" w:firstRowFirstColumn="0" w:firstRowLastColumn="0" w:lastRowFirstColumn="0" w:lastRowLastColumn="0"/>
            <w:tcW w:w="512" w:type="pct"/>
          </w:tcPr>
          <w:p w14:paraId="587B7030" w14:textId="77777777" w:rsidR="003D28D2" w:rsidRPr="00517365" w:rsidRDefault="003D28D2" w:rsidP="003D28D2">
            <w:pPr>
              <w:rPr>
                <w:rFonts w:ascii="Times New Roman" w:hAnsi="Times New Roman"/>
                <w:sz w:val="18"/>
                <w:szCs w:val="18"/>
              </w:rPr>
            </w:pPr>
            <w:r w:rsidRPr="00517365">
              <w:rPr>
                <w:rFonts w:ascii="Times New Roman" w:hAnsi="Times New Roman"/>
                <w:sz w:val="18"/>
                <w:szCs w:val="18"/>
              </w:rPr>
              <w:t>GH-2</w:t>
            </w:r>
          </w:p>
        </w:tc>
        <w:tc>
          <w:tcPr>
            <w:tcW w:w="1853" w:type="pct"/>
          </w:tcPr>
          <w:p w14:paraId="128BC5EB" w14:textId="77777777" w:rsidR="003D28D2" w:rsidRPr="00517365" w:rsidRDefault="003D28D2" w:rsidP="003D28D2">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Dekarbonizacija sustava grijanja u javnom sektoru</w:t>
            </w:r>
          </w:p>
        </w:tc>
        <w:tc>
          <w:tcPr>
            <w:tcW w:w="710" w:type="pct"/>
          </w:tcPr>
          <w:p w14:paraId="1734921A" w14:textId="77777777" w:rsidR="003D28D2" w:rsidRPr="00517365" w:rsidRDefault="003D28D2" w:rsidP="003D28D2">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FZOEU</w:t>
            </w:r>
          </w:p>
        </w:tc>
        <w:tc>
          <w:tcPr>
            <w:tcW w:w="715" w:type="pct"/>
          </w:tcPr>
          <w:p w14:paraId="56D5BF18" w14:textId="2A0DC7BD" w:rsidR="003D28D2" w:rsidRPr="00517365" w:rsidRDefault="003D28D2" w:rsidP="003D28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F71C09">
              <w:rPr>
                <w:rFonts w:ascii="Times New Roman" w:hAnsi="Times New Roman"/>
                <w:sz w:val="18"/>
                <w:szCs w:val="18"/>
              </w:rPr>
              <w:t>105,0</w:t>
            </w:r>
          </w:p>
        </w:tc>
        <w:tc>
          <w:tcPr>
            <w:tcW w:w="644" w:type="pct"/>
          </w:tcPr>
          <w:p w14:paraId="6110D8C7" w14:textId="77777777" w:rsidR="003D28D2" w:rsidRPr="00517365" w:rsidRDefault="003D28D2" w:rsidP="003D28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FZOEU</w:t>
            </w:r>
          </w:p>
        </w:tc>
        <w:tc>
          <w:tcPr>
            <w:tcW w:w="566" w:type="pct"/>
          </w:tcPr>
          <w:p w14:paraId="5E593B0F" w14:textId="77777777" w:rsidR="003D28D2" w:rsidRPr="00517365" w:rsidRDefault="003D28D2" w:rsidP="003D28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0,15</w:t>
            </w:r>
          </w:p>
        </w:tc>
      </w:tr>
      <w:tr w:rsidR="003D28D2" w:rsidRPr="00AB1BF1" w14:paraId="42C992C1" w14:textId="77777777" w:rsidTr="009C0A76">
        <w:tc>
          <w:tcPr>
            <w:cnfStyle w:val="001000000000" w:firstRow="0" w:lastRow="0" w:firstColumn="1" w:lastColumn="0" w:oddVBand="0" w:evenVBand="0" w:oddHBand="0" w:evenHBand="0" w:firstRowFirstColumn="0" w:firstRowLastColumn="0" w:lastRowFirstColumn="0" w:lastRowLastColumn="0"/>
            <w:tcW w:w="512" w:type="pct"/>
          </w:tcPr>
          <w:p w14:paraId="2907981D" w14:textId="77777777" w:rsidR="003D28D2" w:rsidRPr="00517365" w:rsidRDefault="003D28D2" w:rsidP="003D28D2">
            <w:pPr>
              <w:rPr>
                <w:rFonts w:ascii="Times New Roman" w:hAnsi="Times New Roman"/>
                <w:sz w:val="18"/>
                <w:szCs w:val="18"/>
              </w:rPr>
            </w:pPr>
            <w:r w:rsidRPr="00517365">
              <w:rPr>
                <w:rFonts w:ascii="Times New Roman" w:hAnsi="Times New Roman"/>
                <w:sz w:val="18"/>
                <w:szCs w:val="18"/>
              </w:rPr>
              <w:lastRenderedPageBreak/>
              <w:t>ENU-10</w:t>
            </w:r>
          </w:p>
        </w:tc>
        <w:tc>
          <w:tcPr>
            <w:tcW w:w="1853" w:type="pct"/>
          </w:tcPr>
          <w:p w14:paraId="23635E50" w14:textId="77777777" w:rsidR="003D28D2" w:rsidRPr="00517365" w:rsidRDefault="003D28D2" w:rsidP="003D28D2">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Sustavno gospodarenje energijom u poslovnom (uslužnom i proizvodnom) sektoru</w:t>
            </w:r>
          </w:p>
        </w:tc>
        <w:tc>
          <w:tcPr>
            <w:tcW w:w="710" w:type="pct"/>
          </w:tcPr>
          <w:p w14:paraId="3625EB5F" w14:textId="77777777" w:rsidR="003D28D2" w:rsidRPr="00517365" w:rsidRDefault="003D28D2" w:rsidP="003D28D2">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MINGOR</w:t>
            </w:r>
          </w:p>
          <w:p w14:paraId="67C359DA" w14:textId="77777777" w:rsidR="003D28D2" w:rsidRPr="00517365" w:rsidRDefault="003D28D2" w:rsidP="003D28D2">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MFIN</w:t>
            </w:r>
          </w:p>
        </w:tc>
        <w:tc>
          <w:tcPr>
            <w:tcW w:w="715" w:type="pct"/>
          </w:tcPr>
          <w:p w14:paraId="4C5ADED4" w14:textId="6DB464FD" w:rsidR="003D28D2" w:rsidRPr="00517365" w:rsidRDefault="003D28D2" w:rsidP="003D28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w:t>
            </w:r>
          </w:p>
        </w:tc>
        <w:tc>
          <w:tcPr>
            <w:tcW w:w="644" w:type="pct"/>
          </w:tcPr>
          <w:p w14:paraId="552354AA" w14:textId="77777777" w:rsidR="003D28D2" w:rsidRPr="00517365" w:rsidRDefault="003D28D2" w:rsidP="003D28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w:t>
            </w:r>
          </w:p>
        </w:tc>
        <w:tc>
          <w:tcPr>
            <w:tcW w:w="566" w:type="pct"/>
          </w:tcPr>
          <w:p w14:paraId="4773DBF1" w14:textId="77777777" w:rsidR="003D28D2" w:rsidRPr="00517365" w:rsidRDefault="003D28D2" w:rsidP="003D28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w:t>
            </w:r>
          </w:p>
        </w:tc>
      </w:tr>
      <w:tr w:rsidR="003D28D2" w:rsidRPr="00AB1BF1" w14:paraId="00D0C5F6" w14:textId="77777777" w:rsidTr="009C0A76">
        <w:tc>
          <w:tcPr>
            <w:cnfStyle w:val="001000000000" w:firstRow="0" w:lastRow="0" w:firstColumn="1" w:lastColumn="0" w:oddVBand="0" w:evenVBand="0" w:oddHBand="0" w:evenHBand="0" w:firstRowFirstColumn="0" w:firstRowLastColumn="0" w:lastRowFirstColumn="0" w:lastRowLastColumn="0"/>
            <w:tcW w:w="512" w:type="pct"/>
          </w:tcPr>
          <w:p w14:paraId="4A0FC6A9" w14:textId="77777777" w:rsidR="003D28D2" w:rsidRPr="00517365" w:rsidRDefault="003D28D2" w:rsidP="003D28D2">
            <w:pPr>
              <w:rPr>
                <w:rFonts w:ascii="Times New Roman" w:hAnsi="Times New Roman"/>
                <w:sz w:val="18"/>
                <w:szCs w:val="18"/>
              </w:rPr>
            </w:pPr>
            <w:r w:rsidRPr="00517365">
              <w:rPr>
                <w:rFonts w:ascii="Times New Roman" w:hAnsi="Times New Roman"/>
                <w:sz w:val="18"/>
                <w:szCs w:val="18"/>
              </w:rPr>
              <w:t>ENU-11</w:t>
            </w:r>
          </w:p>
        </w:tc>
        <w:tc>
          <w:tcPr>
            <w:tcW w:w="1853" w:type="pct"/>
          </w:tcPr>
          <w:p w14:paraId="5A452559" w14:textId="77777777" w:rsidR="003D28D2" w:rsidRPr="00517365" w:rsidRDefault="003D28D2" w:rsidP="003D28D2">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Informativni računi</w:t>
            </w:r>
          </w:p>
        </w:tc>
        <w:tc>
          <w:tcPr>
            <w:tcW w:w="710" w:type="pct"/>
          </w:tcPr>
          <w:p w14:paraId="29B6AD03" w14:textId="77777777" w:rsidR="003D28D2" w:rsidRPr="00517365" w:rsidRDefault="003D28D2" w:rsidP="003D28D2">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MINGOR</w:t>
            </w:r>
          </w:p>
          <w:p w14:paraId="60181239" w14:textId="77777777" w:rsidR="003D28D2" w:rsidRPr="00517365" w:rsidRDefault="003D28D2" w:rsidP="003D28D2">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HERA</w:t>
            </w:r>
          </w:p>
        </w:tc>
        <w:tc>
          <w:tcPr>
            <w:tcW w:w="715" w:type="pct"/>
          </w:tcPr>
          <w:p w14:paraId="167FEF26" w14:textId="3C933B1E" w:rsidR="003D28D2" w:rsidRPr="00517365" w:rsidRDefault="003D28D2" w:rsidP="003D28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w:t>
            </w:r>
          </w:p>
        </w:tc>
        <w:tc>
          <w:tcPr>
            <w:tcW w:w="644" w:type="pct"/>
          </w:tcPr>
          <w:p w14:paraId="4506417F" w14:textId="77777777" w:rsidR="003D28D2" w:rsidRPr="00517365" w:rsidRDefault="003D28D2" w:rsidP="003D28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w:t>
            </w:r>
          </w:p>
        </w:tc>
        <w:tc>
          <w:tcPr>
            <w:tcW w:w="566" w:type="pct"/>
          </w:tcPr>
          <w:p w14:paraId="1C0B83EC" w14:textId="77777777" w:rsidR="003D28D2" w:rsidRPr="00517365" w:rsidRDefault="003D28D2" w:rsidP="003D28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w:t>
            </w:r>
          </w:p>
        </w:tc>
      </w:tr>
      <w:tr w:rsidR="003D28D2" w:rsidRPr="00AB1BF1" w14:paraId="112678D0" w14:textId="77777777" w:rsidTr="009C0A76">
        <w:tc>
          <w:tcPr>
            <w:cnfStyle w:val="001000000000" w:firstRow="0" w:lastRow="0" w:firstColumn="1" w:lastColumn="0" w:oddVBand="0" w:evenVBand="0" w:oddHBand="0" w:evenHBand="0" w:firstRowFirstColumn="0" w:firstRowLastColumn="0" w:lastRowFirstColumn="0" w:lastRowLastColumn="0"/>
            <w:tcW w:w="512" w:type="pct"/>
          </w:tcPr>
          <w:p w14:paraId="64471DF2" w14:textId="77777777" w:rsidR="003D28D2" w:rsidRPr="00517365" w:rsidRDefault="003D28D2" w:rsidP="003D28D2">
            <w:pPr>
              <w:rPr>
                <w:rFonts w:ascii="Times New Roman" w:hAnsi="Times New Roman"/>
                <w:sz w:val="18"/>
                <w:szCs w:val="18"/>
              </w:rPr>
            </w:pPr>
            <w:r w:rsidRPr="00517365">
              <w:rPr>
                <w:rFonts w:ascii="Times New Roman" w:hAnsi="Times New Roman"/>
                <w:sz w:val="18"/>
                <w:szCs w:val="18"/>
              </w:rPr>
              <w:t>ENU-12</w:t>
            </w:r>
          </w:p>
        </w:tc>
        <w:tc>
          <w:tcPr>
            <w:tcW w:w="1853" w:type="pct"/>
          </w:tcPr>
          <w:p w14:paraId="1754B3DF" w14:textId="77777777" w:rsidR="003D28D2" w:rsidRPr="00517365" w:rsidRDefault="003D28D2" w:rsidP="003D28D2">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Informiranje o energetskoj učinkovitosti</w:t>
            </w:r>
          </w:p>
        </w:tc>
        <w:tc>
          <w:tcPr>
            <w:tcW w:w="710" w:type="pct"/>
          </w:tcPr>
          <w:p w14:paraId="2785209E" w14:textId="77777777" w:rsidR="003D28D2" w:rsidRPr="00517365" w:rsidRDefault="003D28D2" w:rsidP="003D28D2">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MINGOR</w:t>
            </w:r>
          </w:p>
          <w:p w14:paraId="3941267D" w14:textId="77777777" w:rsidR="003D28D2" w:rsidRPr="00517365" w:rsidRDefault="003D28D2" w:rsidP="003D28D2">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15" w:type="pct"/>
          </w:tcPr>
          <w:p w14:paraId="136E6221" w14:textId="774FB574" w:rsidR="003D28D2" w:rsidRPr="00517365" w:rsidRDefault="003D28D2" w:rsidP="003D28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w:t>
            </w:r>
          </w:p>
        </w:tc>
        <w:tc>
          <w:tcPr>
            <w:tcW w:w="644" w:type="pct"/>
          </w:tcPr>
          <w:p w14:paraId="0CB741DD" w14:textId="77777777" w:rsidR="003D28D2" w:rsidRPr="00517365" w:rsidRDefault="003D28D2" w:rsidP="003D28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w:t>
            </w:r>
          </w:p>
        </w:tc>
        <w:tc>
          <w:tcPr>
            <w:tcW w:w="566" w:type="pct"/>
          </w:tcPr>
          <w:p w14:paraId="6D6685C3" w14:textId="77777777" w:rsidR="003D28D2" w:rsidRPr="00517365" w:rsidRDefault="003D28D2" w:rsidP="003D28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w:t>
            </w:r>
          </w:p>
        </w:tc>
      </w:tr>
      <w:tr w:rsidR="003D28D2" w:rsidRPr="00AB1BF1" w14:paraId="7A3256EF" w14:textId="77777777" w:rsidTr="009C0A76">
        <w:tc>
          <w:tcPr>
            <w:cnfStyle w:val="001000000000" w:firstRow="0" w:lastRow="0" w:firstColumn="1" w:lastColumn="0" w:oddVBand="0" w:evenVBand="0" w:oddHBand="0" w:evenHBand="0" w:firstRowFirstColumn="0" w:firstRowLastColumn="0" w:lastRowFirstColumn="0" w:lastRowLastColumn="0"/>
            <w:tcW w:w="512" w:type="pct"/>
          </w:tcPr>
          <w:p w14:paraId="0BF5777E" w14:textId="77777777" w:rsidR="003D28D2" w:rsidRPr="00517365" w:rsidRDefault="003D28D2" w:rsidP="003D28D2">
            <w:pPr>
              <w:rPr>
                <w:rFonts w:ascii="Times New Roman" w:hAnsi="Times New Roman"/>
                <w:sz w:val="18"/>
                <w:szCs w:val="18"/>
              </w:rPr>
            </w:pPr>
            <w:r w:rsidRPr="00517365">
              <w:rPr>
                <w:rFonts w:ascii="Times New Roman" w:hAnsi="Times New Roman"/>
                <w:sz w:val="18"/>
                <w:szCs w:val="18"/>
              </w:rPr>
              <w:t>ENU-13</w:t>
            </w:r>
          </w:p>
        </w:tc>
        <w:tc>
          <w:tcPr>
            <w:tcW w:w="1853" w:type="pct"/>
          </w:tcPr>
          <w:p w14:paraId="62F5CB87" w14:textId="77777777" w:rsidR="003D28D2" w:rsidRPr="00517365" w:rsidRDefault="003D28D2" w:rsidP="003D28D2">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Obrazovanje u području energetske učinkovitosti</w:t>
            </w:r>
          </w:p>
        </w:tc>
        <w:tc>
          <w:tcPr>
            <w:tcW w:w="710" w:type="pct"/>
          </w:tcPr>
          <w:p w14:paraId="0A8DE113" w14:textId="13185EF6" w:rsidR="003D28D2" w:rsidRPr="00517365" w:rsidRDefault="003D28D2" w:rsidP="003D28D2">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MPGI, MZO</w:t>
            </w:r>
          </w:p>
        </w:tc>
        <w:tc>
          <w:tcPr>
            <w:tcW w:w="715" w:type="pct"/>
          </w:tcPr>
          <w:p w14:paraId="00004004" w14:textId="47F10EE3" w:rsidR="003D28D2" w:rsidRPr="00517365" w:rsidRDefault="003D28D2" w:rsidP="003D28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Pr>
                <w:rFonts w:ascii="Times New Roman" w:hAnsi="Times New Roman"/>
                <w:sz w:val="18"/>
                <w:szCs w:val="18"/>
              </w:rPr>
              <w:t>1</w:t>
            </w:r>
            <w:r w:rsidRPr="00517365">
              <w:rPr>
                <w:rFonts w:ascii="Times New Roman" w:hAnsi="Times New Roman"/>
                <w:sz w:val="18"/>
                <w:szCs w:val="18"/>
              </w:rPr>
              <w:t>0,0</w:t>
            </w:r>
          </w:p>
        </w:tc>
        <w:tc>
          <w:tcPr>
            <w:tcW w:w="644" w:type="pct"/>
          </w:tcPr>
          <w:p w14:paraId="24A49014" w14:textId="77777777" w:rsidR="003D28D2" w:rsidRPr="00517365" w:rsidRDefault="003D28D2" w:rsidP="003D28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NPOO</w:t>
            </w:r>
          </w:p>
        </w:tc>
        <w:tc>
          <w:tcPr>
            <w:tcW w:w="566" w:type="pct"/>
          </w:tcPr>
          <w:p w14:paraId="583812B4" w14:textId="77777777" w:rsidR="003D28D2" w:rsidRPr="00517365" w:rsidRDefault="003D28D2" w:rsidP="003D28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w:t>
            </w:r>
          </w:p>
        </w:tc>
      </w:tr>
      <w:tr w:rsidR="003D28D2" w:rsidRPr="00AB1BF1" w14:paraId="74EBF816" w14:textId="77777777" w:rsidTr="009C0A76">
        <w:tc>
          <w:tcPr>
            <w:cnfStyle w:val="001000000000" w:firstRow="0" w:lastRow="0" w:firstColumn="1" w:lastColumn="0" w:oddVBand="0" w:evenVBand="0" w:oddHBand="0" w:evenHBand="0" w:firstRowFirstColumn="0" w:firstRowLastColumn="0" w:lastRowFirstColumn="0" w:lastRowLastColumn="0"/>
            <w:tcW w:w="512" w:type="pct"/>
          </w:tcPr>
          <w:p w14:paraId="783DFCF7" w14:textId="77777777" w:rsidR="003D28D2" w:rsidRPr="00517365" w:rsidRDefault="003D28D2" w:rsidP="003D28D2">
            <w:pPr>
              <w:rPr>
                <w:rFonts w:ascii="Times New Roman" w:hAnsi="Times New Roman"/>
                <w:sz w:val="18"/>
                <w:szCs w:val="18"/>
              </w:rPr>
            </w:pPr>
            <w:r w:rsidRPr="00517365">
              <w:rPr>
                <w:rFonts w:ascii="Times New Roman" w:hAnsi="Times New Roman"/>
                <w:sz w:val="18"/>
                <w:szCs w:val="18"/>
              </w:rPr>
              <w:t>ENU-14</w:t>
            </w:r>
          </w:p>
        </w:tc>
        <w:tc>
          <w:tcPr>
            <w:tcW w:w="1853" w:type="pct"/>
          </w:tcPr>
          <w:p w14:paraId="7D1E9087" w14:textId="77777777" w:rsidR="003D28D2" w:rsidRPr="00517365" w:rsidRDefault="003D28D2" w:rsidP="003D28D2">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Integrirani informacijski sustav za praćenje energetske učinkovitosti</w:t>
            </w:r>
          </w:p>
        </w:tc>
        <w:tc>
          <w:tcPr>
            <w:tcW w:w="710" w:type="pct"/>
          </w:tcPr>
          <w:p w14:paraId="189B948A" w14:textId="77777777" w:rsidR="003D28D2" w:rsidRPr="00517365" w:rsidRDefault="003D28D2" w:rsidP="003D28D2">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MINGOR</w:t>
            </w:r>
          </w:p>
        </w:tc>
        <w:tc>
          <w:tcPr>
            <w:tcW w:w="715" w:type="pct"/>
          </w:tcPr>
          <w:p w14:paraId="239E3199" w14:textId="05D4FC1A" w:rsidR="003D28D2" w:rsidRPr="00517365" w:rsidRDefault="003D28D2" w:rsidP="003D28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w:t>
            </w:r>
          </w:p>
        </w:tc>
        <w:tc>
          <w:tcPr>
            <w:tcW w:w="644" w:type="pct"/>
          </w:tcPr>
          <w:p w14:paraId="06E18EA8" w14:textId="77777777" w:rsidR="003D28D2" w:rsidRPr="00517365" w:rsidRDefault="003D28D2" w:rsidP="003D28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w:t>
            </w:r>
          </w:p>
        </w:tc>
        <w:tc>
          <w:tcPr>
            <w:tcW w:w="566" w:type="pct"/>
          </w:tcPr>
          <w:p w14:paraId="162A6EDE" w14:textId="77777777" w:rsidR="003D28D2" w:rsidRPr="00517365" w:rsidRDefault="003D28D2" w:rsidP="003D28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w:t>
            </w:r>
          </w:p>
        </w:tc>
      </w:tr>
      <w:tr w:rsidR="003D28D2" w:rsidRPr="00AB1BF1" w14:paraId="2598199A" w14:textId="77777777" w:rsidTr="009C0A76">
        <w:tc>
          <w:tcPr>
            <w:cnfStyle w:val="001000000000" w:firstRow="0" w:lastRow="0" w:firstColumn="1" w:lastColumn="0" w:oddVBand="0" w:evenVBand="0" w:oddHBand="0" w:evenHBand="0" w:firstRowFirstColumn="0" w:firstRowLastColumn="0" w:lastRowFirstColumn="0" w:lastRowLastColumn="0"/>
            <w:tcW w:w="512" w:type="pct"/>
          </w:tcPr>
          <w:p w14:paraId="1B996219" w14:textId="77777777" w:rsidR="003D28D2" w:rsidRPr="00517365" w:rsidRDefault="003D28D2" w:rsidP="003D28D2">
            <w:pPr>
              <w:rPr>
                <w:rFonts w:ascii="Times New Roman" w:hAnsi="Times New Roman"/>
                <w:sz w:val="18"/>
                <w:szCs w:val="18"/>
              </w:rPr>
            </w:pPr>
            <w:r w:rsidRPr="00517365">
              <w:rPr>
                <w:rFonts w:ascii="Times New Roman" w:hAnsi="Times New Roman"/>
                <w:sz w:val="18"/>
                <w:szCs w:val="18"/>
              </w:rPr>
              <w:t>ENU-15</w:t>
            </w:r>
          </w:p>
        </w:tc>
        <w:tc>
          <w:tcPr>
            <w:tcW w:w="1853" w:type="pct"/>
          </w:tcPr>
          <w:p w14:paraId="66552788" w14:textId="77777777" w:rsidR="003D28D2" w:rsidRPr="00517365" w:rsidRDefault="003D28D2" w:rsidP="003D28D2">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Energetska učinkovitost elektroenergetskog prijenosnog sustava</w:t>
            </w:r>
          </w:p>
        </w:tc>
        <w:tc>
          <w:tcPr>
            <w:tcW w:w="710" w:type="pct"/>
          </w:tcPr>
          <w:p w14:paraId="6BDA6D10" w14:textId="77777777" w:rsidR="003D28D2" w:rsidRPr="00517365" w:rsidRDefault="003D28D2" w:rsidP="003D28D2">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HOPS</w:t>
            </w:r>
          </w:p>
        </w:tc>
        <w:tc>
          <w:tcPr>
            <w:tcW w:w="715" w:type="pct"/>
          </w:tcPr>
          <w:p w14:paraId="3596E4CA" w14:textId="56D8188F" w:rsidR="003D28D2" w:rsidRPr="00517365" w:rsidRDefault="003D28D2" w:rsidP="003D28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1.600,0</w:t>
            </w:r>
          </w:p>
        </w:tc>
        <w:tc>
          <w:tcPr>
            <w:tcW w:w="644" w:type="pct"/>
          </w:tcPr>
          <w:p w14:paraId="78D3FB76" w14:textId="77777777" w:rsidR="003D28D2" w:rsidRPr="00517365" w:rsidRDefault="003D28D2" w:rsidP="003D28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NPOO</w:t>
            </w:r>
          </w:p>
        </w:tc>
        <w:tc>
          <w:tcPr>
            <w:tcW w:w="566" w:type="pct"/>
          </w:tcPr>
          <w:p w14:paraId="7762D526" w14:textId="77777777" w:rsidR="003D28D2" w:rsidRPr="00517365" w:rsidRDefault="003D28D2" w:rsidP="003D28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w:t>
            </w:r>
          </w:p>
        </w:tc>
      </w:tr>
      <w:tr w:rsidR="003D28D2" w:rsidRPr="00AB1BF1" w14:paraId="78BF8BF4" w14:textId="77777777" w:rsidTr="009C0A76">
        <w:tc>
          <w:tcPr>
            <w:cnfStyle w:val="001000000000" w:firstRow="0" w:lastRow="0" w:firstColumn="1" w:lastColumn="0" w:oddVBand="0" w:evenVBand="0" w:oddHBand="0" w:evenHBand="0" w:firstRowFirstColumn="0" w:firstRowLastColumn="0" w:lastRowFirstColumn="0" w:lastRowLastColumn="0"/>
            <w:tcW w:w="512" w:type="pct"/>
          </w:tcPr>
          <w:p w14:paraId="571AFA17" w14:textId="77777777" w:rsidR="003D28D2" w:rsidRPr="00517365" w:rsidRDefault="003D28D2" w:rsidP="003D28D2">
            <w:pPr>
              <w:rPr>
                <w:rFonts w:ascii="Times New Roman" w:hAnsi="Times New Roman"/>
                <w:sz w:val="18"/>
                <w:szCs w:val="18"/>
              </w:rPr>
            </w:pPr>
            <w:r w:rsidRPr="00517365">
              <w:rPr>
                <w:rFonts w:ascii="Times New Roman" w:hAnsi="Times New Roman"/>
                <w:sz w:val="18"/>
                <w:szCs w:val="18"/>
              </w:rPr>
              <w:t>ENU-16</w:t>
            </w:r>
          </w:p>
        </w:tc>
        <w:tc>
          <w:tcPr>
            <w:tcW w:w="1853" w:type="pct"/>
          </w:tcPr>
          <w:p w14:paraId="40F939B2" w14:textId="77777777" w:rsidR="003D28D2" w:rsidRPr="00517365" w:rsidRDefault="003D28D2" w:rsidP="003D28D2">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Smanjenje gubitaka u distribucijskoj elektroenergetskoj mreži i uvođenje naprednih mreža</w:t>
            </w:r>
          </w:p>
        </w:tc>
        <w:tc>
          <w:tcPr>
            <w:tcW w:w="710" w:type="pct"/>
          </w:tcPr>
          <w:p w14:paraId="34272660" w14:textId="77777777" w:rsidR="003D28D2" w:rsidRPr="00517365" w:rsidRDefault="003D28D2" w:rsidP="003D28D2">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HEP-ODS</w:t>
            </w:r>
          </w:p>
        </w:tc>
        <w:tc>
          <w:tcPr>
            <w:tcW w:w="715" w:type="pct"/>
          </w:tcPr>
          <w:p w14:paraId="5CF7FA01" w14:textId="3B32F8BF" w:rsidR="003D28D2" w:rsidRPr="00517365" w:rsidRDefault="003D28D2" w:rsidP="003D28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1.300,0</w:t>
            </w:r>
          </w:p>
        </w:tc>
        <w:tc>
          <w:tcPr>
            <w:tcW w:w="644" w:type="pct"/>
          </w:tcPr>
          <w:p w14:paraId="303EDCFE" w14:textId="77777777" w:rsidR="003D28D2" w:rsidRPr="00517365" w:rsidRDefault="003D28D2" w:rsidP="003D28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NPOO</w:t>
            </w:r>
          </w:p>
        </w:tc>
        <w:tc>
          <w:tcPr>
            <w:tcW w:w="566" w:type="pct"/>
          </w:tcPr>
          <w:p w14:paraId="76B0D3F0" w14:textId="77777777" w:rsidR="003D28D2" w:rsidRPr="00517365" w:rsidRDefault="003D28D2" w:rsidP="003D28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w:t>
            </w:r>
          </w:p>
        </w:tc>
      </w:tr>
      <w:tr w:rsidR="003D28D2" w:rsidRPr="00AB1BF1" w14:paraId="3BF3DF96" w14:textId="77777777" w:rsidTr="009C0A76">
        <w:trPr>
          <w:trHeight w:val="561"/>
        </w:trPr>
        <w:tc>
          <w:tcPr>
            <w:cnfStyle w:val="001000000000" w:firstRow="0" w:lastRow="0" w:firstColumn="1" w:lastColumn="0" w:oddVBand="0" w:evenVBand="0" w:oddHBand="0" w:evenHBand="0" w:firstRowFirstColumn="0" w:firstRowLastColumn="0" w:lastRowFirstColumn="0" w:lastRowLastColumn="0"/>
            <w:tcW w:w="512" w:type="pct"/>
          </w:tcPr>
          <w:p w14:paraId="676913E3" w14:textId="77777777" w:rsidR="003D28D2" w:rsidRPr="00517365" w:rsidRDefault="003D28D2" w:rsidP="003D28D2">
            <w:pPr>
              <w:rPr>
                <w:rFonts w:ascii="Times New Roman" w:hAnsi="Times New Roman"/>
                <w:sz w:val="18"/>
                <w:szCs w:val="18"/>
              </w:rPr>
            </w:pPr>
            <w:r w:rsidRPr="00517365">
              <w:rPr>
                <w:rFonts w:ascii="Times New Roman" w:hAnsi="Times New Roman"/>
                <w:sz w:val="18"/>
                <w:szCs w:val="18"/>
              </w:rPr>
              <w:t>ENU-17</w:t>
            </w:r>
          </w:p>
        </w:tc>
        <w:tc>
          <w:tcPr>
            <w:tcW w:w="1853" w:type="pct"/>
          </w:tcPr>
          <w:p w14:paraId="452CDC3B" w14:textId="77777777" w:rsidR="003D28D2" w:rsidRPr="00517365" w:rsidRDefault="003D28D2" w:rsidP="003D28D2">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Povećanje učinkovitosti sustava toplinarstva</w:t>
            </w:r>
          </w:p>
        </w:tc>
        <w:tc>
          <w:tcPr>
            <w:tcW w:w="710" w:type="pct"/>
          </w:tcPr>
          <w:p w14:paraId="6509AB6F" w14:textId="77777777" w:rsidR="003D28D2" w:rsidRPr="00517365" w:rsidRDefault="003D28D2" w:rsidP="003D28D2">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 xml:space="preserve">Distributeri </w:t>
            </w:r>
          </w:p>
        </w:tc>
        <w:tc>
          <w:tcPr>
            <w:tcW w:w="715" w:type="pct"/>
          </w:tcPr>
          <w:p w14:paraId="3F029FA9" w14:textId="2D7D8636" w:rsidR="003D28D2" w:rsidRPr="00517365" w:rsidRDefault="003D28D2" w:rsidP="003D28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w:t>
            </w:r>
          </w:p>
        </w:tc>
        <w:tc>
          <w:tcPr>
            <w:tcW w:w="644" w:type="pct"/>
          </w:tcPr>
          <w:p w14:paraId="62B3E42B" w14:textId="3834CCB3" w:rsidR="003D28D2" w:rsidRPr="00517365" w:rsidRDefault="003D28D2" w:rsidP="003D28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ESIF (OPKK 2014-2020)</w:t>
            </w:r>
          </w:p>
        </w:tc>
        <w:tc>
          <w:tcPr>
            <w:tcW w:w="566" w:type="pct"/>
          </w:tcPr>
          <w:p w14:paraId="2A45344B" w14:textId="77777777" w:rsidR="003D28D2" w:rsidRPr="00517365" w:rsidRDefault="003D28D2" w:rsidP="003D28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w:t>
            </w:r>
          </w:p>
        </w:tc>
      </w:tr>
      <w:tr w:rsidR="003D28D2" w:rsidRPr="00AB1BF1" w14:paraId="04F6A996" w14:textId="77777777" w:rsidTr="009C0A76">
        <w:trPr>
          <w:trHeight w:val="599"/>
        </w:trPr>
        <w:tc>
          <w:tcPr>
            <w:cnfStyle w:val="001000000000" w:firstRow="0" w:lastRow="0" w:firstColumn="1" w:lastColumn="0" w:oddVBand="0" w:evenVBand="0" w:oddHBand="0" w:evenHBand="0" w:firstRowFirstColumn="0" w:firstRowLastColumn="0" w:lastRowFirstColumn="0" w:lastRowLastColumn="0"/>
            <w:tcW w:w="512" w:type="pct"/>
          </w:tcPr>
          <w:p w14:paraId="15D55C21" w14:textId="77777777" w:rsidR="003D28D2" w:rsidRPr="00517365" w:rsidRDefault="003D28D2" w:rsidP="003D28D2">
            <w:pPr>
              <w:rPr>
                <w:rFonts w:ascii="Times New Roman" w:hAnsi="Times New Roman"/>
                <w:sz w:val="18"/>
                <w:szCs w:val="18"/>
              </w:rPr>
            </w:pPr>
            <w:r w:rsidRPr="00517365">
              <w:rPr>
                <w:rFonts w:ascii="Times New Roman" w:hAnsi="Times New Roman"/>
                <w:sz w:val="18"/>
                <w:szCs w:val="18"/>
              </w:rPr>
              <w:t>GH-1</w:t>
            </w:r>
          </w:p>
        </w:tc>
        <w:tc>
          <w:tcPr>
            <w:tcW w:w="1853" w:type="pct"/>
          </w:tcPr>
          <w:p w14:paraId="353C2146" w14:textId="77777777" w:rsidR="003D28D2" w:rsidRPr="00517365" w:rsidRDefault="003D28D2" w:rsidP="003D28D2">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Program energetske učinkovitosti za dekarbonizaciju energetskog sektora</w:t>
            </w:r>
          </w:p>
        </w:tc>
        <w:tc>
          <w:tcPr>
            <w:tcW w:w="710" w:type="pct"/>
          </w:tcPr>
          <w:p w14:paraId="5ED5589D" w14:textId="77777777" w:rsidR="003D28D2" w:rsidRPr="00517365" w:rsidRDefault="003D28D2" w:rsidP="003D28D2">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MINGOR</w:t>
            </w:r>
          </w:p>
        </w:tc>
        <w:tc>
          <w:tcPr>
            <w:tcW w:w="715" w:type="pct"/>
          </w:tcPr>
          <w:p w14:paraId="39B5653D" w14:textId="4392A2C1" w:rsidR="003D28D2" w:rsidRPr="00517365" w:rsidRDefault="003D28D2" w:rsidP="003D28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220,0</w:t>
            </w:r>
          </w:p>
        </w:tc>
        <w:tc>
          <w:tcPr>
            <w:tcW w:w="644" w:type="pct"/>
          </w:tcPr>
          <w:p w14:paraId="7EF9A5B4" w14:textId="77777777" w:rsidR="003D28D2" w:rsidRPr="00517365" w:rsidRDefault="003D28D2" w:rsidP="003D28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NPOO</w:t>
            </w:r>
          </w:p>
        </w:tc>
        <w:tc>
          <w:tcPr>
            <w:tcW w:w="566" w:type="pct"/>
          </w:tcPr>
          <w:p w14:paraId="4A56F4B5" w14:textId="77777777" w:rsidR="003D28D2" w:rsidRPr="00517365" w:rsidRDefault="003D28D2" w:rsidP="003D28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w:t>
            </w:r>
          </w:p>
        </w:tc>
      </w:tr>
      <w:tr w:rsidR="003D28D2" w:rsidRPr="00AB1BF1" w14:paraId="6A991692" w14:textId="77777777" w:rsidTr="009C0A76">
        <w:trPr>
          <w:trHeight w:val="279"/>
        </w:trPr>
        <w:tc>
          <w:tcPr>
            <w:cnfStyle w:val="001000000000" w:firstRow="0" w:lastRow="0" w:firstColumn="1" w:lastColumn="0" w:oddVBand="0" w:evenVBand="0" w:oddHBand="0" w:evenHBand="0" w:firstRowFirstColumn="0" w:firstRowLastColumn="0" w:lastRowFirstColumn="0" w:lastRowLastColumn="0"/>
            <w:tcW w:w="512" w:type="pct"/>
          </w:tcPr>
          <w:p w14:paraId="05D48D34" w14:textId="77777777" w:rsidR="003D28D2" w:rsidRPr="00517365" w:rsidRDefault="003D28D2" w:rsidP="003D28D2">
            <w:pPr>
              <w:rPr>
                <w:rFonts w:ascii="Times New Roman" w:hAnsi="Times New Roman"/>
                <w:sz w:val="18"/>
                <w:szCs w:val="18"/>
              </w:rPr>
            </w:pPr>
            <w:r w:rsidRPr="00517365">
              <w:rPr>
                <w:rFonts w:ascii="Times New Roman" w:hAnsi="Times New Roman"/>
                <w:sz w:val="18"/>
                <w:szCs w:val="18"/>
              </w:rPr>
              <w:t>ENU-18</w:t>
            </w:r>
          </w:p>
        </w:tc>
        <w:tc>
          <w:tcPr>
            <w:tcW w:w="1853" w:type="pct"/>
          </w:tcPr>
          <w:p w14:paraId="4639AFB9" w14:textId="77777777" w:rsidR="003D28D2" w:rsidRPr="00517365" w:rsidRDefault="003D28D2" w:rsidP="003D28D2">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Povećanje učinkovitosti plinskog sustava</w:t>
            </w:r>
          </w:p>
        </w:tc>
        <w:tc>
          <w:tcPr>
            <w:tcW w:w="710" w:type="pct"/>
          </w:tcPr>
          <w:p w14:paraId="2E173003" w14:textId="77777777" w:rsidR="003D28D2" w:rsidRPr="00517365" w:rsidRDefault="003D28D2" w:rsidP="003D28D2">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Plinacro</w:t>
            </w:r>
          </w:p>
        </w:tc>
        <w:tc>
          <w:tcPr>
            <w:tcW w:w="715" w:type="pct"/>
          </w:tcPr>
          <w:p w14:paraId="4A99BAD5" w14:textId="6B7A977C" w:rsidR="003D28D2" w:rsidRPr="00517365" w:rsidRDefault="003D28D2" w:rsidP="003D28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w:t>
            </w:r>
          </w:p>
        </w:tc>
        <w:tc>
          <w:tcPr>
            <w:tcW w:w="644" w:type="pct"/>
          </w:tcPr>
          <w:p w14:paraId="06A14BC2" w14:textId="77777777" w:rsidR="003D28D2" w:rsidRPr="00517365" w:rsidRDefault="003D28D2" w:rsidP="003D28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Plinacro</w:t>
            </w:r>
          </w:p>
        </w:tc>
        <w:tc>
          <w:tcPr>
            <w:tcW w:w="566" w:type="pct"/>
          </w:tcPr>
          <w:p w14:paraId="74E404CD" w14:textId="77777777" w:rsidR="003D28D2" w:rsidRPr="00517365" w:rsidRDefault="003D28D2" w:rsidP="003D28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w:t>
            </w:r>
          </w:p>
        </w:tc>
      </w:tr>
      <w:tr w:rsidR="003D28D2" w:rsidRPr="00AB1BF1" w14:paraId="69B9F648" w14:textId="77777777" w:rsidTr="009C0A76">
        <w:trPr>
          <w:trHeight w:val="541"/>
        </w:trPr>
        <w:tc>
          <w:tcPr>
            <w:cnfStyle w:val="001000000000" w:firstRow="0" w:lastRow="0" w:firstColumn="1" w:lastColumn="0" w:oddVBand="0" w:evenVBand="0" w:oddHBand="0" w:evenHBand="0" w:firstRowFirstColumn="0" w:firstRowLastColumn="0" w:lastRowFirstColumn="0" w:lastRowLastColumn="0"/>
            <w:tcW w:w="512" w:type="pct"/>
          </w:tcPr>
          <w:p w14:paraId="0E03C0AD" w14:textId="77777777" w:rsidR="003D28D2" w:rsidRPr="00517365" w:rsidRDefault="003D28D2" w:rsidP="003D28D2">
            <w:pPr>
              <w:rPr>
                <w:rFonts w:ascii="Times New Roman" w:hAnsi="Times New Roman"/>
                <w:sz w:val="18"/>
                <w:szCs w:val="18"/>
              </w:rPr>
            </w:pPr>
            <w:r w:rsidRPr="00517365">
              <w:rPr>
                <w:rFonts w:ascii="Times New Roman" w:hAnsi="Times New Roman"/>
                <w:sz w:val="18"/>
                <w:szCs w:val="18"/>
              </w:rPr>
              <w:t>ENU-19*</w:t>
            </w:r>
          </w:p>
        </w:tc>
        <w:tc>
          <w:tcPr>
            <w:tcW w:w="1853" w:type="pct"/>
          </w:tcPr>
          <w:p w14:paraId="410353F6" w14:textId="77777777" w:rsidR="003D28D2" w:rsidRPr="00517365" w:rsidRDefault="003D28D2" w:rsidP="003D28D2">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Povećanje energetske učinkovitosti i korištenja OIE u proizvodnim industrijama</w:t>
            </w:r>
          </w:p>
        </w:tc>
        <w:tc>
          <w:tcPr>
            <w:tcW w:w="710" w:type="pct"/>
          </w:tcPr>
          <w:p w14:paraId="37B8D72A" w14:textId="77777777" w:rsidR="003D28D2" w:rsidRPr="00517365" w:rsidRDefault="003D28D2" w:rsidP="003D28D2">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MINGOR</w:t>
            </w:r>
          </w:p>
        </w:tc>
        <w:tc>
          <w:tcPr>
            <w:tcW w:w="715" w:type="pct"/>
          </w:tcPr>
          <w:p w14:paraId="49233515" w14:textId="591253ED" w:rsidR="003D28D2" w:rsidRPr="00517365" w:rsidRDefault="003D28D2" w:rsidP="003D28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Pr>
                <w:rFonts w:ascii="Times New Roman" w:hAnsi="Times New Roman"/>
                <w:sz w:val="18"/>
                <w:szCs w:val="18"/>
              </w:rPr>
              <w:t>751</w:t>
            </w:r>
            <w:r w:rsidRPr="00517365">
              <w:rPr>
                <w:rFonts w:ascii="Times New Roman" w:hAnsi="Times New Roman"/>
                <w:sz w:val="18"/>
                <w:szCs w:val="18"/>
              </w:rPr>
              <w:t>,0</w:t>
            </w:r>
          </w:p>
        </w:tc>
        <w:tc>
          <w:tcPr>
            <w:tcW w:w="644" w:type="pct"/>
          </w:tcPr>
          <w:p w14:paraId="66B843C3" w14:textId="77777777" w:rsidR="003D28D2" w:rsidRPr="00517365" w:rsidRDefault="003D28D2" w:rsidP="003D28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NPOO</w:t>
            </w:r>
          </w:p>
        </w:tc>
        <w:tc>
          <w:tcPr>
            <w:tcW w:w="566" w:type="pct"/>
          </w:tcPr>
          <w:p w14:paraId="460C8793" w14:textId="77777777" w:rsidR="003D28D2" w:rsidRPr="00517365" w:rsidRDefault="003D28D2" w:rsidP="003D28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0,34</w:t>
            </w:r>
          </w:p>
        </w:tc>
      </w:tr>
      <w:tr w:rsidR="003D28D2" w:rsidRPr="00AB1BF1" w14:paraId="3F057073" w14:textId="77777777" w:rsidTr="009C0A76">
        <w:tc>
          <w:tcPr>
            <w:cnfStyle w:val="001000000000" w:firstRow="0" w:lastRow="0" w:firstColumn="1" w:lastColumn="0" w:oddVBand="0" w:evenVBand="0" w:oddHBand="0" w:evenHBand="0" w:firstRowFirstColumn="0" w:firstRowLastColumn="0" w:lastRowFirstColumn="0" w:lastRowLastColumn="0"/>
            <w:tcW w:w="512" w:type="pct"/>
          </w:tcPr>
          <w:p w14:paraId="1E2A06DE" w14:textId="77777777" w:rsidR="003D28D2" w:rsidRPr="00517365" w:rsidRDefault="003D28D2" w:rsidP="003D28D2">
            <w:pPr>
              <w:rPr>
                <w:rFonts w:ascii="Times New Roman" w:hAnsi="Times New Roman"/>
                <w:sz w:val="18"/>
                <w:szCs w:val="18"/>
              </w:rPr>
            </w:pPr>
            <w:r w:rsidRPr="00517365">
              <w:rPr>
                <w:rFonts w:ascii="Times New Roman" w:hAnsi="Times New Roman"/>
                <w:sz w:val="18"/>
                <w:szCs w:val="18"/>
              </w:rPr>
              <w:t>TR-6*</w:t>
            </w:r>
          </w:p>
        </w:tc>
        <w:tc>
          <w:tcPr>
            <w:tcW w:w="1853" w:type="pct"/>
          </w:tcPr>
          <w:p w14:paraId="4D563CE7" w14:textId="77777777" w:rsidR="003D28D2" w:rsidRPr="00517365" w:rsidRDefault="003D28D2" w:rsidP="003D28D2">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Financijski poticaji za energetski učinkovita vozila</w:t>
            </w:r>
          </w:p>
        </w:tc>
        <w:tc>
          <w:tcPr>
            <w:tcW w:w="710" w:type="pct"/>
          </w:tcPr>
          <w:p w14:paraId="006B43FC" w14:textId="77777777" w:rsidR="003D28D2" w:rsidRPr="00517365" w:rsidRDefault="003D28D2" w:rsidP="003D28D2">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FZOEU</w:t>
            </w:r>
          </w:p>
        </w:tc>
        <w:tc>
          <w:tcPr>
            <w:tcW w:w="715" w:type="pct"/>
          </w:tcPr>
          <w:p w14:paraId="2E1BDAC3" w14:textId="2F2A89E2" w:rsidR="003D28D2" w:rsidRPr="00517365" w:rsidRDefault="003D28D2" w:rsidP="003D28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270,0</w:t>
            </w:r>
          </w:p>
        </w:tc>
        <w:tc>
          <w:tcPr>
            <w:tcW w:w="644" w:type="pct"/>
          </w:tcPr>
          <w:p w14:paraId="7DA437DD" w14:textId="77777777" w:rsidR="003D28D2" w:rsidRPr="00517365" w:rsidRDefault="003D28D2" w:rsidP="003D28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FZOEU</w:t>
            </w:r>
          </w:p>
        </w:tc>
        <w:tc>
          <w:tcPr>
            <w:tcW w:w="566" w:type="pct"/>
          </w:tcPr>
          <w:p w14:paraId="20001A80" w14:textId="77777777" w:rsidR="003D28D2" w:rsidRPr="00517365" w:rsidRDefault="003D28D2" w:rsidP="003D28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0,02</w:t>
            </w:r>
          </w:p>
        </w:tc>
      </w:tr>
      <w:tr w:rsidR="003D28D2" w:rsidRPr="00AB1BF1" w14:paraId="1C94A570" w14:textId="77777777" w:rsidTr="009C0A76">
        <w:trPr>
          <w:trHeight w:val="540"/>
        </w:trPr>
        <w:tc>
          <w:tcPr>
            <w:cnfStyle w:val="001000000000" w:firstRow="0" w:lastRow="0" w:firstColumn="1" w:lastColumn="0" w:oddVBand="0" w:evenVBand="0" w:oddHBand="0" w:evenHBand="0" w:firstRowFirstColumn="0" w:firstRowLastColumn="0" w:lastRowFirstColumn="0" w:lastRowLastColumn="0"/>
            <w:tcW w:w="512" w:type="pct"/>
          </w:tcPr>
          <w:p w14:paraId="4EB7BE59" w14:textId="77777777" w:rsidR="003D28D2" w:rsidRPr="00517365" w:rsidRDefault="003D28D2" w:rsidP="003D28D2">
            <w:pPr>
              <w:rPr>
                <w:rFonts w:ascii="Times New Roman" w:hAnsi="Times New Roman"/>
                <w:sz w:val="18"/>
                <w:szCs w:val="18"/>
              </w:rPr>
            </w:pPr>
            <w:r w:rsidRPr="00517365">
              <w:rPr>
                <w:rFonts w:ascii="Times New Roman" w:hAnsi="Times New Roman"/>
                <w:sz w:val="18"/>
                <w:szCs w:val="18"/>
              </w:rPr>
              <w:t>TR-10*</w:t>
            </w:r>
          </w:p>
        </w:tc>
        <w:tc>
          <w:tcPr>
            <w:tcW w:w="1853" w:type="pct"/>
          </w:tcPr>
          <w:p w14:paraId="7A0E3C9D" w14:textId="77777777" w:rsidR="003D28D2" w:rsidRPr="00517365" w:rsidRDefault="003D28D2" w:rsidP="003D28D2">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Promicanje integriranog i inteligentnog prometa na lokalnoj i područnoj razini</w:t>
            </w:r>
          </w:p>
        </w:tc>
        <w:tc>
          <w:tcPr>
            <w:tcW w:w="710" w:type="pct"/>
          </w:tcPr>
          <w:p w14:paraId="0F383C8A" w14:textId="77777777" w:rsidR="003D28D2" w:rsidRPr="00517365" w:rsidRDefault="003D28D2" w:rsidP="003D28D2">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FZOEU</w:t>
            </w:r>
          </w:p>
        </w:tc>
        <w:tc>
          <w:tcPr>
            <w:tcW w:w="715" w:type="pct"/>
          </w:tcPr>
          <w:p w14:paraId="7B772404" w14:textId="0DF87454" w:rsidR="003D28D2" w:rsidRPr="00517365" w:rsidRDefault="003D28D2" w:rsidP="003D28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27,0</w:t>
            </w:r>
          </w:p>
        </w:tc>
        <w:tc>
          <w:tcPr>
            <w:tcW w:w="644" w:type="pct"/>
          </w:tcPr>
          <w:p w14:paraId="24AD9BE6" w14:textId="77777777" w:rsidR="003D28D2" w:rsidRPr="00517365" w:rsidRDefault="003D28D2" w:rsidP="003D28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FZOEU</w:t>
            </w:r>
          </w:p>
        </w:tc>
        <w:tc>
          <w:tcPr>
            <w:tcW w:w="566" w:type="pct"/>
          </w:tcPr>
          <w:p w14:paraId="33429681" w14:textId="77777777" w:rsidR="003D28D2" w:rsidRPr="00517365" w:rsidRDefault="003D28D2" w:rsidP="003D28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0,02</w:t>
            </w:r>
          </w:p>
        </w:tc>
      </w:tr>
      <w:tr w:rsidR="003D28D2" w:rsidRPr="00AB1BF1" w14:paraId="507D5EA1" w14:textId="77777777" w:rsidTr="009C0A76">
        <w:trPr>
          <w:trHeight w:val="279"/>
        </w:trPr>
        <w:tc>
          <w:tcPr>
            <w:cnfStyle w:val="001000000000" w:firstRow="0" w:lastRow="0" w:firstColumn="1" w:lastColumn="0" w:oddVBand="0" w:evenVBand="0" w:oddHBand="0" w:evenHBand="0" w:firstRowFirstColumn="0" w:firstRowLastColumn="0" w:lastRowFirstColumn="0" w:lastRowLastColumn="0"/>
            <w:tcW w:w="512" w:type="pct"/>
          </w:tcPr>
          <w:p w14:paraId="0D9B739C" w14:textId="77777777" w:rsidR="003D28D2" w:rsidRPr="00517365" w:rsidRDefault="003D28D2" w:rsidP="003D28D2">
            <w:pPr>
              <w:rPr>
                <w:rFonts w:ascii="Times New Roman" w:hAnsi="Times New Roman"/>
                <w:sz w:val="18"/>
                <w:szCs w:val="18"/>
              </w:rPr>
            </w:pPr>
            <w:r w:rsidRPr="00517365">
              <w:rPr>
                <w:rFonts w:ascii="Times New Roman" w:hAnsi="Times New Roman"/>
                <w:sz w:val="18"/>
                <w:szCs w:val="18"/>
              </w:rPr>
              <w:t>TR-11*</w:t>
            </w:r>
          </w:p>
        </w:tc>
        <w:tc>
          <w:tcPr>
            <w:tcW w:w="1853" w:type="pct"/>
          </w:tcPr>
          <w:p w14:paraId="1FAEEACF" w14:textId="77777777" w:rsidR="003D28D2" w:rsidRPr="00517365" w:rsidRDefault="003D28D2" w:rsidP="003D28D2">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Obuka vozača cestovnih vozila za eko vožnju</w:t>
            </w:r>
          </w:p>
        </w:tc>
        <w:tc>
          <w:tcPr>
            <w:tcW w:w="710" w:type="pct"/>
          </w:tcPr>
          <w:p w14:paraId="1472D773" w14:textId="77777777" w:rsidR="003D28D2" w:rsidRPr="00517365" w:rsidRDefault="003D28D2" w:rsidP="003D28D2">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FZOEU</w:t>
            </w:r>
          </w:p>
        </w:tc>
        <w:tc>
          <w:tcPr>
            <w:tcW w:w="715" w:type="pct"/>
          </w:tcPr>
          <w:p w14:paraId="14C01EDC" w14:textId="0F936A19" w:rsidR="003D28D2" w:rsidRPr="00517365" w:rsidRDefault="003D28D2" w:rsidP="003D28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6,0</w:t>
            </w:r>
          </w:p>
        </w:tc>
        <w:tc>
          <w:tcPr>
            <w:tcW w:w="644" w:type="pct"/>
          </w:tcPr>
          <w:p w14:paraId="296CADB9" w14:textId="77777777" w:rsidR="003D28D2" w:rsidRPr="00517365" w:rsidRDefault="003D28D2" w:rsidP="003D28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FZOEU</w:t>
            </w:r>
          </w:p>
        </w:tc>
        <w:tc>
          <w:tcPr>
            <w:tcW w:w="566" w:type="pct"/>
          </w:tcPr>
          <w:p w14:paraId="495156D7" w14:textId="77777777" w:rsidR="003D28D2" w:rsidRPr="00517365" w:rsidRDefault="003D28D2" w:rsidP="003D28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0,01</w:t>
            </w:r>
          </w:p>
        </w:tc>
      </w:tr>
      <w:tr w:rsidR="003D28D2" w:rsidRPr="00AB1BF1" w14:paraId="5987866D" w14:textId="77777777" w:rsidTr="009C0A76">
        <w:tc>
          <w:tcPr>
            <w:cnfStyle w:val="001000000000" w:firstRow="0" w:lastRow="0" w:firstColumn="1" w:lastColumn="0" w:oddVBand="0" w:evenVBand="0" w:oddHBand="0" w:evenHBand="0" w:firstRowFirstColumn="0" w:firstRowLastColumn="0" w:lastRowFirstColumn="0" w:lastRowLastColumn="0"/>
            <w:tcW w:w="512" w:type="pct"/>
          </w:tcPr>
          <w:p w14:paraId="74A42F3C" w14:textId="77777777" w:rsidR="003D28D2" w:rsidRPr="00517365" w:rsidRDefault="003D28D2" w:rsidP="003D28D2">
            <w:pPr>
              <w:rPr>
                <w:rFonts w:ascii="Times New Roman" w:hAnsi="Times New Roman"/>
                <w:sz w:val="18"/>
                <w:szCs w:val="18"/>
              </w:rPr>
            </w:pPr>
            <w:r w:rsidRPr="00517365">
              <w:rPr>
                <w:rFonts w:ascii="Times New Roman" w:hAnsi="Times New Roman"/>
                <w:sz w:val="18"/>
                <w:szCs w:val="18"/>
              </w:rPr>
              <w:t>OP-1</w:t>
            </w:r>
          </w:p>
        </w:tc>
        <w:tc>
          <w:tcPr>
            <w:tcW w:w="1853" w:type="pct"/>
          </w:tcPr>
          <w:p w14:paraId="59B50E73" w14:textId="77777777" w:rsidR="003D28D2" w:rsidRPr="00517365" w:rsidRDefault="003D28D2" w:rsidP="003D28D2">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Donošenje metodologije za utvrđivanje ušteda ostvarenih odgovorom na potražnju</w:t>
            </w:r>
          </w:p>
        </w:tc>
        <w:tc>
          <w:tcPr>
            <w:tcW w:w="710" w:type="pct"/>
          </w:tcPr>
          <w:p w14:paraId="11F84326" w14:textId="77777777" w:rsidR="003D28D2" w:rsidRPr="00517365" w:rsidRDefault="003D28D2" w:rsidP="003D28D2">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MINGOR</w:t>
            </w:r>
          </w:p>
        </w:tc>
        <w:tc>
          <w:tcPr>
            <w:tcW w:w="715" w:type="pct"/>
          </w:tcPr>
          <w:p w14:paraId="7C34B575" w14:textId="255A01AC" w:rsidR="003D28D2" w:rsidRPr="00517365" w:rsidRDefault="003D28D2" w:rsidP="003D28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w:t>
            </w:r>
          </w:p>
        </w:tc>
        <w:tc>
          <w:tcPr>
            <w:tcW w:w="644" w:type="pct"/>
          </w:tcPr>
          <w:p w14:paraId="0D22539A" w14:textId="77777777" w:rsidR="003D28D2" w:rsidRPr="00517365" w:rsidRDefault="003D28D2" w:rsidP="003D28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w:t>
            </w:r>
          </w:p>
        </w:tc>
        <w:tc>
          <w:tcPr>
            <w:tcW w:w="566" w:type="pct"/>
          </w:tcPr>
          <w:p w14:paraId="78EDE56D" w14:textId="77777777" w:rsidR="003D28D2" w:rsidRPr="00517365" w:rsidRDefault="003D28D2" w:rsidP="003D28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w:t>
            </w:r>
          </w:p>
        </w:tc>
      </w:tr>
      <w:tr w:rsidR="003D28D2" w:rsidRPr="00AB1BF1" w14:paraId="3F029EEB" w14:textId="77777777" w:rsidTr="009C0A76">
        <w:tc>
          <w:tcPr>
            <w:cnfStyle w:val="001000000000" w:firstRow="0" w:lastRow="0" w:firstColumn="1" w:lastColumn="0" w:oddVBand="0" w:evenVBand="0" w:oddHBand="0" w:evenHBand="0" w:firstRowFirstColumn="0" w:firstRowLastColumn="0" w:lastRowFirstColumn="0" w:lastRowLastColumn="0"/>
            <w:tcW w:w="512" w:type="pct"/>
          </w:tcPr>
          <w:p w14:paraId="3F3CD8F1" w14:textId="77777777" w:rsidR="003D28D2" w:rsidRPr="00517365" w:rsidRDefault="003D28D2" w:rsidP="003D28D2">
            <w:pPr>
              <w:rPr>
                <w:rFonts w:ascii="Times New Roman" w:hAnsi="Times New Roman"/>
                <w:sz w:val="18"/>
                <w:szCs w:val="18"/>
              </w:rPr>
            </w:pPr>
            <w:r w:rsidRPr="00517365">
              <w:rPr>
                <w:rFonts w:ascii="Times New Roman" w:hAnsi="Times New Roman"/>
                <w:sz w:val="18"/>
                <w:szCs w:val="18"/>
              </w:rPr>
              <w:t>OP-2</w:t>
            </w:r>
          </w:p>
        </w:tc>
        <w:tc>
          <w:tcPr>
            <w:tcW w:w="1853" w:type="pct"/>
          </w:tcPr>
          <w:p w14:paraId="1C5B6B1F" w14:textId="77777777" w:rsidR="003D28D2" w:rsidRPr="00517365" w:rsidRDefault="003D28D2" w:rsidP="003D28D2">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Omogućavanje provedbe pilot projekata odgovora na potražnju u distribucijskoj mreži</w:t>
            </w:r>
          </w:p>
        </w:tc>
        <w:tc>
          <w:tcPr>
            <w:tcW w:w="710" w:type="pct"/>
          </w:tcPr>
          <w:p w14:paraId="7A29485E" w14:textId="77777777" w:rsidR="003D28D2" w:rsidRPr="00517365" w:rsidRDefault="003D28D2" w:rsidP="003D28D2">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HERA</w:t>
            </w:r>
          </w:p>
        </w:tc>
        <w:tc>
          <w:tcPr>
            <w:tcW w:w="715" w:type="pct"/>
          </w:tcPr>
          <w:p w14:paraId="1CCA42A0" w14:textId="08FEECFE" w:rsidR="003D28D2" w:rsidRPr="00517365" w:rsidRDefault="003D28D2" w:rsidP="003D28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w:t>
            </w:r>
          </w:p>
        </w:tc>
        <w:tc>
          <w:tcPr>
            <w:tcW w:w="644" w:type="pct"/>
          </w:tcPr>
          <w:p w14:paraId="166AAD00" w14:textId="77777777" w:rsidR="003D28D2" w:rsidRPr="00517365" w:rsidRDefault="003D28D2" w:rsidP="003D28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w:t>
            </w:r>
          </w:p>
        </w:tc>
        <w:tc>
          <w:tcPr>
            <w:tcW w:w="566" w:type="pct"/>
          </w:tcPr>
          <w:p w14:paraId="157B874F" w14:textId="77777777" w:rsidR="003D28D2" w:rsidRPr="00517365" w:rsidRDefault="003D28D2" w:rsidP="003D28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w:t>
            </w:r>
          </w:p>
        </w:tc>
      </w:tr>
      <w:tr w:rsidR="003D28D2" w:rsidRPr="00AB1BF1" w14:paraId="3AA51D1A" w14:textId="77777777" w:rsidTr="009C0A76">
        <w:trPr>
          <w:trHeight w:val="508"/>
        </w:trPr>
        <w:tc>
          <w:tcPr>
            <w:cnfStyle w:val="001000000000" w:firstRow="0" w:lastRow="0" w:firstColumn="1" w:lastColumn="0" w:oddVBand="0" w:evenVBand="0" w:oddHBand="0" w:evenHBand="0" w:firstRowFirstColumn="0" w:firstRowLastColumn="0" w:lastRowFirstColumn="0" w:lastRowLastColumn="0"/>
            <w:tcW w:w="512" w:type="pct"/>
          </w:tcPr>
          <w:p w14:paraId="62976035" w14:textId="77777777" w:rsidR="003D28D2" w:rsidRPr="00517365" w:rsidRDefault="003D28D2" w:rsidP="003D28D2">
            <w:pPr>
              <w:rPr>
                <w:rFonts w:ascii="Times New Roman" w:hAnsi="Times New Roman"/>
                <w:sz w:val="18"/>
                <w:szCs w:val="18"/>
              </w:rPr>
            </w:pPr>
            <w:r w:rsidRPr="00517365">
              <w:rPr>
                <w:rFonts w:ascii="Times New Roman" w:hAnsi="Times New Roman"/>
                <w:sz w:val="18"/>
                <w:szCs w:val="18"/>
              </w:rPr>
              <w:t>OP-3</w:t>
            </w:r>
          </w:p>
        </w:tc>
        <w:tc>
          <w:tcPr>
            <w:tcW w:w="1853" w:type="pct"/>
          </w:tcPr>
          <w:p w14:paraId="6452ABFD" w14:textId="77777777" w:rsidR="003D28D2" w:rsidRPr="00517365" w:rsidRDefault="003D28D2" w:rsidP="003D28D2">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Analiza utjecaja pilot projekata odgovora na potražnju na distribucijsku mrežu</w:t>
            </w:r>
          </w:p>
        </w:tc>
        <w:tc>
          <w:tcPr>
            <w:tcW w:w="710" w:type="pct"/>
          </w:tcPr>
          <w:p w14:paraId="529D07D6" w14:textId="77777777" w:rsidR="003D28D2" w:rsidRPr="00517365" w:rsidRDefault="003D28D2" w:rsidP="003D28D2">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HEP-ODS</w:t>
            </w:r>
          </w:p>
        </w:tc>
        <w:tc>
          <w:tcPr>
            <w:tcW w:w="715" w:type="pct"/>
          </w:tcPr>
          <w:p w14:paraId="6D429167" w14:textId="36D68705" w:rsidR="003D28D2" w:rsidRPr="00517365" w:rsidRDefault="003D28D2" w:rsidP="003D28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w:t>
            </w:r>
          </w:p>
        </w:tc>
        <w:tc>
          <w:tcPr>
            <w:tcW w:w="644" w:type="pct"/>
          </w:tcPr>
          <w:p w14:paraId="2DD11581" w14:textId="77777777" w:rsidR="003D28D2" w:rsidRPr="00517365" w:rsidRDefault="003D28D2" w:rsidP="003D28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w:t>
            </w:r>
          </w:p>
        </w:tc>
        <w:tc>
          <w:tcPr>
            <w:tcW w:w="566" w:type="pct"/>
          </w:tcPr>
          <w:p w14:paraId="4932BDB8" w14:textId="77777777" w:rsidR="003D28D2" w:rsidRPr="00517365" w:rsidRDefault="003D28D2" w:rsidP="003D28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w:t>
            </w:r>
          </w:p>
        </w:tc>
      </w:tr>
      <w:tr w:rsidR="003D28D2" w:rsidRPr="00AB1BF1" w14:paraId="358E2007" w14:textId="77777777" w:rsidTr="009C0A76">
        <w:tc>
          <w:tcPr>
            <w:cnfStyle w:val="001000000000" w:firstRow="0" w:lastRow="0" w:firstColumn="1" w:lastColumn="0" w:oddVBand="0" w:evenVBand="0" w:oddHBand="0" w:evenHBand="0" w:firstRowFirstColumn="0" w:firstRowLastColumn="0" w:lastRowFirstColumn="0" w:lastRowLastColumn="0"/>
            <w:tcW w:w="512" w:type="pct"/>
          </w:tcPr>
          <w:p w14:paraId="6B5A3F71" w14:textId="77777777" w:rsidR="003D28D2" w:rsidRPr="00517365" w:rsidRDefault="003D28D2" w:rsidP="003D28D2">
            <w:pPr>
              <w:rPr>
                <w:rFonts w:ascii="Times New Roman" w:hAnsi="Times New Roman"/>
                <w:sz w:val="18"/>
                <w:szCs w:val="18"/>
              </w:rPr>
            </w:pPr>
            <w:r w:rsidRPr="00517365">
              <w:rPr>
                <w:rFonts w:ascii="Times New Roman" w:hAnsi="Times New Roman"/>
                <w:sz w:val="18"/>
                <w:szCs w:val="18"/>
              </w:rPr>
              <w:t>OP-4</w:t>
            </w:r>
          </w:p>
        </w:tc>
        <w:tc>
          <w:tcPr>
            <w:tcW w:w="1853" w:type="pct"/>
          </w:tcPr>
          <w:p w14:paraId="0040B975" w14:textId="77777777" w:rsidR="003D28D2" w:rsidRPr="00517365" w:rsidRDefault="003D28D2" w:rsidP="003D28D2">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Sufinanciranje provedbe projekata odgovora na potražnju</w:t>
            </w:r>
          </w:p>
        </w:tc>
        <w:tc>
          <w:tcPr>
            <w:tcW w:w="710" w:type="pct"/>
          </w:tcPr>
          <w:p w14:paraId="4E176417" w14:textId="77777777" w:rsidR="003D28D2" w:rsidRPr="00517365" w:rsidRDefault="003D28D2" w:rsidP="003D28D2">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FZOEU</w:t>
            </w:r>
          </w:p>
        </w:tc>
        <w:tc>
          <w:tcPr>
            <w:tcW w:w="715" w:type="pct"/>
          </w:tcPr>
          <w:p w14:paraId="7267B519" w14:textId="5F068DE0" w:rsidR="003D28D2" w:rsidRPr="00517365" w:rsidRDefault="003D28D2" w:rsidP="003D28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F71C09">
              <w:rPr>
                <w:rFonts w:ascii="Times New Roman" w:hAnsi="Times New Roman"/>
                <w:sz w:val="18"/>
                <w:szCs w:val="18"/>
              </w:rPr>
              <w:t>4,0</w:t>
            </w:r>
          </w:p>
        </w:tc>
        <w:tc>
          <w:tcPr>
            <w:tcW w:w="644" w:type="pct"/>
          </w:tcPr>
          <w:p w14:paraId="0F9B7A25" w14:textId="77777777" w:rsidR="003D28D2" w:rsidRPr="00517365" w:rsidRDefault="003D28D2" w:rsidP="003D28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FZOEU</w:t>
            </w:r>
          </w:p>
        </w:tc>
        <w:tc>
          <w:tcPr>
            <w:tcW w:w="566" w:type="pct"/>
          </w:tcPr>
          <w:p w14:paraId="5AA98CDF" w14:textId="77777777" w:rsidR="003D28D2" w:rsidRPr="00517365" w:rsidRDefault="003D28D2" w:rsidP="003D28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w:t>
            </w:r>
          </w:p>
        </w:tc>
      </w:tr>
      <w:tr w:rsidR="003D28D2" w:rsidRPr="00AB1BF1" w14:paraId="380FB723" w14:textId="77777777" w:rsidTr="009C0A76">
        <w:tc>
          <w:tcPr>
            <w:cnfStyle w:val="001000000000" w:firstRow="0" w:lastRow="0" w:firstColumn="1" w:lastColumn="0" w:oddVBand="0" w:evenVBand="0" w:oddHBand="0" w:evenHBand="0" w:firstRowFirstColumn="0" w:firstRowLastColumn="0" w:lastRowFirstColumn="0" w:lastRowLastColumn="0"/>
            <w:tcW w:w="512" w:type="pct"/>
          </w:tcPr>
          <w:p w14:paraId="286F7E4B" w14:textId="77777777" w:rsidR="003D28D2" w:rsidRPr="00517365" w:rsidRDefault="003D28D2" w:rsidP="003D28D2">
            <w:pPr>
              <w:rPr>
                <w:rFonts w:ascii="Times New Roman" w:hAnsi="Times New Roman"/>
                <w:sz w:val="18"/>
                <w:szCs w:val="18"/>
              </w:rPr>
            </w:pPr>
            <w:r w:rsidRPr="00517365">
              <w:rPr>
                <w:rFonts w:ascii="Times New Roman" w:hAnsi="Times New Roman"/>
                <w:sz w:val="18"/>
                <w:szCs w:val="18"/>
              </w:rPr>
              <w:t>EKP*</w:t>
            </w:r>
          </w:p>
        </w:tc>
        <w:tc>
          <w:tcPr>
            <w:tcW w:w="1853" w:type="pct"/>
          </w:tcPr>
          <w:p w14:paraId="584CBD3D" w14:textId="77777777" w:rsidR="003D28D2" w:rsidRPr="00517365" w:rsidRDefault="003D28D2" w:rsidP="003D28D2">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Program „Energija i klimatske promjene“</w:t>
            </w:r>
          </w:p>
        </w:tc>
        <w:tc>
          <w:tcPr>
            <w:tcW w:w="710" w:type="pct"/>
          </w:tcPr>
          <w:p w14:paraId="1304BDA1" w14:textId="77777777" w:rsidR="003D28D2" w:rsidRPr="00517365" w:rsidRDefault="003D28D2" w:rsidP="003D28D2">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MRRFEU</w:t>
            </w:r>
          </w:p>
        </w:tc>
        <w:tc>
          <w:tcPr>
            <w:tcW w:w="715" w:type="pct"/>
          </w:tcPr>
          <w:p w14:paraId="37EB959E" w14:textId="197DBA05" w:rsidR="003D28D2" w:rsidRPr="00517365" w:rsidRDefault="003D28D2" w:rsidP="003D28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150,0</w:t>
            </w:r>
          </w:p>
        </w:tc>
        <w:tc>
          <w:tcPr>
            <w:tcW w:w="644" w:type="pct"/>
          </w:tcPr>
          <w:p w14:paraId="63D796DA" w14:textId="77777777" w:rsidR="003D28D2" w:rsidRPr="00517365" w:rsidRDefault="003D28D2" w:rsidP="003D28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EGP financijski mehanizam</w:t>
            </w:r>
          </w:p>
        </w:tc>
        <w:tc>
          <w:tcPr>
            <w:tcW w:w="566" w:type="pct"/>
          </w:tcPr>
          <w:p w14:paraId="60C31BD5" w14:textId="77777777" w:rsidR="003D28D2" w:rsidRPr="00517365" w:rsidRDefault="003D28D2" w:rsidP="003D28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w:t>
            </w:r>
          </w:p>
        </w:tc>
      </w:tr>
      <w:tr w:rsidR="003D28D2" w:rsidRPr="00AB1BF1" w14:paraId="787D643D" w14:textId="77777777" w:rsidTr="009C0A76">
        <w:tc>
          <w:tcPr>
            <w:cnfStyle w:val="001000000000" w:firstRow="0" w:lastRow="0" w:firstColumn="1" w:lastColumn="0" w:oddVBand="0" w:evenVBand="0" w:oddHBand="0" w:evenHBand="0" w:firstRowFirstColumn="0" w:firstRowLastColumn="0" w:lastRowFirstColumn="0" w:lastRowLastColumn="0"/>
            <w:tcW w:w="512" w:type="pct"/>
          </w:tcPr>
          <w:p w14:paraId="4DF17DC0" w14:textId="77777777" w:rsidR="003D28D2" w:rsidRPr="00517365" w:rsidRDefault="003D28D2" w:rsidP="003D28D2">
            <w:pPr>
              <w:rPr>
                <w:rFonts w:ascii="Times New Roman" w:hAnsi="Times New Roman"/>
                <w:sz w:val="18"/>
                <w:szCs w:val="18"/>
              </w:rPr>
            </w:pPr>
            <w:r w:rsidRPr="00517365">
              <w:rPr>
                <w:rFonts w:ascii="Times New Roman" w:hAnsi="Times New Roman"/>
                <w:sz w:val="18"/>
                <w:szCs w:val="18"/>
              </w:rPr>
              <w:t>FZOEU*</w:t>
            </w:r>
          </w:p>
        </w:tc>
        <w:tc>
          <w:tcPr>
            <w:tcW w:w="1853" w:type="pct"/>
          </w:tcPr>
          <w:p w14:paraId="447205E4" w14:textId="77777777" w:rsidR="003D28D2" w:rsidRPr="00517365" w:rsidRDefault="003D28D2" w:rsidP="003D28D2">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Fond za zaštitu okoliša i energetsku učinkovitost</w:t>
            </w:r>
          </w:p>
        </w:tc>
        <w:tc>
          <w:tcPr>
            <w:tcW w:w="710" w:type="pct"/>
          </w:tcPr>
          <w:p w14:paraId="6558DF2E" w14:textId="77777777" w:rsidR="003D28D2" w:rsidRPr="00517365" w:rsidRDefault="003D28D2" w:rsidP="003D28D2">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FZOEU</w:t>
            </w:r>
          </w:p>
        </w:tc>
        <w:tc>
          <w:tcPr>
            <w:tcW w:w="715" w:type="pct"/>
          </w:tcPr>
          <w:p w14:paraId="1D76E25F" w14:textId="07561E06" w:rsidR="003D28D2" w:rsidRPr="00517365" w:rsidRDefault="003D28D2" w:rsidP="003D28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w:t>
            </w:r>
          </w:p>
        </w:tc>
        <w:tc>
          <w:tcPr>
            <w:tcW w:w="644" w:type="pct"/>
          </w:tcPr>
          <w:p w14:paraId="74D7173F" w14:textId="77777777" w:rsidR="003D28D2" w:rsidRPr="00517365" w:rsidRDefault="003D28D2" w:rsidP="003D28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FZOEU</w:t>
            </w:r>
          </w:p>
        </w:tc>
        <w:tc>
          <w:tcPr>
            <w:tcW w:w="566" w:type="pct"/>
          </w:tcPr>
          <w:p w14:paraId="7AA3C9B0" w14:textId="77777777" w:rsidR="003D28D2" w:rsidRPr="00517365" w:rsidRDefault="003D28D2" w:rsidP="003D28D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517365">
              <w:rPr>
                <w:rFonts w:ascii="Times New Roman" w:hAnsi="Times New Roman"/>
                <w:sz w:val="18"/>
                <w:szCs w:val="18"/>
              </w:rPr>
              <w:t>/</w:t>
            </w:r>
          </w:p>
        </w:tc>
      </w:tr>
    </w:tbl>
    <w:p w14:paraId="7D7B6960" w14:textId="77777777" w:rsidR="00A5776A" w:rsidRPr="00517365" w:rsidRDefault="00A5776A" w:rsidP="00A5776A">
      <w:pPr>
        <w:pStyle w:val="Tijeloteksta"/>
        <w:rPr>
          <w:rFonts w:ascii="Times New Roman" w:hAnsi="Times New Roman" w:cs="Times New Roman"/>
        </w:rPr>
      </w:pPr>
      <w:r w:rsidRPr="00517365">
        <w:rPr>
          <w:rFonts w:ascii="Times New Roman" w:hAnsi="Times New Roman" w:cs="Times New Roman"/>
        </w:rPr>
        <w:t xml:space="preserve">* </w:t>
      </w:r>
      <w:r w:rsidRPr="00517365">
        <w:rPr>
          <w:rFonts w:ascii="Times New Roman" w:hAnsi="Times New Roman" w:cs="Times New Roman"/>
          <w:i/>
          <w:iCs/>
          <w:sz w:val="20"/>
          <w:szCs w:val="20"/>
        </w:rPr>
        <w:t>Označene mjere predstavljaju alternativne mjere politike</w:t>
      </w:r>
    </w:p>
    <w:p w14:paraId="73EEF6C8" w14:textId="77777777" w:rsidR="003D28D2" w:rsidRDefault="003D28D2" w:rsidP="00A5776A">
      <w:pPr>
        <w:pStyle w:val="Tijeloteksta"/>
        <w:rPr>
          <w:rFonts w:ascii="Times New Roman" w:hAnsi="Times New Roman" w:cs="Times New Roman"/>
          <w:b/>
          <w:bCs/>
        </w:rPr>
      </w:pPr>
      <w:r>
        <w:rPr>
          <w:rFonts w:ascii="Times New Roman" w:hAnsi="Times New Roman" w:cs="Times New Roman"/>
        </w:rPr>
        <w:t xml:space="preserve">Gornja tablica prikazuje sve mjere predviđene ovim Nacionalnim akcijskim planom te ukupno potrebna javna sredstva za njihovu provedbu u razdoblju od 2022. do 2024. godine, koja iznose 10,3 milijarde kuna. Trenutno osigurana javna sredstva su manja od utvrđenih potreba, no u tijeku su procesi programiranja i pregovaranja, na temelju kojih se očekuje osiguranje dodatnih sredstava, poglavito iz EU izvora putem primjerice RePowerEU inicijative. </w:t>
      </w:r>
      <w:r w:rsidRPr="00560A50">
        <w:rPr>
          <w:rFonts w:ascii="Times New Roman" w:hAnsi="Times New Roman" w:cs="Times New Roman"/>
          <w:b/>
          <w:bCs/>
        </w:rPr>
        <w:t>Provedba svih mjera predviđenih ovim Nacionalnim akcijskim planom prilagodit će se osiguranim sredstvima.</w:t>
      </w:r>
    </w:p>
    <w:p w14:paraId="02867367" w14:textId="0DE060D1" w:rsidR="00A5776A" w:rsidRPr="00517365" w:rsidRDefault="00A5776A" w:rsidP="00A5776A">
      <w:pPr>
        <w:pStyle w:val="Tijeloteksta"/>
        <w:rPr>
          <w:rFonts w:ascii="Times New Roman" w:hAnsi="Times New Roman" w:cs="Times New Roman"/>
        </w:rPr>
      </w:pPr>
      <w:r w:rsidRPr="00517365">
        <w:rPr>
          <w:rFonts w:ascii="Times New Roman" w:hAnsi="Times New Roman" w:cs="Times New Roman"/>
        </w:rPr>
        <w:t>Praćenje napretka u provedbi ovog Nacionalnog akcijskog plana provodit će se na godišnjoj razini i to kroz izradu i objavu godišnjih izvješća o napretku postignutom u ostvarenju nacionalnih ciljeva energetske učinkovitosti, u skladu s člankom 9. Zakona o energetskoj učinkovitosti i člankom 6. Pravilnika o sustavu za praćenje, mjerenje i verifikaciju ušteda energije</w:t>
      </w:r>
      <w:r w:rsidR="00F36E45">
        <w:rPr>
          <w:rFonts w:ascii="Times New Roman" w:hAnsi="Times New Roman" w:cs="Times New Roman"/>
        </w:rPr>
        <w:t xml:space="preserve">. </w:t>
      </w:r>
      <w:r w:rsidRPr="00517365">
        <w:rPr>
          <w:rFonts w:ascii="Times New Roman" w:hAnsi="Times New Roman" w:cs="Times New Roman"/>
        </w:rPr>
        <w:t xml:space="preserve">Bitno je istaknuti da će se kroz izvješća pratiti ostvarenja mjera koje se planiraju početi provoditi od 2022. godine i nadalje, ali i mjera koje su se započele provoditi ranije, ali čije pojedinačne aktivnosti (projekti) ulaze u razdoblje od 2021. do 2030. godine. Ovakav pristup izuzetno je bitan radi evidentiranja svih ušteda koje su nastale počevši </w:t>
      </w:r>
      <w:r w:rsidRPr="00517365">
        <w:rPr>
          <w:rFonts w:ascii="Times New Roman" w:hAnsi="Times New Roman" w:cs="Times New Roman"/>
        </w:rPr>
        <w:lastRenderedPageBreak/>
        <w:t xml:space="preserve">od 2021. godine, kako bi te uštede ušle u ostvarenje obveznog kumulativnog cilja ušteda. U sljedećem Nacionalnom akcijskom planu energetske </w:t>
      </w:r>
      <w:r w:rsidR="0039310B">
        <w:rPr>
          <w:rFonts w:ascii="Times New Roman" w:hAnsi="Times New Roman" w:cs="Times New Roman"/>
        </w:rPr>
        <w:t>učinkovitosti za razdoblje od 2</w:t>
      </w:r>
      <w:r w:rsidRPr="00517365">
        <w:rPr>
          <w:rFonts w:ascii="Times New Roman" w:hAnsi="Times New Roman" w:cs="Times New Roman"/>
        </w:rPr>
        <w:t xml:space="preserve">025. do 2027. godine sumarno će se prikazati napredak u ostvarenju cilja odnosno uštede ostvarene u razdoblju od početka 2021. do kraja 2024. godine. </w:t>
      </w:r>
    </w:p>
    <w:p w14:paraId="7B05DCB4" w14:textId="77777777" w:rsidR="00A5776A" w:rsidRDefault="00A5776A" w:rsidP="00A5776A">
      <w:pPr>
        <w:pStyle w:val="Tijeloteksta"/>
      </w:pPr>
    </w:p>
    <w:p w14:paraId="2AF0DEA1" w14:textId="77777777" w:rsidR="00A5776A" w:rsidRDefault="00A5776A" w:rsidP="00A5776A">
      <w:pPr>
        <w:pStyle w:val="Tijeloteksta"/>
        <w:sectPr w:rsidR="00A5776A" w:rsidSect="00534C80">
          <w:headerReference w:type="default" r:id="rId15"/>
          <w:footerReference w:type="default" r:id="rId16"/>
          <w:pgSz w:w="11906" w:h="16838" w:code="9"/>
          <w:pgMar w:top="1418" w:right="1418" w:bottom="1418" w:left="851" w:header="454" w:footer="510" w:gutter="567"/>
          <w:cols w:space="708"/>
          <w:titlePg/>
          <w:docGrid w:linePitch="360"/>
        </w:sectPr>
      </w:pPr>
    </w:p>
    <w:p w14:paraId="75998CFE" w14:textId="77777777" w:rsidR="00A5776A" w:rsidRPr="00517365" w:rsidRDefault="00A5776A" w:rsidP="00A5776A">
      <w:pPr>
        <w:pStyle w:val="Naslov1"/>
        <w:numPr>
          <w:ilvl w:val="0"/>
          <w:numId w:val="32"/>
        </w:numPr>
        <w:ind w:left="567" w:hanging="567"/>
        <w:rPr>
          <w:rFonts w:ascii="Times New Roman" w:hAnsi="Times New Roman" w:cs="Times New Roman"/>
        </w:rPr>
      </w:pPr>
      <w:bookmarkStart w:id="5" w:name="_Toc89013205"/>
      <w:r w:rsidRPr="00517365">
        <w:rPr>
          <w:rFonts w:ascii="Times New Roman" w:hAnsi="Times New Roman" w:cs="Times New Roman"/>
        </w:rPr>
        <w:lastRenderedPageBreak/>
        <w:t>Prikaz i ocjena stanja te potreba u potrošnji energije u Republici Hrvatskoj</w:t>
      </w:r>
      <w:bookmarkEnd w:id="5"/>
    </w:p>
    <w:p w14:paraId="1EC2E98E" w14:textId="77777777" w:rsidR="00A5776A" w:rsidRPr="00517365" w:rsidRDefault="00A5776A" w:rsidP="00A5776A">
      <w:pPr>
        <w:pStyle w:val="Naslov2"/>
        <w:numPr>
          <w:ilvl w:val="1"/>
          <w:numId w:val="33"/>
        </w:numPr>
        <w:ind w:left="993" w:hanging="633"/>
        <w:rPr>
          <w:rFonts w:ascii="Times New Roman" w:hAnsi="Times New Roman" w:cs="Times New Roman"/>
        </w:rPr>
      </w:pPr>
      <w:bookmarkStart w:id="6" w:name="_Toc89013206"/>
      <w:r w:rsidRPr="00517365">
        <w:rPr>
          <w:rFonts w:ascii="Times New Roman" w:hAnsi="Times New Roman" w:cs="Times New Roman"/>
        </w:rPr>
        <w:t>Potrošnja energije u razdoblju od 2014. do 2020. godine</w:t>
      </w:r>
      <w:bookmarkEnd w:id="6"/>
    </w:p>
    <w:p w14:paraId="3686BB09" w14:textId="77777777" w:rsidR="00A5776A" w:rsidRPr="00517365" w:rsidRDefault="00A5776A" w:rsidP="00A5776A">
      <w:pPr>
        <w:pStyle w:val="Tijeloteksta"/>
        <w:rPr>
          <w:rFonts w:ascii="Times New Roman" w:hAnsi="Times New Roman" w:cs="Times New Roman"/>
          <w:lang w:eastAsia="hr-HR"/>
        </w:rPr>
      </w:pPr>
      <w:r w:rsidRPr="00517365">
        <w:rPr>
          <w:rFonts w:ascii="Times New Roman" w:hAnsi="Times New Roman" w:cs="Times New Roman"/>
          <w:lang w:eastAsia="hr-HR"/>
        </w:rPr>
        <w:t xml:space="preserve">U ovom Nacionalnom akcijskom planu energetske učinkovitosti prikazat će se i analizirati potrošnja energije u razdoblju od 2014. do 2020. godine. To se razdoblje veže na obveze iz Direktive 2012/27/EU Europskog Parlamenta i Vijeća od 25. listopada 2012. o energetskoj učinkovitosti, izmjeni Direktiva 2009/125/EZ i 2010/30/EU i stavljanju izvan snage Direktiva 2004/8/EZ i 2006/32/EZ </w:t>
      </w:r>
      <w:r w:rsidRPr="00517365">
        <w:rPr>
          <w:rFonts w:ascii="Times New Roman" w:hAnsi="Times New Roman" w:cs="Times New Roman"/>
        </w:rPr>
        <w:t>(Tekst značajan za EGP) (SL L 315, 14.11.2012.)</w:t>
      </w:r>
      <w:r w:rsidRPr="00517365">
        <w:rPr>
          <w:rFonts w:ascii="Times New Roman" w:hAnsi="Times New Roman" w:cs="Times New Roman"/>
          <w:lang w:eastAsia="hr-HR"/>
        </w:rPr>
        <w:t xml:space="preserve"> - (dalje u tekstu: Direktiva 2012/27/EU o energetskoj učinkovitosti) za postizanje nacionalnih okvirnih ciljeva povećanja energetske učinkovitosti kao i obveznog kumulativnog cilja ušteda energije u neposrednoj (krajnjoj) potrošnji. </w:t>
      </w:r>
    </w:p>
    <w:p w14:paraId="69C228ED" w14:textId="77777777" w:rsidR="00A5776A" w:rsidRPr="00DF2939" w:rsidRDefault="00A5776A" w:rsidP="00A5776A">
      <w:pPr>
        <w:pStyle w:val="Naslov3"/>
        <w:numPr>
          <w:ilvl w:val="2"/>
          <w:numId w:val="39"/>
        </w:numPr>
        <w:rPr>
          <w:rFonts w:ascii="Times New Roman" w:hAnsi="Times New Roman" w:cs="Times New Roman"/>
          <w:sz w:val="28"/>
          <w:szCs w:val="28"/>
        </w:rPr>
      </w:pPr>
      <w:bookmarkStart w:id="7" w:name="_Toc89013207"/>
      <w:r w:rsidRPr="00DF2939">
        <w:rPr>
          <w:rFonts w:ascii="Times New Roman" w:hAnsi="Times New Roman" w:cs="Times New Roman"/>
          <w:sz w:val="28"/>
          <w:szCs w:val="28"/>
        </w:rPr>
        <w:t>Potrošnja primarne energije</w:t>
      </w:r>
      <w:bookmarkEnd w:id="7"/>
    </w:p>
    <w:p w14:paraId="58A8F213" w14:textId="72CEDAD2" w:rsidR="00A5776A" w:rsidRPr="00517365" w:rsidRDefault="00A5776A" w:rsidP="00A5776A">
      <w:pPr>
        <w:pStyle w:val="Tijeloteksta"/>
        <w:rPr>
          <w:rFonts w:ascii="Times New Roman" w:hAnsi="Times New Roman" w:cs="Times New Roman"/>
        </w:rPr>
      </w:pPr>
      <w:r w:rsidRPr="00517365">
        <w:rPr>
          <w:rFonts w:ascii="Times New Roman" w:hAnsi="Times New Roman" w:cs="Times New Roman"/>
        </w:rPr>
        <w:t xml:space="preserve">Potrošnja primarne energije predstavlja ukupnu potrošnju energije bez neenergetske potrošnje. Kretanje potrošnje primarne energije u razmatranom razdoblju pokazuje </w:t>
      </w:r>
      <w:r w:rsidRPr="00517365">
        <w:rPr>
          <w:rFonts w:ascii="Times New Roman" w:hAnsi="Times New Roman" w:cs="Times New Roman"/>
        </w:rPr>
        <w:fldChar w:fldCharType="begin"/>
      </w:r>
      <w:r w:rsidRPr="00517365">
        <w:rPr>
          <w:rFonts w:ascii="Times New Roman" w:hAnsi="Times New Roman" w:cs="Times New Roman"/>
        </w:rPr>
        <w:instrText xml:space="preserve"> REF _Ref88834398 \h </w:instrText>
      </w:r>
      <w:r w:rsidR="00517365">
        <w:rPr>
          <w:rFonts w:ascii="Times New Roman" w:hAnsi="Times New Roman" w:cs="Times New Roman"/>
        </w:rPr>
        <w:instrText xml:space="preserve"> \* MERGEFORMAT </w:instrText>
      </w:r>
      <w:r w:rsidRPr="00517365">
        <w:rPr>
          <w:rFonts w:ascii="Times New Roman" w:hAnsi="Times New Roman" w:cs="Times New Roman"/>
        </w:rPr>
      </w:r>
      <w:r w:rsidRPr="00517365">
        <w:rPr>
          <w:rFonts w:ascii="Times New Roman" w:hAnsi="Times New Roman" w:cs="Times New Roman"/>
        </w:rPr>
        <w:fldChar w:fldCharType="separate"/>
      </w:r>
      <w:r w:rsidR="00A813D0" w:rsidRPr="00517365">
        <w:rPr>
          <w:rFonts w:ascii="Times New Roman" w:hAnsi="Times New Roman" w:cs="Times New Roman"/>
        </w:rPr>
        <w:t xml:space="preserve">Slika </w:t>
      </w:r>
      <w:r w:rsidR="00A813D0">
        <w:rPr>
          <w:rFonts w:ascii="Times New Roman" w:hAnsi="Times New Roman" w:cs="Times New Roman"/>
          <w:noProof/>
        </w:rPr>
        <w:t>1</w:t>
      </w:r>
      <w:r w:rsidR="00A813D0" w:rsidRPr="00517365">
        <w:rPr>
          <w:rFonts w:ascii="Times New Roman" w:hAnsi="Times New Roman" w:cs="Times New Roman"/>
          <w:noProof/>
        </w:rPr>
        <w:noBreakHyphen/>
      </w:r>
      <w:r w:rsidR="00A813D0">
        <w:rPr>
          <w:rFonts w:ascii="Times New Roman" w:hAnsi="Times New Roman" w:cs="Times New Roman"/>
          <w:noProof/>
        </w:rPr>
        <w:t>1</w:t>
      </w:r>
      <w:r w:rsidRPr="00517365">
        <w:rPr>
          <w:rFonts w:ascii="Times New Roman" w:hAnsi="Times New Roman" w:cs="Times New Roman"/>
        </w:rPr>
        <w:fldChar w:fldCharType="end"/>
      </w:r>
      <w:r w:rsidRPr="00517365">
        <w:rPr>
          <w:rFonts w:ascii="Times New Roman" w:hAnsi="Times New Roman" w:cs="Times New Roman"/>
        </w:rPr>
        <w:t>.</w:t>
      </w:r>
    </w:p>
    <w:p w14:paraId="645BA4E8" w14:textId="77777777" w:rsidR="00A5776A" w:rsidRDefault="00A5776A" w:rsidP="00A5776A">
      <w:pPr>
        <w:pStyle w:val="Tijeloteksta"/>
      </w:pPr>
      <w:r>
        <w:rPr>
          <w:noProof/>
          <w:lang w:eastAsia="hr-HR"/>
        </w:rPr>
        <w:drawing>
          <wp:inline distT="0" distB="0" distL="0" distR="0" wp14:anchorId="26EB3ABD" wp14:editId="6DEEA1BB">
            <wp:extent cx="5759450" cy="3508375"/>
            <wp:effectExtent l="0" t="0" r="12700" b="15875"/>
            <wp:docPr id="15" name="Chart 15">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AD2489A" w14:textId="5AD053A8" w:rsidR="00A5776A" w:rsidRPr="00517365" w:rsidRDefault="00A5776A" w:rsidP="00A5776A">
      <w:pPr>
        <w:pStyle w:val="Opisslike"/>
        <w:rPr>
          <w:rFonts w:ascii="Times New Roman" w:hAnsi="Times New Roman" w:cs="Times New Roman"/>
        </w:rPr>
      </w:pPr>
      <w:bookmarkStart w:id="8" w:name="_Ref88834398"/>
      <w:bookmarkStart w:id="9" w:name="_Toc89013260"/>
      <w:bookmarkStart w:id="10" w:name="_Hlk88835613"/>
      <w:r w:rsidRPr="00517365">
        <w:rPr>
          <w:rFonts w:ascii="Times New Roman" w:hAnsi="Times New Roman" w:cs="Times New Roman"/>
        </w:rPr>
        <w:t xml:space="preserve">Slika </w:t>
      </w:r>
      <w:r w:rsidR="00517365" w:rsidRPr="00517365">
        <w:rPr>
          <w:rFonts w:ascii="Times New Roman" w:hAnsi="Times New Roman" w:cs="Times New Roman"/>
        </w:rPr>
        <w:fldChar w:fldCharType="begin"/>
      </w:r>
      <w:r w:rsidR="00517365" w:rsidRPr="00517365">
        <w:rPr>
          <w:rFonts w:ascii="Times New Roman" w:hAnsi="Times New Roman" w:cs="Times New Roman"/>
        </w:rPr>
        <w:instrText xml:space="preserve"> STYLEREF 1 \s </w:instrText>
      </w:r>
      <w:r w:rsidR="00517365" w:rsidRPr="00517365">
        <w:rPr>
          <w:rFonts w:ascii="Times New Roman" w:hAnsi="Times New Roman" w:cs="Times New Roman"/>
        </w:rPr>
        <w:fldChar w:fldCharType="separate"/>
      </w:r>
      <w:r w:rsidR="00A813D0">
        <w:rPr>
          <w:rFonts w:ascii="Times New Roman" w:hAnsi="Times New Roman" w:cs="Times New Roman"/>
          <w:noProof/>
        </w:rPr>
        <w:t>1</w:t>
      </w:r>
      <w:r w:rsidR="00517365" w:rsidRPr="00517365">
        <w:rPr>
          <w:rFonts w:ascii="Times New Roman" w:hAnsi="Times New Roman" w:cs="Times New Roman"/>
          <w:noProof/>
        </w:rPr>
        <w:fldChar w:fldCharType="end"/>
      </w:r>
      <w:r w:rsidRPr="00517365">
        <w:rPr>
          <w:rFonts w:ascii="Times New Roman" w:hAnsi="Times New Roman" w:cs="Times New Roman"/>
        </w:rPr>
        <w:noBreakHyphen/>
      </w:r>
      <w:r w:rsidR="00517365" w:rsidRPr="00517365">
        <w:rPr>
          <w:rFonts w:ascii="Times New Roman" w:hAnsi="Times New Roman" w:cs="Times New Roman"/>
        </w:rPr>
        <w:fldChar w:fldCharType="begin"/>
      </w:r>
      <w:r w:rsidR="00517365" w:rsidRPr="00517365">
        <w:rPr>
          <w:rFonts w:ascii="Times New Roman" w:hAnsi="Times New Roman" w:cs="Times New Roman"/>
        </w:rPr>
        <w:instrText xml:space="preserve"> SEQ Slika \* ARABIC \s 1 </w:instrText>
      </w:r>
      <w:r w:rsidR="00517365" w:rsidRPr="00517365">
        <w:rPr>
          <w:rFonts w:ascii="Times New Roman" w:hAnsi="Times New Roman" w:cs="Times New Roman"/>
        </w:rPr>
        <w:fldChar w:fldCharType="separate"/>
      </w:r>
      <w:r w:rsidR="00A813D0">
        <w:rPr>
          <w:rFonts w:ascii="Times New Roman" w:hAnsi="Times New Roman" w:cs="Times New Roman"/>
          <w:noProof/>
        </w:rPr>
        <w:t>1</w:t>
      </w:r>
      <w:r w:rsidR="00517365" w:rsidRPr="00517365">
        <w:rPr>
          <w:rFonts w:ascii="Times New Roman" w:hAnsi="Times New Roman" w:cs="Times New Roman"/>
          <w:noProof/>
        </w:rPr>
        <w:fldChar w:fldCharType="end"/>
      </w:r>
      <w:bookmarkEnd w:id="8"/>
      <w:r w:rsidRPr="00517365">
        <w:rPr>
          <w:rFonts w:ascii="Times New Roman" w:hAnsi="Times New Roman" w:cs="Times New Roman"/>
        </w:rPr>
        <w:t>. Kretanje ostvarene potrošnje primarne energije u razdoblju od 2014. do 2020. godine</w:t>
      </w:r>
      <w:r w:rsidRPr="00517365">
        <w:rPr>
          <w:rStyle w:val="Referencafusnote"/>
          <w:rFonts w:ascii="Times New Roman" w:hAnsi="Times New Roman" w:cs="Times New Roman"/>
        </w:rPr>
        <w:footnoteReference w:id="2"/>
      </w:r>
      <w:bookmarkEnd w:id="9"/>
      <w:r w:rsidRPr="00517365">
        <w:rPr>
          <w:rFonts w:ascii="Times New Roman" w:hAnsi="Times New Roman" w:cs="Times New Roman"/>
        </w:rPr>
        <w:t xml:space="preserve"> </w:t>
      </w:r>
      <w:bookmarkEnd w:id="10"/>
    </w:p>
    <w:p w14:paraId="6037FA22" w14:textId="7AF8D7BE" w:rsidR="00A5776A" w:rsidRPr="00517365" w:rsidRDefault="00A5776A" w:rsidP="00A5776A">
      <w:pPr>
        <w:pStyle w:val="Tijeloteksta"/>
        <w:rPr>
          <w:rFonts w:ascii="Times New Roman" w:hAnsi="Times New Roman" w:cs="Times New Roman"/>
          <w:lang w:eastAsia="hr-HR"/>
        </w:rPr>
      </w:pPr>
      <w:r w:rsidRPr="00517365">
        <w:rPr>
          <w:rFonts w:ascii="Times New Roman" w:hAnsi="Times New Roman" w:cs="Times New Roman"/>
          <w:lang w:eastAsia="hr-HR"/>
        </w:rPr>
        <w:t>Na strani energetskih transformacija vidljivo je kontinuirano smanjenje i gubitaka i pogonske potrošnje, a taj se trend može pripisati kako zahvatima revitalizacije na postojećim termo i hidroenergetskim postrojenjima, tako i povećanju proizvodnih kapaciteta iz obnovljivih izvora energije, u prvom redu vjetroelektrana. Gubici transporta i distribucije relativno su stabilni u cijelom razdoblju, dok je neposredna potrošnja rasla. U 2019. godini neposredna potrošnja energije bila je gotovo 11%</w:t>
      </w:r>
      <w:r>
        <w:rPr>
          <w:lang w:eastAsia="hr-HR"/>
        </w:rPr>
        <w:t xml:space="preserve"> veća od </w:t>
      </w:r>
      <w:r w:rsidRPr="00517365">
        <w:rPr>
          <w:rFonts w:ascii="Times New Roman" w:hAnsi="Times New Roman" w:cs="Times New Roman"/>
          <w:lang w:eastAsia="hr-HR"/>
        </w:rPr>
        <w:lastRenderedPageBreak/>
        <w:t>neposredne potrošnj</w:t>
      </w:r>
      <w:r w:rsidR="00354932">
        <w:rPr>
          <w:rFonts w:ascii="Times New Roman" w:hAnsi="Times New Roman" w:cs="Times New Roman"/>
          <w:lang w:eastAsia="hr-HR"/>
        </w:rPr>
        <w:t>e energije u 2014. godini. U 20</w:t>
      </w:r>
      <w:r w:rsidRPr="00517365">
        <w:rPr>
          <w:rFonts w:ascii="Times New Roman" w:hAnsi="Times New Roman" w:cs="Times New Roman"/>
          <w:lang w:eastAsia="hr-HR"/>
        </w:rPr>
        <w:t>2</w:t>
      </w:r>
      <w:r w:rsidR="00354932">
        <w:rPr>
          <w:rFonts w:ascii="Times New Roman" w:hAnsi="Times New Roman" w:cs="Times New Roman"/>
          <w:lang w:eastAsia="hr-HR"/>
        </w:rPr>
        <w:t>0</w:t>
      </w:r>
      <w:r w:rsidRPr="00517365">
        <w:rPr>
          <w:rFonts w:ascii="Times New Roman" w:hAnsi="Times New Roman" w:cs="Times New Roman"/>
          <w:lang w:eastAsia="hr-HR"/>
        </w:rPr>
        <w:t xml:space="preserve">. godini se uočava pad neposredne potrošnje energije, no tu se u obzir trebaju uzeti učinci COVID-19 pandemije.   </w:t>
      </w:r>
    </w:p>
    <w:p w14:paraId="5E83E169" w14:textId="77777777" w:rsidR="00A5776A" w:rsidRPr="00DF2939" w:rsidRDefault="00A5776A" w:rsidP="00A5776A">
      <w:pPr>
        <w:pStyle w:val="Naslov3"/>
        <w:numPr>
          <w:ilvl w:val="2"/>
          <w:numId w:val="39"/>
        </w:numPr>
        <w:rPr>
          <w:rFonts w:ascii="Times New Roman" w:hAnsi="Times New Roman" w:cs="Times New Roman"/>
          <w:sz w:val="28"/>
          <w:szCs w:val="28"/>
        </w:rPr>
      </w:pPr>
      <w:bookmarkStart w:id="11" w:name="_Toc89013208"/>
      <w:r w:rsidRPr="00DF2939">
        <w:rPr>
          <w:rFonts w:ascii="Times New Roman" w:hAnsi="Times New Roman" w:cs="Times New Roman"/>
          <w:sz w:val="28"/>
          <w:szCs w:val="28"/>
        </w:rPr>
        <w:t>Neposredna (krajnja) potrošnja energije</w:t>
      </w:r>
      <w:bookmarkEnd w:id="11"/>
    </w:p>
    <w:p w14:paraId="046B6B0A" w14:textId="2DD2D6C9" w:rsidR="00A5776A" w:rsidRPr="00517365" w:rsidRDefault="00A5776A" w:rsidP="00A5776A">
      <w:pPr>
        <w:pStyle w:val="Tijeloteksta"/>
        <w:rPr>
          <w:rFonts w:ascii="Times New Roman" w:hAnsi="Times New Roman" w:cs="Times New Roman"/>
          <w:lang w:eastAsia="hr-HR"/>
        </w:rPr>
      </w:pPr>
      <w:r w:rsidRPr="00517365">
        <w:rPr>
          <w:rFonts w:ascii="Times New Roman" w:hAnsi="Times New Roman" w:cs="Times New Roman"/>
          <w:lang w:eastAsia="hr-HR"/>
        </w:rPr>
        <w:fldChar w:fldCharType="begin"/>
      </w:r>
      <w:r w:rsidRPr="00517365">
        <w:rPr>
          <w:rFonts w:ascii="Times New Roman" w:hAnsi="Times New Roman" w:cs="Times New Roman"/>
          <w:lang w:eastAsia="hr-HR"/>
        </w:rPr>
        <w:instrText xml:space="preserve"> REF _Ref88835714 \h </w:instrText>
      </w:r>
      <w:r w:rsidR="00517365">
        <w:rPr>
          <w:rFonts w:ascii="Times New Roman" w:hAnsi="Times New Roman" w:cs="Times New Roman"/>
          <w:lang w:eastAsia="hr-HR"/>
        </w:rPr>
        <w:instrText xml:space="preserve"> \* MERGEFORMAT </w:instrText>
      </w:r>
      <w:r w:rsidRPr="00517365">
        <w:rPr>
          <w:rFonts w:ascii="Times New Roman" w:hAnsi="Times New Roman" w:cs="Times New Roman"/>
          <w:lang w:eastAsia="hr-HR"/>
        </w:rPr>
      </w:r>
      <w:r w:rsidRPr="00517365">
        <w:rPr>
          <w:rFonts w:ascii="Times New Roman" w:hAnsi="Times New Roman" w:cs="Times New Roman"/>
          <w:lang w:eastAsia="hr-HR"/>
        </w:rPr>
        <w:fldChar w:fldCharType="separate"/>
      </w:r>
      <w:r w:rsidR="00A813D0" w:rsidRPr="000E56B9">
        <w:rPr>
          <w:rFonts w:ascii="Times New Roman" w:hAnsi="Times New Roman" w:cs="Times New Roman"/>
        </w:rPr>
        <w:t xml:space="preserve">Slika </w:t>
      </w:r>
      <w:r w:rsidR="00A813D0">
        <w:rPr>
          <w:rFonts w:ascii="Times New Roman" w:hAnsi="Times New Roman" w:cs="Times New Roman"/>
          <w:noProof/>
        </w:rPr>
        <w:t>1</w:t>
      </w:r>
      <w:r w:rsidR="00A813D0" w:rsidRPr="000E56B9">
        <w:rPr>
          <w:rFonts w:ascii="Times New Roman" w:hAnsi="Times New Roman" w:cs="Times New Roman"/>
          <w:noProof/>
        </w:rPr>
        <w:noBreakHyphen/>
      </w:r>
      <w:r w:rsidR="00A813D0">
        <w:rPr>
          <w:rFonts w:ascii="Times New Roman" w:hAnsi="Times New Roman" w:cs="Times New Roman"/>
          <w:noProof/>
        </w:rPr>
        <w:t>2</w:t>
      </w:r>
      <w:r w:rsidRPr="00517365">
        <w:rPr>
          <w:rFonts w:ascii="Times New Roman" w:hAnsi="Times New Roman" w:cs="Times New Roman"/>
          <w:lang w:eastAsia="hr-HR"/>
        </w:rPr>
        <w:fldChar w:fldCharType="end"/>
      </w:r>
      <w:r w:rsidRPr="00517365">
        <w:rPr>
          <w:rFonts w:ascii="Times New Roman" w:hAnsi="Times New Roman" w:cs="Times New Roman"/>
          <w:lang w:eastAsia="hr-HR"/>
        </w:rPr>
        <w:t xml:space="preserve"> prikazuje kretanje neposredne (krajnje) potrošnje energije u razmatranom razdoblju po energentima.</w:t>
      </w:r>
    </w:p>
    <w:p w14:paraId="27F615B5" w14:textId="77777777" w:rsidR="00A5776A" w:rsidRDefault="00A5776A" w:rsidP="00A5776A">
      <w:pPr>
        <w:pStyle w:val="Tijeloteksta"/>
        <w:rPr>
          <w:rFonts w:ascii="Times New Roman" w:eastAsia="Times New Roman" w:hAnsi="Times New Roman" w:cs="Times New Roman"/>
          <w:smallCaps/>
          <w:color w:val="auto"/>
          <w:sz w:val="24"/>
          <w:szCs w:val="24"/>
          <w:highlight w:val="yellow"/>
        </w:rPr>
      </w:pPr>
      <w:r>
        <w:rPr>
          <w:noProof/>
          <w:lang w:eastAsia="hr-HR"/>
        </w:rPr>
        <w:drawing>
          <wp:inline distT="0" distB="0" distL="0" distR="0" wp14:anchorId="12425BA5" wp14:editId="16C27587">
            <wp:extent cx="5759450" cy="3508375"/>
            <wp:effectExtent l="0" t="0" r="12700" b="15875"/>
            <wp:docPr id="20" name="Chart 20">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6AB87A3" w14:textId="70E736EF" w:rsidR="00A5776A" w:rsidRPr="000E56B9" w:rsidRDefault="00A5776A" w:rsidP="00A5776A">
      <w:pPr>
        <w:pStyle w:val="Opisslike"/>
        <w:rPr>
          <w:rFonts w:ascii="Times New Roman" w:hAnsi="Times New Roman" w:cs="Times New Roman"/>
        </w:rPr>
      </w:pPr>
      <w:bookmarkStart w:id="12" w:name="_Ref88835714"/>
      <w:bookmarkStart w:id="13" w:name="_Toc89013261"/>
      <w:r w:rsidRPr="000E56B9">
        <w:rPr>
          <w:rFonts w:ascii="Times New Roman" w:hAnsi="Times New Roman" w:cs="Times New Roman"/>
        </w:rPr>
        <w:t xml:space="preserve">Slika </w:t>
      </w:r>
      <w:r w:rsidR="00517365" w:rsidRPr="000E56B9">
        <w:rPr>
          <w:rFonts w:ascii="Times New Roman" w:hAnsi="Times New Roman" w:cs="Times New Roman"/>
        </w:rPr>
        <w:fldChar w:fldCharType="begin"/>
      </w:r>
      <w:r w:rsidR="00517365" w:rsidRPr="000E56B9">
        <w:rPr>
          <w:rFonts w:ascii="Times New Roman" w:hAnsi="Times New Roman" w:cs="Times New Roman"/>
        </w:rPr>
        <w:instrText xml:space="preserve"> STYLEREF 1 \s </w:instrText>
      </w:r>
      <w:r w:rsidR="00517365" w:rsidRPr="000E56B9">
        <w:rPr>
          <w:rFonts w:ascii="Times New Roman" w:hAnsi="Times New Roman" w:cs="Times New Roman"/>
        </w:rPr>
        <w:fldChar w:fldCharType="separate"/>
      </w:r>
      <w:r w:rsidR="00A813D0">
        <w:rPr>
          <w:rFonts w:ascii="Times New Roman" w:hAnsi="Times New Roman" w:cs="Times New Roman"/>
          <w:noProof/>
        </w:rPr>
        <w:t>1</w:t>
      </w:r>
      <w:r w:rsidR="00517365" w:rsidRPr="000E56B9">
        <w:rPr>
          <w:rFonts w:ascii="Times New Roman" w:hAnsi="Times New Roman" w:cs="Times New Roman"/>
          <w:noProof/>
        </w:rPr>
        <w:fldChar w:fldCharType="end"/>
      </w:r>
      <w:r w:rsidRPr="000E56B9">
        <w:rPr>
          <w:rFonts w:ascii="Times New Roman" w:hAnsi="Times New Roman" w:cs="Times New Roman"/>
        </w:rPr>
        <w:noBreakHyphen/>
      </w:r>
      <w:r w:rsidR="00517365" w:rsidRPr="000E56B9">
        <w:rPr>
          <w:rFonts w:ascii="Times New Roman" w:hAnsi="Times New Roman" w:cs="Times New Roman"/>
        </w:rPr>
        <w:fldChar w:fldCharType="begin"/>
      </w:r>
      <w:r w:rsidR="00517365" w:rsidRPr="000E56B9">
        <w:rPr>
          <w:rFonts w:ascii="Times New Roman" w:hAnsi="Times New Roman" w:cs="Times New Roman"/>
        </w:rPr>
        <w:instrText xml:space="preserve"> SEQ Slika \* ARABIC \s 1 </w:instrText>
      </w:r>
      <w:r w:rsidR="00517365" w:rsidRPr="000E56B9">
        <w:rPr>
          <w:rFonts w:ascii="Times New Roman" w:hAnsi="Times New Roman" w:cs="Times New Roman"/>
        </w:rPr>
        <w:fldChar w:fldCharType="separate"/>
      </w:r>
      <w:r w:rsidR="00A813D0">
        <w:rPr>
          <w:rFonts w:ascii="Times New Roman" w:hAnsi="Times New Roman" w:cs="Times New Roman"/>
          <w:noProof/>
        </w:rPr>
        <w:t>2</w:t>
      </w:r>
      <w:r w:rsidR="00517365" w:rsidRPr="000E56B9">
        <w:rPr>
          <w:rFonts w:ascii="Times New Roman" w:hAnsi="Times New Roman" w:cs="Times New Roman"/>
          <w:noProof/>
        </w:rPr>
        <w:fldChar w:fldCharType="end"/>
      </w:r>
      <w:bookmarkEnd w:id="12"/>
      <w:r w:rsidRPr="000E56B9">
        <w:rPr>
          <w:rFonts w:ascii="Times New Roman" w:hAnsi="Times New Roman" w:cs="Times New Roman"/>
        </w:rPr>
        <w:t>. Kretanje ostvarene neposredne (krajnje) potrošnje energije u razdoblju od 2014. do 2020. godine po energentima</w:t>
      </w:r>
      <w:r w:rsidRPr="000E56B9">
        <w:rPr>
          <w:rStyle w:val="Referencafusnote"/>
          <w:rFonts w:ascii="Times New Roman" w:hAnsi="Times New Roman" w:cs="Times New Roman"/>
        </w:rPr>
        <w:footnoteReference w:id="3"/>
      </w:r>
      <w:bookmarkEnd w:id="13"/>
    </w:p>
    <w:p w14:paraId="030B7B4A" w14:textId="77777777" w:rsidR="00D8574A" w:rsidRDefault="00D8574A" w:rsidP="00A5776A">
      <w:pPr>
        <w:pStyle w:val="Tijeloteksta"/>
        <w:rPr>
          <w:rFonts w:ascii="Times New Roman" w:hAnsi="Times New Roman" w:cs="Times New Roman"/>
          <w:lang w:eastAsia="hr-HR"/>
        </w:rPr>
      </w:pPr>
    </w:p>
    <w:p w14:paraId="1D7F4B9D" w14:textId="3E5FFA20" w:rsidR="00A5776A" w:rsidRPr="000E56B9" w:rsidRDefault="00A5776A" w:rsidP="00A5776A">
      <w:pPr>
        <w:pStyle w:val="Tijeloteksta"/>
        <w:rPr>
          <w:rFonts w:ascii="Times New Roman" w:hAnsi="Times New Roman" w:cs="Times New Roman"/>
          <w:lang w:eastAsia="hr-HR"/>
        </w:rPr>
      </w:pPr>
      <w:r w:rsidRPr="000E56B9">
        <w:rPr>
          <w:rFonts w:ascii="Times New Roman" w:hAnsi="Times New Roman" w:cs="Times New Roman"/>
          <w:lang w:eastAsia="hr-HR"/>
        </w:rPr>
        <w:t xml:space="preserve">U proteklom je razdoblju došlo do povećanja korištenja svih energenata u neposrednoj potrošnji, osim ugljena i koksa. U 2020. godini došlo je i do smanjenja potrošnje tekućih goriva, ali taj pad je uzrokovan smanjenom prometnom aktivnošću uslijed pandemije. Stoga, ako se uspoređuju 2014. i 2019. godina, najveći porast od preko 32% ostvaren je u potrošnji energije iz obnovljivih izvora, a potom u potrošnji plinovitih goriva oko 18%. Najmanji porast od oko 5% ostvaren je u potrošnji ogrjevnog drva. Ukupna neposredna potrošnja energije bila je veća gotovo 11%  u 2019. nego u 2014. godini. </w:t>
      </w:r>
    </w:p>
    <w:p w14:paraId="37847FE1" w14:textId="64A38F53" w:rsidR="00A5776A" w:rsidRPr="000E56B9" w:rsidRDefault="00A5776A" w:rsidP="00A5776A">
      <w:pPr>
        <w:pStyle w:val="Tijeloteksta"/>
        <w:rPr>
          <w:rFonts w:ascii="Times New Roman" w:hAnsi="Times New Roman" w:cs="Times New Roman"/>
          <w:lang w:eastAsia="hr-HR"/>
        </w:rPr>
      </w:pPr>
      <w:r w:rsidRPr="000E56B9">
        <w:rPr>
          <w:rFonts w:ascii="Times New Roman" w:hAnsi="Times New Roman" w:cs="Times New Roman"/>
          <w:lang w:eastAsia="hr-HR"/>
        </w:rPr>
        <w:fldChar w:fldCharType="begin"/>
      </w:r>
      <w:r w:rsidRPr="000E56B9">
        <w:rPr>
          <w:rFonts w:ascii="Times New Roman" w:hAnsi="Times New Roman" w:cs="Times New Roman"/>
          <w:lang w:eastAsia="hr-HR"/>
        </w:rPr>
        <w:instrText xml:space="preserve"> REF _Ref88836713 \h </w:instrText>
      </w:r>
      <w:r w:rsidR="000E56B9">
        <w:rPr>
          <w:rFonts w:ascii="Times New Roman" w:hAnsi="Times New Roman" w:cs="Times New Roman"/>
          <w:lang w:eastAsia="hr-HR"/>
        </w:rPr>
        <w:instrText xml:space="preserve"> \* MERGEFORMAT </w:instrText>
      </w:r>
      <w:r w:rsidRPr="000E56B9">
        <w:rPr>
          <w:rFonts w:ascii="Times New Roman" w:hAnsi="Times New Roman" w:cs="Times New Roman"/>
          <w:lang w:eastAsia="hr-HR"/>
        </w:rPr>
      </w:r>
      <w:r w:rsidRPr="000E56B9">
        <w:rPr>
          <w:rFonts w:ascii="Times New Roman" w:hAnsi="Times New Roman" w:cs="Times New Roman"/>
          <w:lang w:eastAsia="hr-HR"/>
        </w:rPr>
        <w:fldChar w:fldCharType="separate"/>
      </w:r>
      <w:r w:rsidR="00A813D0" w:rsidRPr="000E56B9">
        <w:rPr>
          <w:rFonts w:ascii="Times New Roman" w:hAnsi="Times New Roman" w:cs="Times New Roman"/>
        </w:rPr>
        <w:t xml:space="preserve">Slika </w:t>
      </w:r>
      <w:r w:rsidR="00A813D0">
        <w:rPr>
          <w:rFonts w:ascii="Times New Roman" w:hAnsi="Times New Roman" w:cs="Times New Roman"/>
          <w:noProof/>
        </w:rPr>
        <w:t>1</w:t>
      </w:r>
      <w:r w:rsidR="00A813D0" w:rsidRPr="000E56B9">
        <w:rPr>
          <w:rFonts w:ascii="Times New Roman" w:hAnsi="Times New Roman" w:cs="Times New Roman"/>
          <w:noProof/>
        </w:rPr>
        <w:noBreakHyphen/>
      </w:r>
      <w:r w:rsidR="00A813D0">
        <w:rPr>
          <w:rFonts w:ascii="Times New Roman" w:hAnsi="Times New Roman" w:cs="Times New Roman"/>
          <w:noProof/>
        </w:rPr>
        <w:t>3</w:t>
      </w:r>
      <w:r w:rsidRPr="000E56B9">
        <w:rPr>
          <w:rFonts w:ascii="Times New Roman" w:hAnsi="Times New Roman" w:cs="Times New Roman"/>
          <w:lang w:eastAsia="hr-HR"/>
        </w:rPr>
        <w:fldChar w:fldCharType="end"/>
      </w:r>
      <w:r w:rsidRPr="000E56B9">
        <w:rPr>
          <w:rFonts w:ascii="Times New Roman" w:hAnsi="Times New Roman" w:cs="Times New Roman"/>
          <w:lang w:eastAsia="hr-HR"/>
        </w:rPr>
        <w:t xml:space="preserve"> prikazuje kretanje neposredne (krajnje) potrošnje energije u razmatranom razdoblju po sektorima neposredne potrošnje.</w:t>
      </w:r>
    </w:p>
    <w:p w14:paraId="712ABD44" w14:textId="77777777" w:rsidR="00A5776A" w:rsidRPr="000E56B9" w:rsidRDefault="00A5776A" w:rsidP="00A5776A">
      <w:pPr>
        <w:pStyle w:val="Tijeloteksta"/>
        <w:rPr>
          <w:rFonts w:ascii="Times New Roman" w:hAnsi="Times New Roman" w:cs="Times New Roman"/>
          <w:lang w:eastAsia="hr-HR"/>
        </w:rPr>
      </w:pPr>
      <w:r w:rsidRPr="000E56B9">
        <w:rPr>
          <w:rFonts w:ascii="Times New Roman" w:hAnsi="Times New Roman" w:cs="Times New Roman"/>
          <w:lang w:eastAsia="hr-HR"/>
        </w:rPr>
        <w:t xml:space="preserve">Ukoliko se izuzme 2020. godina, do najvećeg porasta potrošnje energije došlo je u uslužnom sektoru i u sektoru prometa, u kojima je potrošnja energije u 2019. godini bila oko 20% veća u odnosu na 2014. godinu. U industriji je taj porast bio oko 11%, dok je potrošnja energije u kućanstvima nakon nekoliko godina rasta u 2019. godini postigla ponovo vrijednost na razini iz 2014. godine. Građevinarstvo i poljoprivreda zajedno u neposrednoj (krajnjoj) potrošnji energije sudjeluju s oko 5% te se neće dalje razmatrati.  </w:t>
      </w:r>
    </w:p>
    <w:p w14:paraId="0FABD470" w14:textId="77777777" w:rsidR="00A5776A" w:rsidRPr="000E56B9" w:rsidRDefault="00A5776A" w:rsidP="00A5776A">
      <w:pPr>
        <w:pStyle w:val="Tijeloteksta"/>
        <w:rPr>
          <w:rFonts w:ascii="Times New Roman" w:hAnsi="Times New Roman" w:cs="Times New Roman"/>
          <w:lang w:eastAsia="hr-HR"/>
        </w:rPr>
      </w:pPr>
      <w:r w:rsidRPr="000E56B9">
        <w:rPr>
          <w:rFonts w:ascii="Times New Roman" w:hAnsi="Times New Roman" w:cs="Times New Roman"/>
          <w:lang w:eastAsia="hr-HR"/>
        </w:rPr>
        <w:t xml:space="preserve">Trend porasta neposredne (krajnje) potrošnje energije u cijelom proteklom razdoblju može se objasniti rastom gospodarske djelatnosti, kako industrijske tako i uslužne (turizam), kao i povećanom općom potrošnjom građana uslijed oporavka od gospodarske krize i povećanja standarda te opće potrošnje. </w:t>
      </w:r>
    </w:p>
    <w:p w14:paraId="7A501774" w14:textId="77777777" w:rsidR="00D8574A" w:rsidRDefault="00A5776A" w:rsidP="00A5776A">
      <w:pPr>
        <w:pStyle w:val="Tijeloteksta"/>
        <w:rPr>
          <w:rFonts w:ascii="Times New Roman" w:hAnsi="Times New Roman" w:cs="Times New Roman"/>
          <w:lang w:eastAsia="hr-HR"/>
        </w:rPr>
      </w:pPr>
      <w:r w:rsidRPr="000E56B9">
        <w:rPr>
          <w:rFonts w:ascii="Times New Roman" w:hAnsi="Times New Roman" w:cs="Times New Roman"/>
          <w:lang w:eastAsia="hr-HR"/>
        </w:rPr>
        <w:lastRenderedPageBreak/>
        <w:t>U 2020. godini je vidljivo da je do najvećeg smanjenja potrošnje energije došlo u sektoru prometa, a potom u uslužnom sektoru, sve zbog smanjene aktivnosti uslijed pandemije. U kućanstvima je potrošnja energije povećana u odnosu na 2019. godinu.</w:t>
      </w:r>
    </w:p>
    <w:p w14:paraId="4E01948B" w14:textId="6AC3F30D" w:rsidR="00A5776A" w:rsidRPr="000E56B9" w:rsidRDefault="00A5776A" w:rsidP="00A5776A">
      <w:pPr>
        <w:pStyle w:val="Tijeloteksta"/>
        <w:rPr>
          <w:rFonts w:ascii="Times New Roman" w:hAnsi="Times New Roman" w:cs="Times New Roman"/>
          <w:lang w:eastAsia="hr-HR"/>
        </w:rPr>
      </w:pPr>
      <w:r w:rsidRPr="000E56B9">
        <w:rPr>
          <w:rFonts w:ascii="Times New Roman" w:hAnsi="Times New Roman" w:cs="Times New Roman"/>
          <w:lang w:eastAsia="hr-HR"/>
        </w:rPr>
        <w:t xml:space="preserve"> </w:t>
      </w:r>
    </w:p>
    <w:p w14:paraId="2DAC79C1" w14:textId="77777777" w:rsidR="00A5776A" w:rsidRDefault="00A5776A" w:rsidP="00A5776A">
      <w:pPr>
        <w:pStyle w:val="Tijeloteksta"/>
        <w:rPr>
          <w:lang w:eastAsia="hr-HR"/>
        </w:rPr>
      </w:pPr>
      <w:r>
        <w:rPr>
          <w:noProof/>
          <w:lang w:eastAsia="hr-HR"/>
        </w:rPr>
        <w:drawing>
          <wp:inline distT="0" distB="0" distL="0" distR="0" wp14:anchorId="3D237271" wp14:editId="13EA2DF3">
            <wp:extent cx="5759450" cy="3681454"/>
            <wp:effectExtent l="0" t="0" r="12700" b="14605"/>
            <wp:docPr id="21" name="Chart 21">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CC7B21C" w14:textId="4BA83228" w:rsidR="00A5776A" w:rsidRPr="000E56B9" w:rsidRDefault="00A5776A" w:rsidP="00A5776A">
      <w:pPr>
        <w:pStyle w:val="Opisslike"/>
        <w:rPr>
          <w:rFonts w:ascii="Times New Roman" w:hAnsi="Times New Roman" w:cs="Times New Roman"/>
        </w:rPr>
      </w:pPr>
      <w:bookmarkStart w:id="14" w:name="_Ref88836713"/>
      <w:bookmarkStart w:id="15" w:name="_Toc89013262"/>
      <w:r w:rsidRPr="000E56B9">
        <w:rPr>
          <w:rFonts w:ascii="Times New Roman" w:hAnsi="Times New Roman" w:cs="Times New Roman"/>
        </w:rPr>
        <w:t xml:space="preserve">Slika </w:t>
      </w:r>
      <w:r w:rsidR="00517365" w:rsidRPr="000E56B9">
        <w:rPr>
          <w:rFonts w:ascii="Times New Roman" w:hAnsi="Times New Roman" w:cs="Times New Roman"/>
        </w:rPr>
        <w:fldChar w:fldCharType="begin"/>
      </w:r>
      <w:r w:rsidR="00517365" w:rsidRPr="000E56B9">
        <w:rPr>
          <w:rFonts w:ascii="Times New Roman" w:hAnsi="Times New Roman" w:cs="Times New Roman"/>
        </w:rPr>
        <w:instrText xml:space="preserve"> STYLEREF 1 \s </w:instrText>
      </w:r>
      <w:r w:rsidR="00517365" w:rsidRPr="000E56B9">
        <w:rPr>
          <w:rFonts w:ascii="Times New Roman" w:hAnsi="Times New Roman" w:cs="Times New Roman"/>
        </w:rPr>
        <w:fldChar w:fldCharType="separate"/>
      </w:r>
      <w:r w:rsidR="00A813D0">
        <w:rPr>
          <w:rFonts w:ascii="Times New Roman" w:hAnsi="Times New Roman" w:cs="Times New Roman"/>
          <w:noProof/>
        </w:rPr>
        <w:t>1</w:t>
      </w:r>
      <w:r w:rsidR="00517365" w:rsidRPr="000E56B9">
        <w:rPr>
          <w:rFonts w:ascii="Times New Roman" w:hAnsi="Times New Roman" w:cs="Times New Roman"/>
          <w:noProof/>
        </w:rPr>
        <w:fldChar w:fldCharType="end"/>
      </w:r>
      <w:r w:rsidRPr="000E56B9">
        <w:rPr>
          <w:rFonts w:ascii="Times New Roman" w:hAnsi="Times New Roman" w:cs="Times New Roman"/>
        </w:rPr>
        <w:noBreakHyphen/>
      </w:r>
      <w:r w:rsidR="00517365" w:rsidRPr="000E56B9">
        <w:rPr>
          <w:rFonts w:ascii="Times New Roman" w:hAnsi="Times New Roman" w:cs="Times New Roman"/>
        </w:rPr>
        <w:fldChar w:fldCharType="begin"/>
      </w:r>
      <w:r w:rsidR="00517365" w:rsidRPr="000E56B9">
        <w:rPr>
          <w:rFonts w:ascii="Times New Roman" w:hAnsi="Times New Roman" w:cs="Times New Roman"/>
        </w:rPr>
        <w:instrText xml:space="preserve"> SEQ Slika \* ARABIC \s 1 </w:instrText>
      </w:r>
      <w:r w:rsidR="00517365" w:rsidRPr="000E56B9">
        <w:rPr>
          <w:rFonts w:ascii="Times New Roman" w:hAnsi="Times New Roman" w:cs="Times New Roman"/>
        </w:rPr>
        <w:fldChar w:fldCharType="separate"/>
      </w:r>
      <w:r w:rsidR="00A813D0">
        <w:rPr>
          <w:rFonts w:ascii="Times New Roman" w:hAnsi="Times New Roman" w:cs="Times New Roman"/>
          <w:noProof/>
        </w:rPr>
        <w:t>3</w:t>
      </w:r>
      <w:r w:rsidR="00517365" w:rsidRPr="000E56B9">
        <w:rPr>
          <w:rFonts w:ascii="Times New Roman" w:hAnsi="Times New Roman" w:cs="Times New Roman"/>
          <w:noProof/>
        </w:rPr>
        <w:fldChar w:fldCharType="end"/>
      </w:r>
      <w:bookmarkEnd w:id="14"/>
      <w:r w:rsidRPr="000E56B9">
        <w:rPr>
          <w:rFonts w:ascii="Times New Roman" w:hAnsi="Times New Roman" w:cs="Times New Roman"/>
        </w:rPr>
        <w:t>. Kretanje ostvarene neposredne (krajnje) potrošnje energije u razdoblju od 2014. do 2020. godine po energentima</w:t>
      </w:r>
      <w:r w:rsidRPr="000E56B9">
        <w:rPr>
          <w:rStyle w:val="Referencafusnote"/>
          <w:rFonts w:ascii="Times New Roman" w:hAnsi="Times New Roman" w:cs="Times New Roman"/>
        </w:rPr>
        <w:footnoteReference w:id="4"/>
      </w:r>
      <w:bookmarkEnd w:id="15"/>
    </w:p>
    <w:p w14:paraId="6CB670B3" w14:textId="77777777" w:rsidR="000E56B9" w:rsidRDefault="000E56B9" w:rsidP="00A5776A">
      <w:pPr>
        <w:pStyle w:val="Tijeloteksta"/>
        <w:rPr>
          <w:rFonts w:ascii="Times New Roman" w:hAnsi="Times New Roman" w:cs="Times New Roman"/>
        </w:rPr>
      </w:pPr>
    </w:p>
    <w:p w14:paraId="2408C393" w14:textId="3E4CB794" w:rsidR="00A5776A" w:rsidRPr="000E56B9" w:rsidRDefault="00A5776A" w:rsidP="00A5776A">
      <w:pPr>
        <w:pStyle w:val="Tijeloteksta"/>
        <w:rPr>
          <w:rFonts w:ascii="Times New Roman" w:hAnsi="Times New Roman" w:cs="Times New Roman"/>
          <w:lang w:eastAsia="hr-HR"/>
        </w:rPr>
      </w:pPr>
      <w:r w:rsidRPr="000E56B9">
        <w:rPr>
          <w:rFonts w:ascii="Times New Roman" w:hAnsi="Times New Roman" w:cs="Times New Roman"/>
        </w:rPr>
        <w:t xml:space="preserve">Prikazani podaci pokazuju da je u Hrvatskoj u proteklom razdoblju neposredna potrošnja energije kontinuirano rasla. Iako je proteklo razdoblje obilježeno snažnom provedbom mjera energetske učinkovitosti kroz financijsko poticanje kako iz </w:t>
      </w:r>
      <w:r w:rsidR="007A7697">
        <w:rPr>
          <w:rFonts w:ascii="Times New Roman" w:hAnsi="Times New Roman" w:cs="Times New Roman"/>
        </w:rPr>
        <w:t xml:space="preserve">nacionalnih izvora putem Fonda </w:t>
      </w:r>
      <w:r w:rsidRPr="000E56B9">
        <w:rPr>
          <w:rFonts w:ascii="Times New Roman" w:hAnsi="Times New Roman" w:cs="Times New Roman"/>
        </w:rPr>
        <w:t xml:space="preserve">za zaštitu okoliša i energetsku učinkovitost, tako i iz europskih strukturnih i investicijskih fondova temeljem Operativnog programa „Konkurentnost i kohezija 2014.-2020.“, strukturni učinci (gospodarski razvoj i opće potrošnja građana) nadjačali su učinke provedenih mjera. </w:t>
      </w:r>
    </w:p>
    <w:p w14:paraId="7F43AB5A" w14:textId="77777777" w:rsidR="00A5776A" w:rsidRPr="000E56B9" w:rsidRDefault="00A5776A" w:rsidP="00A5776A">
      <w:pPr>
        <w:pStyle w:val="Naslov2"/>
        <w:numPr>
          <w:ilvl w:val="1"/>
          <w:numId w:val="33"/>
        </w:numPr>
        <w:ind w:left="993" w:hanging="633"/>
        <w:rPr>
          <w:rFonts w:ascii="Times New Roman" w:hAnsi="Times New Roman" w:cs="Times New Roman"/>
        </w:rPr>
      </w:pPr>
      <w:bookmarkStart w:id="16" w:name="_Toc89013209"/>
      <w:r w:rsidRPr="000E56B9">
        <w:rPr>
          <w:rFonts w:ascii="Times New Roman" w:hAnsi="Times New Roman" w:cs="Times New Roman"/>
        </w:rPr>
        <w:t>Ostvarenje okvirnog cilja povećanja energetske učinkovitosti do 2020. godine</w:t>
      </w:r>
      <w:bookmarkEnd w:id="16"/>
    </w:p>
    <w:p w14:paraId="62118A70" w14:textId="77777777" w:rsidR="00A5776A" w:rsidRPr="000E56B9" w:rsidRDefault="00A5776A" w:rsidP="00A5776A">
      <w:pPr>
        <w:pStyle w:val="Tijeloteksta"/>
        <w:rPr>
          <w:rFonts w:ascii="Times New Roman" w:hAnsi="Times New Roman" w:cs="Times New Roman"/>
        </w:rPr>
      </w:pPr>
      <w:r w:rsidRPr="000E56B9">
        <w:rPr>
          <w:rFonts w:ascii="Times New Roman" w:hAnsi="Times New Roman" w:cs="Times New Roman"/>
        </w:rPr>
        <w:t xml:space="preserve">Temeljem članka 3. Direktive 2012/27/EU o energetskoj učinkovitosti, Hrvatska je preuzela obvezu povećanja energetske učinkovitosti s ciljem ostvarivanja okvirnog cilja smanjenja potrošnje primarne energije na razini Europske unije od 20 posto do 2020. u usporedbi s projekcijama (u odnosu na </w:t>
      </w:r>
      <w:r w:rsidRPr="000E56B9">
        <w:rPr>
          <w:rFonts w:ascii="Times New Roman" w:hAnsi="Times New Roman" w:cs="Times New Roman"/>
          <w:i/>
          <w:iCs/>
        </w:rPr>
        <w:t>business-as-usual</w:t>
      </w:r>
      <w:r w:rsidRPr="000E56B9">
        <w:rPr>
          <w:rFonts w:ascii="Times New Roman" w:hAnsi="Times New Roman" w:cs="Times New Roman"/>
        </w:rPr>
        <w:t xml:space="preserve"> ili temeljni scenarij potrošnje energije). Okvirni cilj se iskazuje u apsolutnom iznosu potrošnje primarne i neposredne potrošnje energije u 2020. godini, ciljevi koji su utvrđeni u četvrtom Nacionalnom akcijskom planu energetske učinkovitosti za razdoblje od 2017. do 2019. godine prikazani su u donjoj tablici. </w:t>
      </w:r>
    </w:p>
    <w:p w14:paraId="55F8D682" w14:textId="77777777" w:rsidR="00A5776A" w:rsidRDefault="00A5776A" w:rsidP="00A5776A">
      <w:pPr>
        <w:pStyle w:val="Opisslike"/>
      </w:pPr>
      <w:bookmarkStart w:id="17" w:name="_Hlk87436103"/>
    </w:p>
    <w:p w14:paraId="464A21AD" w14:textId="77777777" w:rsidR="00A5776A" w:rsidRDefault="00A5776A" w:rsidP="00A5776A">
      <w:pPr>
        <w:pStyle w:val="Opisslike"/>
      </w:pPr>
    </w:p>
    <w:p w14:paraId="24FACBA2" w14:textId="77777777" w:rsidR="00A5776A" w:rsidRDefault="00A5776A" w:rsidP="00A5776A">
      <w:pPr>
        <w:pStyle w:val="Opisslike"/>
      </w:pPr>
    </w:p>
    <w:p w14:paraId="4462BAE7" w14:textId="77777777" w:rsidR="00A5776A" w:rsidRDefault="00A5776A" w:rsidP="00A5776A">
      <w:pPr>
        <w:pStyle w:val="Opisslike"/>
      </w:pPr>
    </w:p>
    <w:p w14:paraId="194B2DB6" w14:textId="46411CDC" w:rsidR="000E56B9" w:rsidRPr="00520B35" w:rsidRDefault="00A5776A" w:rsidP="00520B35">
      <w:pPr>
        <w:pStyle w:val="Opisslike"/>
        <w:rPr>
          <w:rFonts w:ascii="Times New Roman" w:hAnsi="Times New Roman" w:cs="Times New Roman"/>
        </w:rPr>
      </w:pPr>
      <w:bookmarkStart w:id="18" w:name="_Toc89013246"/>
      <w:r w:rsidRPr="000E56B9">
        <w:rPr>
          <w:rFonts w:ascii="Times New Roman" w:hAnsi="Times New Roman" w:cs="Times New Roman"/>
        </w:rPr>
        <w:t xml:space="preserve">Tablica </w:t>
      </w:r>
      <w:r w:rsidR="00517365" w:rsidRPr="000E56B9">
        <w:rPr>
          <w:rFonts w:ascii="Times New Roman" w:hAnsi="Times New Roman" w:cs="Times New Roman"/>
        </w:rPr>
        <w:fldChar w:fldCharType="begin"/>
      </w:r>
      <w:r w:rsidR="00517365" w:rsidRPr="000E56B9">
        <w:rPr>
          <w:rFonts w:ascii="Times New Roman" w:hAnsi="Times New Roman" w:cs="Times New Roman"/>
        </w:rPr>
        <w:instrText xml:space="preserve"> STYLEREF 1 \s </w:instrText>
      </w:r>
      <w:r w:rsidR="00517365" w:rsidRPr="000E56B9">
        <w:rPr>
          <w:rFonts w:ascii="Times New Roman" w:hAnsi="Times New Roman" w:cs="Times New Roman"/>
        </w:rPr>
        <w:fldChar w:fldCharType="separate"/>
      </w:r>
      <w:r w:rsidR="00A813D0">
        <w:rPr>
          <w:rFonts w:ascii="Times New Roman" w:hAnsi="Times New Roman" w:cs="Times New Roman"/>
          <w:noProof/>
        </w:rPr>
        <w:t>1</w:t>
      </w:r>
      <w:r w:rsidR="00517365" w:rsidRPr="000E56B9">
        <w:rPr>
          <w:rFonts w:ascii="Times New Roman" w:hAnsi="Times New Roman" w:cs="Times New Roman"/>
          <w:noProof/>
        </w:rPr>
        <w:fldChar w:fldCharType="end"/>
      </w:r>
      <w:r w:rsidRPr="000E56B9">
        <w:rPr>
          <w:rFonts w:ascii="Times New Roman" w:hAnsi="Times New Roman" w:cs="Times New Roman"/>
        </w:rPr>
        <w:noBreakHyphen/>
      </w:r>
      <w:r w:rsidR="00517365" w:rsidRPr="000E56B9">
        <w:rPr>
          <w:rFonts w:ascii="Times New Roman" w:hAnsi="Times New Roman" w:cs="Times New Roman"/>
        </w:rPr>
        <w:fldChar w:fldCharType="begin"/>
      </w:r>
      <w:r w:rsidR="00517365" w:rsidRPr="000E56B9">
        <w:rPr>
          <w:rFonts w:ascii="Times New Roman" w:hAnsi="Times New Roman" w:cs="Times New Roman"/>
        </w:rPr>
        <w:instrText xml:space="preserve"> SEQ Tablica \* ARABIC \s 1 </w:instrText>
      </w:r>
      <w:r w:rsidR="00517365" w:rsidRPr="000E56B9">
        <w:rPr>
          <w:rFonts w:ascii="Times New Roman" w:hAnsi="Times New Roman" w:cs="Times New Roman"/>
        </w:rPr>
        <w:fldChar w:fldCharType="separate"/>
      </w:r>
      <w:r w:rsidR="00A813D0">
        <w:rPr>
          <w:rFonts w:ascii="Times New Roman" w:hAnsi="Times New Roman" w:cs="Times New Roman"/>
          <w:noProof/>
        </w:rPr>
        <w:t>1</w:t>
      </w:r>
      <w:r w:rsidR="00517365" w:rsidRPr="000E56B9">
        <w:rPr>
          <w:rFonts w:ascii="Times New Roman" w:hAnsi="Times New Roman" w:cs="Times New Roman"/>
          <w:noProof/>
        </w:rPr>
        <w:fldChar w:fldCharType="end"/>
      </w:r>
      <w:r w:rsidRPr="000E56B9">
        <w:rPr>
          <w:rFonts w:ascii="Times New Roman" w:hAnsi="Times New Roman" w:cs="Times New Roman"/>
        </w:rPr>
        <w:t xml:space="preserve">: Okvirni nacionalni ciljevi energetske učinkovitosti u 2020. godini i ostvarena potrošnja energije u 2020. </w:t>
      </w:r>
      <w:bookmarkEnd w:id="17"/>
      <w:r w:rsidRPr="000E56B9">
        <w:rPr>
          <w:rFonts w:ascii="Times New Roman" w:hAnsi="Times New Roman" w:cs="Times New Roman"/>
        </w:rPr>
        <w:t>godini</w:t>
      </w:r>
      <w:bookmarkEnd w:id="18"/>
    </w:p>
    <w:tbl>
      <w:tblPr>
        <w:tblStyle w:val="Svijetlatablicareetke11"/>
        <w:tblW w:w="5000" w:type="pct"/>
        <w:tblLook w:val="04A0" w:firstRow="1" w:lastRow="0" w:firstColumn="1" w:lastColumn="0" w:noHBand="0" w:noVBand="1"/>
      </w:tblPr>
      <w:tblGrid>
        <w:gridCol w:w="3114"/>
        <w:gridCol w:w="1486"/>
        <w:gridCol w:w="1488"/>
        <w:gridCol w:w="1486"/>
        <w:gridCol w:w="1486"/>
      </w:tblGrid>
      <w:tr w:rsidR="00A5776A" w:rsidRPr="00EB11AA" w14:paraId="6856B4CE" w14:textId="77777777" w:rsidTr="00534C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9" w:type="pct"/>
            <w:shd w:val="clear" w:color="auto" w:fill="FFA7A7"/>
          </w:tcPr>
          <w:p w14:paraId="5F9DC387" w14:textId="77777777" w:rsidR="00A5776A" w:rsidRPr="000E56B9" w:rsidRDefault="00A5776A" w:rsidP="00534C80">
            <w:pPr>
              <w:rPr>
                <w:rFonts w:ascii="Times New Roman" w:hAnsi="Times New Roman"/>
              </w:rPr>
            </w:pPr>
          </w:p>
        </w:tc>
        <w:tc>
          <w:tcPr>
            <w:tcW w:w="1641" w:type="pct"/>
            <w:gridSpan w:val="2"/>
            <w:shd w:val="clear" w:color="auto" w:fill="FFA7A7"/>
          </w:tcPr>
          <w:p w14:paraId="42630E80" w14:textId="77777777" w:rsidR="00A5776A" w:rsidRPr="000E56B9" w:rsidRDefault="00A5776A" w:rsidP="00534C8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r w:rsidRPr="000E56B9">
              <w:rPr>
                <w:rFonts w:ascii="Times New Roman" w:hAnsi="Times New Roman"/>
              </w:rPr>
              <w:t>Ciljevi 2020.</w:t>
            </w:r>
            <w:r w:rsidRPr="000E56B9">
              <w:rPr>
                <w:rStyle w:val="Referencafusnote"/>
                <w:rFonts w:ascii="Times New Roman" w:hAnsi="Times New Roman"/>
              </w:rPr>
              <w:footnoteReference w:id="5"/>
            </w:r>
          </w:p>
        </w:tc>
        <w:tc>
          <w:tcPr>
            <w:tcW w:w="1640" w:type="pct"/>
            <w:gridSpan w:val="2"/>
            <w:shd w:val="clear" w:color="auto" w:fill="FFA7A7"/>
          </w:tcPr>
          <w:p w14:paraId="6D301306" w14:textId="77777777" w:rsidR="00A5776A" w:rsidRPr="000E56B9" w:rsidRDefault="00A5776A" w:rsidP="00534C8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0E56B9">
              <w:rPr>
                <w:rFonts w:ascii="Times New Roman" w:hAnsi="Times New Roman"/>
              </w:rPr>
              <w:t>Ostvarenje 2020.</w:t>
            </w:r>
            <w:r w:rsidRPr="000E56B9">
              <w:rPr>
                <w:rStyle w:val="Referencafusnote"/>
                <w:rFonts w:ascii="Times New Roman" w:hAnsi="Times New Roman"/>
              </w:rPr>
              <w:footnoteReference w:id="6"/>
            </w:r>
          </w:p>
        </w:tc>
      </w:tr>
      <w:tr w:rsidR="00A5776A" w:rsidRPr="00EB11AA" w14:paraId="44E6C70F" w14:textId="77777777" w:rsidTr="00534C80">
        <w:tc>
          <w:tcPr>
            <w:cnfStyle w:val="001000000000" w:firstRow="0" w:lastRow="0" w:firstColumn="1" w:lastColumn="0" w:oddVBand="0" w:evenVBand="0" w:oddHBand="0" w:evenHBand="0" w:firstRowFirstColumn="0" w:firstRowLastColumn="0" w:lastRowFirstColumn="0" w:lastRowLastColumn="0"/>
            <w:tcW w:w="1719" w:type="pct"/>
            <w:shd w:val="clear" w:color="auto" w:fill="BFBFBF" w:themeFill="background1" w:themeFillShade="BF"/>
          </w:tcPr>
          <w:p w14:paraId="616324C4" w14:textId="77777777" w:rsidR="00A5776A" w:rsidRPr="000E56B9" w:rsidRDefault="00A5776A" w:rsidP="00534C80">
            <w:pPr>
              <w:rPr>
                <w:rFonts w:ascii="Times New Roman" w:hAnsi="Times New Roman"/>
              </w:rPr>
            </w:pPr>
          </w:p>
        </w:tc>
        <w:tc>
          <w:tcPr>
            <w:tcW w:w="820" w:type="pct"/>
          </w:tcPr>
          <w:p w14:paraId="33865C8E" w14:textId="77777777" w:rsidR="00A5776A" w:rsidRPr="000E56B9"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0E56B9">
              <w:rPr>
                <w:rFonts w:ascii="Times New Roman" w:hAnsi="Times New Roman"/>
                <w:b/>
                <w:bCs/>
              </w:rPr>
              <w:t>PJ</w:t>
            </w:r>
          </w:p>
        </w:tc>
        <w:tc>
          <w:tcPr>
            <w:tcW w:w="821" w:type="pct"/>
          </w:tcPr>
          <w:p w14:paraId="449975E6" w14:textId="77777777" w:rsidR="00A5776A" w:rsidRPr="000E56B9"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0E56B9">
              <w:rPr>
                <w:rFonts w:ascii="Times New Roman" w:hAnsi="Times New Roman"/>
                <w:b/>
                <w:bCs/>
              </w:rPr>
              <w:t>Mten</w:t>
            </w:r>
          </w:p>
        </w:tc>
        <w:tc>
          <w:tcPr>
            <w:tcW w:w="820" w:type="pct"/>
          </w:tcPr>
          <w:p w14:paraId="4E4CC8E1" w14:textId="77777777" w:rsidR="00A5776A" w:rsidRPr="000E56B9"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0E56B9">
              <w:rPr>
                <w:rFonts w:ascii="Times New Roman" w:hAnsi="Times New Roman"/>
                <w:b/>
                <w:bCs/>
              </w:rPr>
              <w:t>PJ</w:t>
            </w:r>
          </w:p>
        </w:tc>
        <w:tc>
          <w:tcPr>
            <w:tcW w:w="820" w:type="pct"/>
          </w:tcPr>
          <w:p w14:paraId="72C32EC9" w14:textId="77777777" w:rsidR="00A5776A" w:rsidRPr="000E56B9"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0E56B9">
              <w:rPr>
                <w:rFonts w:ascii="Times New Roman" w:hAnsi="Times New Roman"/>
                <w:b/>
                <w:bCs/>
              </w:rPr>
              <w:t>Mten</w:t>
            </w:r>
          </w:p>
        </w:tc>
      </w:tr>
      <w:tr w:rsidR="00A5776A" w:rsidRPr="00EB11AA" w14:paraId="58B3D382" w14:textId="77777777" w:rsidTr="00534C80">
        <w:tc>
          <w:tcPr>
            <w:cnfStyle w:val="001000000000" w:firstRow="0" w:lastRow="0" w:firstColumn="1" w:lastColumn="0" w:oddVBand="0" w:evenVBand="0" w:oddHBand="0" w:evenHBand="0" w:firstRowFirstColumn="0" w:firstRowLastColumn="0" w:lastRowFirstColumn="0" w:lastRowLastColumn="0"/>
            <w:tcW w:w="1719" w:type="pct"/>
          </w:tcPr>
          <w:p w14:paraId="646F75F8" w14:textId="77777777" w:rsidR="00A5776A" w:rsidRPr="000E56B9" w:rsidRDefault="00A5776A" w:rsidP="00534C80">
            <w:pPr>
              <w:rPr>
                <w:rFonts w:ascii="Times New Roman" w:hAnsi="Times New Roman"/>
              </w:rPr>
            </w:pPr>
            <w:r w:rsidRPr="000E56B9">
              <w:rPr>
                <w:rFonts w:ascii="Times New Roman" w:hAnsi="Times New Roman"/>
              </w:rPr>
              <w:t>Potrošnja primarne energije</w:t>
            </w:r>
          </w:p>
        </w:tc>
        <w:tc>
          <w:tcPr>
            <w:tcW w:w="820" w:type="pct"/>
          </w:tcPr>
          <w:p w14:paraId="230D9E09" w14:textId="77777777" w:rsidR="00A5776A" w:rsidRPr="000E56B9"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E56B9">
              <w:rPr>
                <w:rFonts w:ascii="Times New Roman" w:hAnsi="Times New Roman"/>
              </w:rPr>
              <w:t xml:space="preserve">448,5 </w:t>
            </w:r>
          </w:p>
        </w:tc>
        <w:tc>
          <w:tcPr>
            <w:tcW w:w="821" w:type="pct"/>
          </w:tcPr>
          <w:p w14:paraId="5C748B2C" w14:textId="77777777" w:rsidR="00A5776A" w:rsidRPr="000E56B9"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E56B9">
              <w:rPr>
                <w:rFonts w:ascii="Times New Roman" w:hAnsi="Times New Roman"/>
              </w:rPr>
              <w:t>10,71</w:t>
            </w:r>
          </w:p>
        </w:tc>
        <w:tc>
          <w:tcPr>
            <w:tcW w:w="820" w:type="pct"/>
            <w:vAlign w:val="center"/>
          </w:tcPr>
          <w:p w14:paraId="7E0BF0E5" w14:textId="77777777" w:rsidR="00A5776A" w:rsidRPr="000E56B9"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E56B9">
              <w:rPr>
                <w:rFonts w:ascii="Times New Roman" w:hAnsi="Times New Roman"/>
                <w:color w:val="000000"/>
                <w:szCs w:val="22"/>
              </w:rPr>
              <w:t>364,6</w:t>
            </w:r>
          </w:p>
        </w:tc>
        <w:tc>
          <w:tcPr>
            <w:tcW w:w="820" w:type="pct"/>
            <w:vAlign w:val="center"/>
          </w:tcPr>
          <w:p w14:paraId="2B258032" w14:textId="77777777" w:rsidR="00A5776A" w:rsidRPr="000E56B9"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E56B9">
              <w:rPr>
                <w:rFonts w:ascii="Times New Roman" w:hAnsi="Times New Roman"/>
                <w:color w:val="000000"/>
                <w:szCs w:val="22"/>
              </w:rPr>
              <w:t>8,71</w:t>
            </w:r>
          </w:p>
        </w:tc>
      </w:tr>
      <w:tr w:rsidR="00A5776A" w:rsidRPr="00EB11AA" w14:paraId="208BE73A" w14:textId="77777777" w:rsidTr="00534C80">
        <w:tc>
          <w:tcPr>
            <w:cnfStyle w:val="001000000000" w:firstRow="0" w:lastRow="0" w:firstColumn="1" w:lastColumn="0" w:oddVBand="0" w:evenVBand="0" w:oddHBand="0" w:evenHBand="0" w:firstRowFirstColumn="0" w:firstRowLastColumn="0" w:lastRowFirstColumn="0" w:lastRowLastColumn="0"/>
            <w:tcW w:w="1719" w:type="pct"/>
          </w:tcPr>
          <w:p w14:paraId="05C5F7CC" w14:textId="77777777" w:rsidR="00A5776A" w:rsidRPr="000E56B9" w:rsidRDefault="00A5776A" w:rsidP="00534C80">
            <w:pPr>
              <w:rPr>
                <w:rFonts w:ascii="Times New Roman" w:hAnsi="Times New Roman"/>
              </w:rPr>
            </w:pPr>
            <w:r w:rsidRPr="000E56B9">
              <w:rPr>
                <w:rFonts w:ascii="Times New Roman" w:hAnsi="Times New Roman"/>
              </w:rPr>
              <w:t>Neposredna potrošnja energije</w:t>
            </w:r>
          </w:p>
        </w:tc>
        <w:tc>
          <w:tcPr>
            <w:tcW w:w="820" w:type="pct"/>
          </w:tcPr>
          <w:p w14:paraId="16C01139" w14:textId="77777777" w:rsidR="00A5776A" w:rsidRPr="000E56B9"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E56B9">
              <w:rPr>
                <w:rFonts w:ascii="Times New Roman" w:hAnsi="Times New Roman"/>
              </w:rPr>
              <w:t>291,3</w:t>
            </w:r>
          </w:p>
        </w:tc>
        <w:tc>
          <w:tcPr>
            <w:tcW w:w="821" w:type="pct"/>
          </w:tcPr>
          <w:p w14:paraId="61616F74" w14:textId="77777777" w:rsidR="00A5776A" w:rsidRPr="000E56B9"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E56B9">
              <w:rPr>
                <w:rFonts w:ascii="Times New Roman" w:hAnsi="Times New Roman"/>
              </w:rPr>
              <w:t>6,96</w:t>
            </w:r>
          </w:p>
        </w:tc>
        <w:tc>
          <w:tcPr>
            <w:tcW w:w="820" w:type="pct"/>
            <w:vAlign w:val="center"/>
          </w:tcPr>
          <w:p w14:paraId="71FD945F" w14:textId="77777777" w:rsidR="00A5776A" w:rsidRPr="000E56B9"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E56B9">
              <w:rPr>
                <w:rFonts w:ascii="Times New Roman" w:hAnsi="Times New Roman"/>
                <w:color w:val="000000"/>
                <w:szCs w:val="22"/>
              </w:rPr>
              <w:t>269,5</w:t>
            </w:r>
          </w:p>
        </w:tc>
        <w:tc>
          <w:tcPr>
            <w:tcW w:w="820" w:type="pct"/>
            <w:vAlign w:val="center"/>
          </w:tcPr>
          <w:p w14:paraId="2831FB8C" w14:textId="77777777" w:rsidR="00A5776A" w:rsidRPr="000E56B9"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E56B9">
              <w:rPr>
                <w:rFonts w:ascii="Times New Roman" w:hAnsi="Times New Roman"/>
                <w:color w:val="000000"/>
                <w:szCs w:val="22"/>
              </w:rPr>
              <w:t>6,44</w:t>
            </w:r>
          </w:p>
        </w:tc>
      </w:tr>
    </w:tbl>
    <w:p w14:paraId="0B486DCC" w14:textId="77777777" w:rsidR="00520B35" w:rsidRDefault="00520B35" w:rsidP="00A5776A">
      <w:pPr>
        <w:pStyle w:val="Tijeloteksta"/>
        <w:rPr>
          <w:rFonts w:ascii="Times New Roman" w:hAnsi="Times New Roman" w:cs="Times New Roman"/>
        </w:rPr>
      </w:pPr>
    </w:p>
    <w:p w14:paraId="32326CD8" w14:textId="4FFF2C04" w:rsidR="00A5776A" w:rsidRPr="000E56B9" w:rsidRDefault="00A5776A" w:rsidP="00A5776A">
      <w:pPr>
        <w:pStyle w:val="Tijeloteksta"/>
        <w:rPr>
          <w:rFonts w:ascii="Times New Roman" w:hAnsi="Times New Roman" w:cs="Times New Roman"/>
        </w:rPr>
      </w:pPr>
      <w:r w:rsidRPr="000E56B9">
        <w:rPr>
          <w:rFonts w:ascii="Times New Roman" w:hAnsi="Times New Roman" w:cs="Times New Roman"/>
        </w:rPr>
        <w:t xml:space="preserve">Hrvatska je u 2020. godini ostvarila 18,7% manju potrošnju primarne energije, odnosno 7,5% manju neposrednu potrošnju energije u donosu na ciljanu. </w:t>
      </w:r>
    </w:p>
    <w:p w14:paraId="53866CF7" w14:textId="77777777" w:rsidR="00A5776A" w:rsidRPr="000E56B9" w:rsidRDefault="00A5776A" w:rsidP="00A5776A">
      <w:pPr>
        <w:pStyle w:val="Tijeloteksta"/>
        <w:rPr>
          <w:rFonts w:ascii="Times New Roman" w:hAnsi="Times New Roman" w:cs="Times New Roman"/>
        </w:rPr>
      </w:pPr>
      <w:r w:rsidRPr="000E56B9">
        <w:rPr>
          <w:rFonts w:ascii="Times New Roman" w:hAnsi="Times New Roman" w:cs="Times New Roman"/>
        </w:rPr>
        <w:t xml:space="preserve">No, kao što je već rečeno, 2020. godina je bila izrazito netipična zbog pandemijskih uvjeta, koji su značajno utjecali i na potrošnju energije. Ukoliko se promatra samo razdoblje od 2014. do 2019. godina, u tom je razdoblju neposredna potrošnja energije rasla s prosječnom stopom od 2,07%. Ukoliko se ta stopa porasta primijeni i na 2020. godinu, potrošnja energije bi tada bila 294,8 PJ odnosno iznad postavljenog cilja za 2020. godinu od 291,3 PJ. Kod potrošnje primarne energije, prosječna godišnja stopa porasta u razdoblju 2014. do 2019. godine je iznosila svega 0,1%, pa bi uz tu stopu potrošnja primarne energije iznosila 382,6 PJ što je i dalje ispod ciljane vrijednosti za 2020. godinu. </w:t>
      </w:r>
    </w:p>
    <w:p w14:paraId="0C804CFE" w14:textId="77777777" w:rsidR="00A813D0" w:rsidRDefault="00A5776A" w:rsidP="00A813D0">
      <w:pPr>
        <w:pStyle w:val="Tijeloteksta"/>
        <w:rPr>
          <w:rFonts w:ascii="Times New Roman" w:hAnsi="Times New Roman" w:cs="Times New Roman"/>
        </w:rPr>
      </w:pPr>
      <w:r w:rsidRPr="000E56B9">
        <w:rPr>
          <w:rFonts w:ascii="Times New Roman" w:hAnsi="Times New Roman" w:cs="Times New Roman"/>
        </w:rPr>
        <w:fldChar w:fldCharType="begin"/>
      </w:r>
      <w:r w:rsidRPr="000E56B9">
        <w:rPr>
          <w:rFonts w:ascii="Times New Roman" w:hAnsi="Times New Roman" w:cs="Times New Roman"/>
        </w:rPr>
        <w:instrText xml:space="preserve"> REF _Ref88927898 \h </w:instrText>
      </w:r>
      <w:r w:rsidR="000E56B9">
        <w:rPr>
          <w:rFonts w:ascii="Times New Roman" w:hAnsi="Times New Roman" w:cs="Times New Roman"/>
        </w:rPr>
        <w:instrText xml:space="preserve"> \* MERGEFORMAT </w:instrText>
      </w:r>
      <w:r w:rsidRPr="000E56B9">
        <w:rPr>
          <w:rFonts w:ascii="Times New Roman" w:hAnsi="Times New Roman" w:cs="Times New Roman"/>
        </w:rPr>
      </w:r>
      <w:r w:rsidRPr="000E56B9">
        <w:rPr>
          <w:rFonts w:ascii="Times New Roman" w:hAnsi="Times New Roman" w:cs="Times New Roman"/>
        </w:rPr>
        <w:fldChar w:fldCharType="separate"/>
      </w:r>
    </w:p>
    <w:p w14:paraId="670F190B" w14:textId="41A38316" w:rsidR="00A5776A" w:rsidRPr="000E56B9" w:rsidRDefault="00A813D0" w:rsidP="00A5776A">
      <w:pPr>
        <w:pStyle w:val="Tijeloteksta"/>
        <w:rPr>
          <w:rFonts w:ascii="Times New Roman" w:hAnsi="Times New Roman" w:cs="Times New Roman"/>
        </w:rPr>
      </w:pPr>
      <w:r w:rsidRPr="000E56B9">
        <w:rPr>
          <w:rFonts w:ascii="Times New Roman" w:hAnsi="Times New Roman" w:cs="Times New Roman"/>
        </w:rPr>
        <w:t>Tablica</w:t>
      </w:r>
      <w:r w:rsidRPr="000E56B9">
        <w:rPr>
          <w:rFonts w:ascii="Times New Roman" w:hAnsi="Times New Roman" w:cs="Times New Roman"/>
          <w:noProof/>
        </w:rPr>
        <w:t xml:space="preserve"> </w:t>
      </w:r>
      <w:r>
        <w:rPr>
          <w:rFonts w:ascii="Times New Roman" w:hAnsi="Times New Roman" w:cs="Times New Roman"/>
          <w:noProof/>
        </w:rPr>
        <w:t>1</w:t>
      </w:r>
      <w:r w:rsidRPr="000E56B9">
        <w:rPr>
          <w:rFonts w:ascii="Times New Roman" w:hAnsi="Times New Roman" w:cs="Times New Roman"/>
        </w:rPr>
        <w:noBreakHyphen/>
      </w:r>
      <w:r>
        <w:rPr>
          <w:rFonts w:ascii="Times New Roman" w:hAnsi="Times New Roman" w:cs="Times New Roman"/>
          <w:noProof/>
        </w:rPr>
        <w:t>2</w:t>
      </w:r>
      <w:r w:rsidR="00A5776A" w:rsidRPr="000E56B9">
        <w:rPr>
          <w:rFonts w:ascii="Times New Roman" w:hAnsi="Times New Roman" w:cs="Times New Roman"/>
        </w:rPr>
        <w:fldChar w:fldCharType="end"/>
      </w:r>
      <w:r w:rsidR="00A5776A" w:rsidRPr="000E56B9">
        <w:rPr>
          <w:rFonts w:ascii="Times New Roman" w:hAnsi="Times New Roman" w:cs="Times New Roman"/>
        </w:rPr>
        <w:t xml:space="preserve"> prikazuje usporedbu ciljanih sektorskih vrijednosti iz 4. nacionalnog akcijskog plana energetske učinkovitost, ostvarenih vrijednosti te vrijednosti koje bi bile ostvarene uz iste stope porasta kao u razdoblju od 2014. do 2019. godine. </w:t>
      </w:r>
    </w:p>
    <w:p w14:paraId="5349E38C" w14:textId="77777777" w:rsidR="000E56B9" w:rsidRDefault="000E56B9" w:rsidP="00A5776A">
      <w:pPr>
        <w:pStyle w:val="Opisslike"/>
        <w:rPr>
          <w:rFonts w:ascii="Times New Roman" w:hAnsi="Times New Roman" w:cs="Times New Roman"/>
        </w:rPr>
      </w:pPr>
      <w:bookmarkStart w:id="19" w:name="_Ref88927898"/>
      <w:bookmarkStart w:id="20" w:name="_Toc89013247"/>
    </w:p>
    <w:p w14:paraId="4940A89E" w14:textId="7BA8DB99" w:rsidR="00A5776A" w:rsidRPr="000E56B9" w:rsidRDefault="00A5776A" w:rsidP="00A5776A">
      <w:pPr>
        <w:pStyle w:val="Opisslike"/>
        <w:rPr>
          <w:rFonts w:ascii="Times New Roman" w:hAnsi="Times New Roman" w:cs="Times New Roman"/>
        </w:rPr>
      </w:pPr>
      <w:r w:rsidRPr="000E56B9">
        <w:rPr>
          <w:rFonts w:ascii="Times New Roman" w:hAnsi="Times New Roman" w:cs="Times New Roman"/>
        </w:rPr>
        <w:t xml:space="preserve">Tablica </w:t>
      </w:r>
      <w:r w:rsidR="00517365" w:rsidRPr="000E56B9">
        <w:rPr>
          <w:rFonts w:ascii="Times New Roman" w:hAnsi="Times New Roman" w:cs="Times New Roman"/>
        </w:rPr>
        <w:fldChar w:fldCharType="begin"/>
      </w:r>
      <w:r w:rsidR="00517365" w:rsidRPr="000E56B9">
        <w:rPr>
          <w:rFonts w:ascii="Times New Roman" w:hAnsi="Times New Roman" w:cs="Times New Roman"/>
        </w:rPr>
        <w:instrText xml:space="preserve"> STYLEREF 1 \s </w:instrText>
      </w:r>
      <w:r w:rsidR="00517365" w:rsidRPr="000E56B9">
        <w:rPr>
          <w:rFonts w:ascii="Times New Roman" w:hAnsi="Times New Roman" w:cs="Times New Roman"/>
        </w:rPr>
        <w:fldChar w:fldCharType="separate"/>
      </w:r>
      <w:r w:rsidR="00A813D0">
        <w:rPr>
          <w:rFonts w:ascii="Times New Roman" w:hAnsi="Times New Roman" w:cs="Times New Roman"/>
          <w:noProof/>
        </w:rPr>
        <w:t>1</w:t>
      </w:r>
      <w:r w:rsidR="00517365" w:rsidRPr="000E56B9">
        <w:rPr>
          <w:rFonts w:ascii="Times New Roman" w:hAnsi="Times New Roman" w:cs="Times New Roman"/>
          <w:noProof/>
        </w:rPr>
        <w:fldChar w:fldCharType="end"/>
      </w:r>
      <w:r w:rsidRPr="000E56B9">
        <w:rPr>
          <w:rFonts w:ascii="Times New Roman" w:hAnsi="Times New Roman" w:cs="Times New Roman"/>
        </w:rPr>
        <w:noBreakHyphen/>
      </w:r>
      <w:r w:rsidR="00517365" w:rsidRPr="000E56B9">
        <w:rPr>
          <w:rFonts w:ascii="Times New Roman" w:hAnsi="Times New Roman" w:cs="Times New Roman"/>
        </w:rPr>
        <w:fldChar w:fldCharType="begin"/>
      </w:r>
      <w:r w:rsidR="00517365" w:rsidRPr="000E56B9">
        <w:rPr>
          <w:rFonts w:ascii="Times New Roman" w:hAnsi="Times New Roman" w:cs="Times New Roman"/>
        </w:rPr>
        <w:instrText xml:space="preserve"> SEQ Tablica \* ARABIC \s 1 </w:instrText>
      </w:r>
      <w:r w:rsidR="00517365" w:rsidRPr="000E56B9">
        <w:rPr>
          <w:rFonts w:ascii="Times New Roman" w:hAnsi="Times New Roman" w:cs="Times New Roman"/>
        </w:rPr>
        <w:fldChar w:fldCharType="separate"/>
      </w:r>
      <w:r w:rsidR="00A813D0">
        <w:rPr>
          <w:rFonts w:ascii="Times New Roman" w:hAnsi="Times New Roman" w:cs="Times New Roman"/>
          <w:noProof/>
        </w:rPr>
        <w:t>2</w:t>
      </w:r>
      <w:r w:rsidR="00517365" w:rsidRPr="000E56B9">
        <w:rPr>
          <w:rFonts w:ascii="Times New Roman" w:hAnsi="Times New Roman" w:cs="Times New Roman"/>
          <w:noProof/>
        </w:rPr>
        <w:fldChar w:fldCharType="end"/>
      </w:r>
      <w:bookmarkEnd w:id="19"/>
      <w:r w:rsidRPr="000E56B9">
        <w:rPr>
          <w:rFonts w:ascii="Times New Roman" w:hAnsi="Times New Roman" w:cs="Times New Roman"/>
        </w:rPr>
        <w:t>: Usporedba ciljane i ostvarene potrošnje energije po sektorima te procijenjene potrošnje bez utjecaja pandemije u 2020. godini</w:t>
      </w:r>
      <w:bookmarkEnd w:id="20"/>
    </w:p>
    <w:tbl>
      <w:tblPr>
        <w:tblStyle w:val="GridTable1Light1"/>
        <w:tblW w:w="0" w:type="auto"/>
        <w:tblLook w:val="04A0" w:firstRow="1" w:lastRow="0" w:firstColumn="1" w:lastColumn="0" w:noHBand="0" w:noVBand="1"/>
      </w:tblPr>
      <w:tblGrid>
        <w:gridCol w:w="2830"/>
        <w:gridCol w:w="2076"/>
        <w:gridCol w:w="2077"/>
        <w:gridCol w:w="2077"/>
      </w:tblGrid>
      <w:tr w:rsidR="00A5776A" w:rsidRPr="00FF3D4F" w14:paraId="445BE66C" w14:textId="77777777" w:rsidTr="00534C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FFA7A7"/>
          </w:tcPr>
          <w:p w14:paraId="50918545" w14:textId="77777777" w:rsidR="00A5776A" w:rsidRPr="000E56B9" w:rsidRDefault="00A5776A" w:rsidP="00534C80">
            <w:pPr>
              <w:pStyle w:val="Tijeloteksta"/>
              <w:spacing w:before="0" w:after="0"/>
              <w:ind w:right="0"/>
              <w:rPr>
                <w:rFonts w:ascii="Times New Roman" w:hAnsi="Times New Roman" w:cs="Times New Roman"/>
                <w:sz w:val="20"/>
                <w:szCs w:val="20"/>
              </w:rPr>
            </w:pPr>
            <w:r w:rsidRPr="000E56B9">
              <w:rPr>
                <w:rFonts w:ascii="Times New Roman" w:hAnsi="Times New Roman" w:cs="Times New Roman"/>
                <w:sz w:val="20"/>
                <w:szCs w:val="20"/>
              </w:rPr>
              <w:t>Potrošnja/sektor</w:t>
            </w:r>
          </w:p>
        </w:tc>
        <w:tc>
          <w:tcPr>
            <w:tcW w:w="2076" w:type="dxa"/>
            <w:shd w:val="clear" w:color="auto" w:fill="FFA7A7"/>
          </w:tcPr>
          <w:p w14:paraId="79B29A07" w14:textId="77777777" w:rsidR="00A5776A" w:rsidRPr="000E56B9" w:rsidRDefault="00A5776A" w:rsidP="00534C80">
            <w:pPr>
              <w:pStyle w:val="Tijeloteksta"/>
              <w:spacing w:before="0"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56B9">
              <w:rPr>
                <w:rFonts w:ascii="Times New Roman" w:hAnsi="Times New Roman" w:cs="Times New Roman"/>
                <w:sz w:val="20"/>
                <w:szCs w:val="20"/>
              </w:rPr>
              <w:t>Ciljana potrošnja  2020.</w:t>
            </w:r>
            <w:r w:rsidRPr="000E56B9">
              <w:rPr>
                <w:rStyle w:val="Referencafusnote"/>
                <w:rFonts w:ascii="Times New Roman" w:hAnsi="Times New Roman" w:cs="Times New Roman"/>
                <w:szCs w:val="20"/>
              </w:rPr>
              <w:footnoteReference w:id="7"/>
            </w:r>
            <w:r w:rsidRPr="000E56B9">
              <w:rPr>
                <w:rFonts w:ascii="Times New Roman" w:hAnsi="Times New Roman" w:cs="Times New Roman"/>
                <w:sz w:val="20"/>
                <w:szCs w:val="20"/>
              </w:rPr>
              <w:t xml:space="preserve"> [PJ]</w:t>
            </w:r>
          </w:p>
        </w:tc>
        <w:tc>
          <w:tcPr>
            <w:tcW w:w="2077" w:type="dxa"/>
            <w:shd w:val="clear" w:color="auto" w:fill="FFA7A7"/>
          </w:tcPr>
          <w:p w14:paraId="53CC094F" w14:textId="77777777" w:rsidR="00A5776A" w:rsidRPr="000E56B9" w:rsidRDefault="00A5776A" w:rsidP="00534C80">
            <w:pPr>
              <w:pStyle w:val="Tijeloteksta"/>
              <w:spacing w:before="0"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56B9">
              <w:rPr>
                <w:rFonts w:ascii="Times New Roman" w:hAnsi="Times New Roman" w:cs="Times New Roman"/>
                <w:sz w:val="20"/>
                <w:szCs w:val="20"/>
              </w:rPr>
              <w:t>Ostvarena potrošnja 2020.</w:t>
            </w:r>
            <w:r w:rsidRPr="000E56B9">
              <w:rPr>
                <w:rStyle w:val="Referencafusnote"/>
                <w:rFonts w:ascii="Times New Roman" w:hAnsi="Times New Roman" w:cs="Times New Roman"/>
                <w:szCs w:val="20"/>
              </w:rPr>
              <w:footnoteReference w:id="8"/>
            </w:r>
            <w:r w:rsidRPr="000E56B9">
              <w:rPr>
                <w:rFonts w:ascii="Times New Roman" w:hAnsi="Times New Roman" w:cs="Times New Roman"/>
                <w:sz w:val="20"/>
                <w:szCs w:val="20"/>
              </w:rPr>
              <w:t xml:space="preserve"> [PJ]</w:t>
            </w:r>
          </w:p>
        </w:tc>
        <w:tc>
          <w:tcPr>
            <w:tcW w:w="2077" w:type="dxa"/>
            <w:shd w:val="clear" w:color="auto" w:fill="FFA7A7"/>
          </w:tcPr>
          <w:p w14:paraId="558E04D3" w14:textId="77777777" w:rsidR="00A5776A" w:rsidRPr="000E56B9" w:rsidRDefault="00A5776A" w:rsidP="00534C80">
            <w:pPr>
              <w:pStyle w:val="Tijeloteksta"/>
              <w:spacing w:before="0"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56B9">
              <w:rPr>
                <w:rFonts w:ascii="Times New Roman" w:hAnsi="Times New Roman" w:cs="Times New Roman"/>
                <w:sz w:val="20"/>
                <w:szCs w:val="20"/>
              </w:rPr>
              <w:t>Projicirana potrošnja 2020.</w:t>
            </w:r>
            <w:r w:rsidRPr="000E56B9">
              <w:rPr>
                <w:rStyle w:val="Referencafusnote"/>
                <w:rFonts w:ascii="Times New Roman" w:hAnsi="Times New Roman" w:cs="Times New Roman"/>
                <w:szCs w:val="20"/>
              </w:rPr>
              <w:footnoteReference w:id="9"/>
            </w:r>
            <w:r w:rsidRPr="000E56B9">
              <w:rPr>
                <w:rFonts w:ascii="Times New Roman" w:hAnsi="Times New Roman" w:cs="Times New Roman"/>
                <w:sz w:val="20"/>
                <w:szCs w:val="20"/>
              </w:rPr>
              <w:t xml:space="preserve"> [PJ]</w:t>
            </w:r>
          </w:p>
        </w:tc>
      </w:tr>
      <w:tr w:rsidR="00A5776A" w:rsidRPr="00FF3D4F" w14:paraId="7B6B423A" w14:textId="77777777" w:rsidTr="00534C80">
        <w:tc>
          <w:tcPr>
            <w:cnfStyle w:val="001000000000" w:firstRow="0" w:lastRow="0" w:firstColumn="1" w:lastColumn="0" w:oddVBand="0" w:evenVBand="0" w:oddHBand="0" w:evenHBand="0" w:firstRowFirstColumn="0" w:firstRowLastColumn="0" w:lastRowFirstColumn="0" w:lastRowLastColumn="0"/>
            <w:tcW w:w="2830" w:type="dxa"/>
          </w:tcPr>
          <w:p w14:paraId="14A399EC" w14:textId="77777777" w:rsidR="00A5776A" w:rsidRPr="000E56B9" w:rsidRDefault="00A5776A" w:rsidP="00534C80">
            <w:pPr>
              <w:pStyle w:val="Tijeloteksta"/>
              <w:spacing w:before="0" w:after="0"/>
              <w:ind w:right="0"/>
              <w:rPr>
                <w:rFonts w:ascii="Times New Roman" w:hAnsi="Times New Roman" w:cs="Times New Roman"/>
                <w:sz w:val="20"/>
                <w:szCs w:val="20"/>
              </w:rPr>
            </w:pPr>
            <w:r w:rsidRPr="000E56B9">
              <w:rPr>
                <w:rFonts w:ascii="Times New Roman" w:hAnsi="Times New Roman" w:cs="Times New Roman"/>
                <w:sz w:val="20"/>
                <w:szCs w:val="20"/>
              </w:rPr>
              <w:t>Potrošnja primarne energija</w:t>
            </w:r>
          </w:p>
        </w:tc>
        <w:tc>
          <w:tcPr>
            <w:tcW w:w="2076" w:type="dxa"/>
          </w:tcPr>
          <w:p w14:paraId="6354C0A8" w14:textId="77777777" w:rsidR="00A5776A" w:rsidRPr="000E56B9" w:rsidRDefault="00A5776A" w:rsidP="00534C80">
            <w:pPr>
              <w:pStyle w:val="Tijeloteksta"/>
              <w:spacing w:before="0" w:after="0"/>
              <w:ind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56B9">
              <w:rPr>
                <w:rFonts w:ascii="Times New Roman" w:hAnsi="Times New Roman" w:cs="Times New Roman"/>
                <w:sz w:val="20"/>
                <w:szCs w:val="20"/>
              </w:rPr>
              <w:t>448,5</w:t>
            </w:r>
          </w:p>
        </w:tc>
        <w:tc>
          <w:tcPr>
            <w:tcW w:w="2077" w:type="dxa"/>
          </w:tcPr>
          <w:p w14:paraId="456FE9A3" w14:textId="77777777" w:rsidR="00A5776A" w:rsidRPr="000E56B9" w:rsidRDefault="00A5776A" w:rsidP="00534C80">
            <w:pPr>
              <w:pStyle w:val="Tijeloteksta"/>
              <w:spacing w:before="0" w:after="0"/>
              <w:ind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56B9">
              <w:rPr>
                <w:rFonts w:ascii="Times New Roman" w:hAnsi="Times New Roman" w:cs="Times New Roman"/>
                <w:sz w:val="20"/>
                <w:szCs w:val="20"/>
              </w:rPr>
              <w:t>364,6</w:t>
            </w:r>
          </w:p>
        </w:tc>
        <w:tc>
          <w:tcPr>
            <w:tcW w:w="2077" w:type="dxa"/>
          </w:tcPr>
          <w:p w14:paraId="7162EEAC" w14:textId="77777777" w:rsidR="00A5776A" w:rsidRPr="000E56B9" w:rsidRDefault="00A5776A" w:rsidP="00534C80">
            <w:pPr>
              <w:pStyle w:val="Tijeloteksta"/>
              <w:spacing w:before="0" w:after="0"/>
              <w:ind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56B9">
              <w:rPr>
                <w:rFonts w:ascii="Times New Roman" w:hAnsi="Times New Roman" w:cs="Times New Roman"/>
                <w:sz w:val="20"/>
                <w:szCs w:val="20"/>
              </w:rPr>
              <w:t>382,6</w:t>
            </w:r>
          </w:p>
        </w:tc>
      </w:tr>
      <w:tr w:rsidR="00A5776A" w:rsidRPr="00FF3D4F" w14:paraId="4750EE18" w14:textId="77777777" w:rsidTr="00534C80">
        <w:tc>
          <w:tcPr>
            <w:cnfStyle w:val="001000000000" w:firstRow="0" w:lastRow="0" w:firstColumn="1" w:lastColumn="0" w:oddVBand="0" w:evenVBand="0" w:oddHBand="0" w:evenHBand="0" w:firstRowFirstColumn="0" w:firstRowLastColumn="0" w:lastRowFirstColumn="0" w:lastRowLastColumn="0"/>
            <w:tcW w:w="2830" w:type="dxa"/>
          </w:tcPr>
          <w:p w14:paraId="5CD8B41D" w14:textId="77777777" w:rsidR="00A5776A" w:rsidRPr="000E56B9" w:rsidRDefault="00A5776A" w:rsidP="00534C80">
            <w:pPr>
              <w:pStyle w:val="Tijeloteksta"/>
              <w:spacing w:before="0" w:after="0"/>
              <w:ind w:right="0"/>
              <w:rPr>
                <w:rFonts w:ascii="Times New Roman" w:hAnsi="Times New Roman" w:cs="Times New Roman"/>
                <w:sz w:val="20"/>
                <w:szCs w:val="20"/>
              </w:rPr>
            </w:pPr>
            <w:r w:rsidRPr="000E56B9">
              <w:rPr>
                <w:rFonts w:ascii="Times New Roman" w:hAnsi="Times New Roman" w:cs="Times New Roman"/>
                <w:sz w:val="20"/>
                <w:szCs w:val="20"/>
              </w:rPr>
              <w:t>Neposredna potrošnja energije</w:t>
            </w:r>
          </w:p>
        </w:tc>
        <w:tc>
          <w:tcPr>
            <w:tcW w:w="2076" w:type="dxa"/>
          </w:tcPr>
          <w:p w14:paraId="00829EEC" w14:textId="77777777" w:rsidR="00A5776A" w:rsidRPr="000E56B9" w:rsidRDefault="00A5776A" w:rsidP="00534C80">
            <w:pPr>
              <w:pStyle w:val="Tijeloteksta"/>
              <w:spacing w:before="0" w:after="0"/>
              <w:ind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56B9">
              <w:rPr>
                <w:rFonts w:ascii="Times New Roman" w:hAnsi="Times New Roman" w:cs="Times New Roman"/>
                <w:sz w:val="20"/>
                <w:szCs w:val="20"/>
              </w:rPr>
              <w:t>291,3</w:t>
            </w:r>
          </w:p>
        </w:tc>
        <w:tc>
          <w:tcPr>
            <w:tcW w:w="2077" w:type="dxa"/>
          </w:tcPr>
          <w:p w14:paraId="2E1763CE" w14:textId="77777777" w:rsidR="00A5776A" w:rsidRPr="000E56B9" w:rsidRDefault="00A5776A" w:rsidP="00534C80">
            <w:pPr>
              <w:pStyle w:val="Tijeloteksta"/>
              <w:spacing w:before="0" w:after="0"/>
              <w:ind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56B9">
              <w:rPr>
                <w:rFonts w:ascii="Times New Roman" w:hAnsi="Times New Roman" w:cs="Times New Roman"/>
                <w:sz w:val="20"/>
                <w:szCs w:val="20"/>
              </w:rPr>
              <w:t>269,5</w:t>
            </w:r>
          </w:p>
        </w:tc>
        <w:tc>
          <w:tcPr>
            <w:tcW w:w="2077" w:type="dxa"/>
          </w:tcPr>
          <w:p w14:paraId="525CA5C9" w14:textId="63BD699C" w:rsidR="00A5776A" w:rsidRPr="000E56B9" w:rsidRDefault="009B3CB8" w:rsidP="00534C80">
            <w:pPr>
              <w:pStyle w:val="Tijeloteksta"/>
              <w:spacing w:before="0" w:after="0"/>
              <w:ind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56B9">
              <w:rPr>
                <w:rFonts w:ascii="Times New Roman" w:hAnsi="Times New Roman" w:cs="Times New Roman"/>
                <w:sz w:val="20"/>
                <w:szCs w:val="20"/>
              </w:rPr>
              <w:t>29</w:t>
            </w:r>
            <w:r>
              <w:rPr>
                <w:rFonts w:ascii="Times New Roman" w:hAnsi="Times New Roman" w:cs="Times New Roman"/>
                <w:sz w:val="20"/>
                <w:szCs w:val="20"/>
              </w:rPr>
              <w:t>4</w:t>
            </w:r>
            <w:r w:rsidR="00A5776A" w:rsidRPr="000E56B9">
              <w:rPr>
                <w:rFonts w:ascii="Times New Roman" w:hAnsi="Times New Roman" w:cs="Times New Roman"/>
                <w:sz w:val="20"/>
                <w:szCs w:val="20"/>
              </w:rPr>
              <w:t>,</w:t>
            </w:r>
            <w:r>
              <w:rPr>
                <w:rFonts w:ascii="Times New Roman" w:hAnsi="Times New Roman" w:cs="Times New Roman"/>
                <w:sz w:val="20"/>
                <w:szCs w:val="20"/>
              </w:rPr>
              <w:t>8</w:t>
            </w:r>
          </w:p>
        </w:tc>
      </w:tr>
      <w:tr w:rsidR="00A5776A" w:rsidRPr="00FF3D4F" w14:paraId="15CB5E35" w14:textId="77777777" w:rsidTr="00534C80">
        <w:tc>
          <w:tcPr>
            <w:cnfStyle w:val="001000000000" w:firstRow="0" w:lastRow="0" w:firstColumn="1" w:lastColumn="0" w:oddVBand="0" w:evenVBand="0" w:oddHBand="0" w:evenHBand="0" w:firstRowFirstColumn="0" w:firstRowLastColumn="0" w:lastRowFirstColumn="0" w:lastRowLastColumn="0"/>
            <w:tcW w:w="2830" w:type="dxa"/>
          </w:tcPr>
          <w:p w14:paraId="06CAD741" w14:textId="77777777" w:rsidR="00A5776A" w:rsidRPr="000E56B9" w:rsidRDefault="00A5776A" w:rsidP="00534C80">
            <w:pPr>
              <w:pStyle w:val="Tijeloteksta"/>
              <w:spacing w:before="0" w:after="0"/>
              <w:ind w:right="0"/>
              <w:rPr>
                <w:rFonts w:ascii="Times New Roman" w:hAnsi="Times New Roman" w:cs="Times New Roman"/>
                <w:sz w:val="20"/>
                <w:szCs w:val="20"/>
              </w:rPr>
            </w:pPr>
            <w:r w:rsidRPr="000E56B9">
              <w:rPr>
                <w:rFonts w:ascii="Times New Roman" w:hAnsi="Times New Roman" w:cs="Times New Roman"/>
                <w:sz w:val="20"/>
                <w:szCs w:val="20"/>
              </w:rPr>
              <w:t>Industrija</w:t>
            </w:r>
          </w:p>
        </w:tc>
        <w:tc>
          <w:tcPr>
            <w:tcW w:w="2076" w:type="dxa"/>
          </w:tcPr>
          <w:p w14:paraId="2EB0857F" w14:textId="77777777" w:rsidR="00A5776A" w:rsidRPr="000E56B9" w:rsidRDefault="00A5776A" w:rsidP="00534C80">
            <w:pPr>
              <w:pStyle w:val="Tijeloteksta"/>
              <w:spacing w:before="0" w:after="0"/>
              <w:ind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56B9">
              <w:rPr>
                <w:rFonts w:ascii="Times New Roman" w:hAnsi="Times New Roman" w:cs="Times New Roman"/>
                <w:sz w:val="20"/>
                <w:szCs w:val="20"/>
              </w:rPr>
              <w:t>44,9</w:t>
            </w:r>
          </w:p>
        </w:tc>
        <w:tc>
          <w:tcPr>
            <w:tcW w:w="2077" w:type="dxa"/>
          </w:tcPr>
          <w:p w14:paraId="44FE2B68" w14:textId="77777777" w:rsidR="00A5776A" w:rsidRPr="000E56B9" w:rsidRDefault="00A5776A" w:rsidP="00534C80">
            <w:pPr>
              <w:pStyle w:val="Tijeloteksta"/>
              <w:spacing w:before="0" w:after="0"/>
              <w:ind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56B9">
              <w:rPr>
                <w:rFonts w:ascii="Times New Roman" w:hAnsi="Times New Roman" w:cs="Times New Roman"/>
                <w:sz w:val="20"/>
                <w:szCs w:val="20"/>
              </w:rPr>
              <w:t>43,3</w:t>
            </w:r>
          </w:p>
        </w:tc>
        <w:tc>
          <w:tcPr>
            <w:tcW w:w="2077" w:type="dxa"/>
          </w:tcPr>
          <w:p w14:paraId="65D41F8D" w14:textId="77777777" w:rsidR="00A5776A" w:rsidRPr="000E56B9" w:rsidRDefault="00A5776A" w:rsidP="00534C80">
            <w:pPr>
              <w:pStyle w:val="Tijeloteksta"/>
              <w:spacing w:before="0" w:after="0"/>
              <w:ind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56B9">
              <w:rPr>
                <w:rFonts w:ascii="Times New Roman" w:hAnsi="Times New Roman" w:cs="Times New Roman"/>
                <w:sz w:val="20"/>
                <w:szCs w:val="20"/>
              </w:rPr>
              <w:t>44,5</w:t>
            </w:r>
          </w:p>
        </w:tc>
      </w:tr>
      <w:tr w:rsidR="00A5776A" w:rsidRPr="00FF3D4F" w14:paraId="5E5648AE" w14:textId="77777777" w:rsidTr="00534C80">
        <w:tc>
          <w:tcPr>
            <w:cnfStyle w:val="001000000000" w:firstRow="0" w:lastRow="0" w:firstColumn="1" w:lastColumn="0" w:oddVBand="0" w:evenVBand="0" w:oddHBand="0" w:evenHBand="0" w:firstRowFirstColumn="0" w:firstRowLastColumn="0" w:lastRowFirstColumn="0" w:lastRowLastColumn="0"/>
            <w:tcW w:w="2830" w:type="dxa"/>
          </w:tcPr>
          <w:p w14:paraId="35E9E601" w14:textId="77777777" w:rsidR="00A5776A" w:rsidRPr="000E56B9" w:rsidRDefault="00A5776A" w:rsidP="00534C80">
            <w:pPr>
              <w:pStyle w:val="Tijeloteksta"/>
              <w:spacing w:before="0" w:after="0"/>
              <w:ind w:right="0"/>
              <w:rPr>
                <w:rFonts w:ascii="Times New Roman" w:hAnsi="Times New Roman" w:cs="Times New Roman"/>
                <w:sz w:val="20"/>
                <w:szCs w:val="20"/>
              </w:rPr>
            </w:pPr>
            <w:r w:rsidRPr="000E56B9">
              <w:rPr>
                <w:rFonts w:ascii="Times New Roman" w:hAnsi="Times New Roman" w:cs="Times New Roman"/>
                <w:sz w:val="20"/>
                <w:szCs w:val="20"/>
              </w:rPr>
              <w:t xml:space="preserve">Promet </w:t>
            </w:r>
          </w:p>
        </w:tc>
        <w:tc>
          <w:tcPr>
            <w:tcW w:w="2076" w:type="dxa"/>
          </w:tcPr>
          <w:p w14:paraId="69298A87" w14:textId="77777777" w:rsidR="00A5776A" w:rsidRPr="000E56B9" w:rsidRDefault="00A5776A" w:rsidP="00534C80">
            <w:pPr>
              <w:pStyle w:val="Tijeloteksta"/>
              <w:spacing w:before="0" w:after="0"/>
              <w:ind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56B9">
              <w:rPr>
                <w:rFonts w:ascii="Times New Roman" w:hAnsi="Times New Roman" w:cs="Times New Roman"/>
                <w:sz w:val="20"/>
                <w:szCs w:val="20"/>
              </w:rPr>
              <w:t>87,3</w:t>
            </w:r>
          </w:p>
        </w:tc>
        <w:tc>
          <w:tcPr>
            <w:tcW w:w="2077" w:type="dxa"/>
          </w:tcPr>
          <w:p w14:paraId="79B458E5" w14:textId="77777777" w:rsidR="00A5776A" w:rsidRPr="000E56B9" w:rsidRDefault="00A5776A" w:rsidP="00534C80">
            <w:pPr>
              <w:pStyle w:val="Tijeloteksta"/>
              <w:spacing w:before="0" w:after="0"/>
              <w:ind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56B9">
              <w:rPr>
                <w:rFonts w:ascii="Times New Roman" w:hAnsi="Times New Roman" w:cs="Times New Roman"/>
                <w:sz w:val="20"/>
                <w:szCs w:val="20"/>
              </w:rPr>
              <w:t>84,2</w:t>
            </w:r>
          </w:p>
        </w:tc>
        <w:tc>
          <w:tcPr>
            <w:tcW w:w="2077" w:type="dxa"/>
          </w:tcPr>
          <w:p w14:paraId="16C35310" w14:textId="77777777" w:rsidR="00A5776A" w:rsidRPr="000E56B9" w:rsidRDefault="00A5776A" w:rsidP="00534C80">
            <w:pPr>
              <w:pStyle w:val="Tijeloteksta"/>
              <w:spacing w:before="0" w:after="0"/>
              <w:ind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56B9">
              <w:rPr>
                <w:rFonts w:ascii="Times New Roman" w:hAnsi="Times New Roman" w:cs="Times New Roman"/>
                <w:sz w:val="20"/>
                <w:szCs w:val="20"/>
              </w:rPr>
              <w:t>106,0</w:t>
            </w:r>
          </w:p>
        </w:tc>
      </w:tr>
      <w:tr w:rsidR="00A5776A" w:rsidRPr="00FF3D4F" w14:paraId="3375171C" w14:textId="77777777" w:rsidTr="00534C80">
        <w:tc>
          <w:tcPr>
            <w:cnfStyle w:val="001000000000" w:firstRow="0" w:lastRow="0" w:firstColumn="1" w:lastColumn="0" w:oddVBand="0" w:evenVBand="0" w:oddHBand="0" w:evenHBand="0" w:firstRowFirstColumn="0" w:firstRowLastColumn="0" w:lastRowFirstColumn="0" w:lastRowLastColumn="0"/>
            <w:tcW w:w="2830" w:type="dxa"/>
          </w:tcPr>
          <w:p w14:paraId="2F2F1A12" w14:textId="77777777" w:rsidR="00A5776A" w:rsidRPr="000E56B9" w:rsidRDefault="00A5776A" w:rsidP="00534C80">
            <w:pPr>
              <w:pStyle w:val="Tijeloteksta"/>
              <w:spacing w:before="0" w:after="0"/>
              <w:ind w:right="0"/>
              <w:rPr>
                <w:rFonts w:ascii="Times New Roman" w:hAnsi="Times New Roman" w:cs="Times New Roman"/>
                <w:sz w:val="20"/>
                <w:szCs w:val="20"/>
              </w:rPr>
            </w:pPr>
            <w:r w:rsidRPr="000E56B9">
              <w:rPr>
                <w:rFonts w:ascii="Times New Roman" w:hAnsi="Times New Roman" w:cs="Times New Roman"/>
                <w:sz w:val="20"/>
                <w:szCs w:val="20"/>
              </w:rPr>
              <w:t>Kućanstva</w:t>
            </w:r>
          </w:p>
        </w:tc>
        <w:tc>
          <w:tcPr>
            <w:tcW w:w="2076" w:type="dxa"/>
          </w:tcPr>
          <w:p w14:paraId="3D07FCBB" w14:textId="77777777" w:rsidR="00A5776A" w:rsidRPr="000E56B9" w:rsidRDefault="00A5776A" w:rsidP="00534C80">
            <w:pPr>
              <w:pStyle w:val="Tijeloteksta"/>
              <w:spacing w:before="0" w:after="0"/>
              <w:ind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56B9">
              <w:rPr>
                <w:rFonts w:ascii="Times New Roman" w:hAnsi="Times New Roman" w:cs="Times New Roman"/>
                <w:sz w:val="20"/>
                <w:szCs w:val="20"/>
              </w:rPr>
              <w:t>111,9</w:t>
            </w:r>
          </w:p>
        </w:tc>
        <w:tc>
          <w:tcPr>
            <w:tcW w:w="2077" w:type="dxa"/>
          </w:tcPr>
          <w:p w14:paraId="767763C1" w14:textId="77777777" w:rsidR="00A5776A" w:rsidRPr="000E56B9" w:rsidRDefault="00A5776A" w:rsidP="00534C80">
            <w:pPr>
              <w:pStyle w:val="Tijeloteksta"/>
              <w:spacing w:before="0" w:after="0"/>
              <w:ind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56B9">
              <w:rPr>
                <w:rFonts w:ascii="Times New Roman" w:hAnsi="Times New Roman" w:cs="Times New Roman"/>
                <w:sz w:val="20"/>
                <w:szCs w:val="20"/>
              </w:rPr>
              <w:t>95,3</w:t>
            </w:r>
          </w:p>
        </w:tc>
        <w:tc>
          <w:tcPr>
            <w:tcW w:w="2077" w:type="dxa"/>
          </w:tcPr>
          <w:p w14:paraId="5D3ACA70" w14:textId="77777777" w:rsidR="00A5776A" w:rsidRPr="000E56B9" w:rsidRDefault="00A5776A" w:rsidP="00534C80">
            <w:pPr>
              <w:pStyle w:val="Tijeloteksta"/>
              <w:spacing w:before="0" w:after="0"/>
              <w:ind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56B9">
              <w:rPr>
                <w:rFonts w:ascii="Times New Roman" w:hAnsi="Times New Roman" w:cs="Times New Roman"/>
                <w:sz w:val="20"/>
                <w:szCs w:val="20"/>
              </w:rPr>
              <w:t>93,7</w:t>
            </w:r>
          </w:p>
        </w:tc>
      </w:tr>
      <w:tr w:rsidR="00A5776A" w:rsidRPr="00FF3D4F" w14:paraId="6DD71AC8" w14:textId="77777777" w:rsidTr="00534C80">
        <w:tc>
          <w:tcPr>
            <w:cnfStyle w:val="001000000000" w:firstRow="0" w:lastRow="0" w:firstColumn="1" w:lastColumn="0" w:oddVBand="0" w:evenVBand="0" w:oddHBand="0" w:evenHBand="0" w:firstRowFirstColumn="0" w:firstRowLastColumn="0" w:lastRowFirstColumn="0" w:lastRowLastColumn="0"/>
            <w:tcW w:w="2830" w:type="dxa"/>
          </w:tcPr>
          <w:p w14:paraId="2E0460A5" w14:textId="77777777" w:rsidR="00A5776A" w:rsidRPr="000E56B9" w:rsidRDefault="00A5776A" w:rsidP="00534C80">
            <w:pPr>
              <w:pStyle w:val="Tijeloteksta"/>
              <w:spacing w:before="0" w:after="0"/>
              <w:ind w:right="0"/>
              <w:rPr>
                <w:rFonts w:ascii="Times New Roman" w:hAnsi="Times New Roman" w:cs="Times New Roman"/>
                <w:sz w:val="20"/>
                <w:szCs w:val="20"/>
              </w:rPr>
            </w:pPr>
            <w:r w:rsidRPr="000E56B9">
              <w:rPr>
                <w:rFonts w:ascii="Times New Roman" w:hAnsi="Times New Roman" w:cs="Times New Roman"/>
                <w:sz w:val="20"/>
                <w:szCs w:val="20"/>
              </w:rPr>
              <w:t>Uslužni sektor</w:t>
            </w:r>
          </w:p>
        </w:tc>
        <w:tc>
          <w:tcPr>
            <w:tcW w:w="2076" w:type="dxa"/>
          </w:tcPr>
          <w:p w14:paraId="78FC5AC0" w14:textId="77777777" w:rsidR="00A5776A" w:rsidRPr="000E56B9" w:rsidRDefault="00A5776A" w:rsidP="00534C80">
            <w:pPr>
              <w:pStyle w:val="Tijeloteksta"/>
              <w:spacing w:before="0" w:after="0"/>
              <w:ind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56B9">
              <w:rPr>
                <w:rFonts w:ascii="Times New Roman" w:hAnsi="Times New Roman" w:cs="Times New Roman"/>
                <w:sz w:val="20"/>
                <w:szCs w:val="20"/>
              </w:rPr>
              <w:t>33,1</w:t>
            </w:r>
          </w:p>
        </w:tc>
        <w:tc>
          <w:tcPr>
            <w:tcW w:w="2077" w:type="dxa"/>
          </w:tcPr>
          <w:p w14:paraId="04327C87" w14:textId="77777777" w:rsidR="00A5776A" w:rsidRPr="000E56B9" w:rsidRDefault="00A5776A" w:rsidP="00534C80">
            <w:pPr>
              <w:pStyle w:val="Tijeloteksta"/>
              <w:spacing w:before="0" w:after="0"/>
              <w:ind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56B9">
              <w:rPr>
                <w:rFonts w:ascii="Times New Roman" w:hAnsi="Times New Roman" w:cs="Times New Roman"/>
                <w:sz w:val="20"/>
                <w:szCs w:val="20"/>
              </w:rPr>
              <w:t>31,3</w:t>
            </w:r>
          </w:p>
        </w:tc>
        <w:tc>
          <w:tcPr>
            <w:tcW w:w="2077" w:type="dxa"/>
          </w:tcPr>
          <w:p w14:paraId="1FDFF56D" w14:textId="77777777" w:rsidR="00A5776A" w:rsidRPr="000E56B9" w:rsidRDefault="00A5776A" w:rsidP="00534C80">
            <w:pPr>
              <w:pStyle w:val="Tijeloteksta"/>
              <w:spacing w:before="0" w:after="0"/>
              <w:ind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56B9">
              <w:rPr>
                <w:rFonts w:ascii="Times New Roman" w:hAnsi="Times New Roman" w:cs="Times New Roman"/>
                <w:sz w:val="20"/>
                <w:szCs w:val="20"/>
              </w:rPr>
              <w:t>35,8</w:t>
            </w:r>
          </w:p>
        </w:tc>
      </w:tr>
      <w:tr w:rsidR="00A5776A" w:rsidRPr="00FF3D4F" w14:paraId="27673ED3" w14:textId="77777777" w:rsidTr="00534C80">
        <w:tc>
          <w:tcPr>
            <w:cnfStyle w:val="001000000000" w:firstRow="0" w:lastRow="0" w:firstColumn="1" w:lastColumn="0" w:oddVBand="0" w:evenVBand="0" w:oddHBand="0" w:evenHBand="0" w:firstRowFirstColumn="0" w:firstRowLastColumn="0" w:lastRowFirstColumn="0" w:lastRowLastColumn="0"/>
            <w:tcW w:w="2830" w:type="dxa"/>
          </w:tcPr>
          <w:p w14:paraId="702B4FBB" w14:textId="77777777" w:rsidR="00A5776A" w:rsidRPr="000E56B9" w:rsidRDefault="00A5776A" w:rsidP="00534C80">
            <w:pPr>
              <w:pStyle w:val="Tijeloteksta"/>
              <w:spacing w:before="0" w:after="0"/>
              <w:rPr>
                <w:rFonts w:ascii="Times New Roman" w:hAnsi="Times New Roman" w:cs="Times New Roman"/>
                <w:sz w:val="20"/>
                <w:szCs w:val="20"/>
              </w:rPr>
            </w:pPr>
            <w:r w:rsidRPr="000E56B9">
              <w:rPr>
                <w:rFonts w:ascii="Times New Roman" w:hAnsi="Times New Roman" w:cs="Times New Roman"/>
                <w:sz w:val="20"/>
                <w:szCs w:val="20"/>
              </w:rPr>
              <w:t>Poljoprivreda</w:t>
            </w:r>
          </w:p>
        </w:tc>
        <w:tc>
          <w:tcPr>
            <w:tcW w:w="2076" w:type="dxa"/>
          </w:tcPr>
          <w:p w14:paraId="489EBA7C" w14:textId="77777777" w:rsidR="00A5776A" w:rsidRPr="000E56B9" w:rsidRDefault="00A5776A" w:rsidP="00534C80">
            <w:pPr>
              <w:pStyle w:val="Tijeloteksta"/>
              <w:spacing w:before="0" w:after="0"/>
              <w:ind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56B9">
              <w:rPr>
                <w:rFonts w:ascii="Times New Roman" w:hAnsi="Times New Roman" w:cs="Times New Roman"/>
                <w:sz w:val="20"/>
                <w:szCs w:val="20"/>
              </w:rPr>
              <w:t>9,5</w:t>
            </w:r>
          </w:p>
        </w:tc>
        <w:tc>
          <w:tcPr>
            <w:tcW w:w="2077" w:type="dxa"/>
          </w:tcPr>
          <w:p w14:paraId="0C650323" w14:textId="77777777" w:rsidR="00A5776A" w:rsidRPr="000E56B9" w:rsidRDefault="00A5776A" w:rsidP="00534C80">
            <w:pPr>
              <w:pStyle w:val="Tijeloteksta"/>
              <w:spacing w:before="0" w:after="0"/>
              <w:ind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56B9">
              <w:rPr>
                <w:rFonts w:ascii="Times New Roman" w:hAnsi="Times New Roman" w:cs="Times New Roman"/>
                <w:sz w:val="20"/>
                <w:szCs w:val="20"/>
              </w:rPr>
              <w:t>10,7</w:t>
            </w:r>
          </w:p>
        </w:tc>
        <w:tc>
          <w:tcPr>
            <w:tcW w:w="2077" w:type="dxa"/>
          </w:tcPr>
          <w:p w14:paraId="1A361242" w14:textId="77777777" w:rsidR="00A5776A" w:rsidRPr="000E56B9" w:rsidRDefault="00A5776A" w:rsidP="00534C80">
            <w:pPr>
              <w:pStyle w:val="Tijeloteksta"/>
              <w:spacing w:before="0" w:after="0"/>
              <w:ind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56B9">
              <w:rPr>
                <w:rFonts w:ascii="Times New Roman" w:hAnsi="Times New Roman" w:cs="Times New Roman"/>
                <w:sz w:val="20"/>
                <w:szCs w:val="20"/>
              </w:rPr>
              <w:t>10,3</w:t>
            </w:r>
          </w:p>
        </w:tc>
      </w:tr>
      <w:tr w:rsidR="00A5776A" w:rsidRPr="00FF3D4F" w14:paraId="21D590B9" w14:textId="77777777" w:rsidTr="00534C80">
        <w:tc>
          <w:tcPr>
            <w:cnfStyle w:val="001000000000" w:firstRow="0" w:lastRow="0" w:firstColumn="1" w:lastColumn="0" w:oddVBand="0" w:evenVBand="0" w:oddHBand="0" w:evenHBand="0" w:firstRowFirstColumn="0" w:firstRowLastColumn="0" w:lastRowFirstColumn="0" w:lastRowLastColumn="0"/>
            <w:tcW w:w="2830" w:type="dxa"/>
          </w:tcPr>
          <w:p w14:paraId="3EE1FE1E" w14:textId="77777777" w:rsidR="00A5776A" w:rsidRPr="000E56B9" w:rsidRDefault="00A5776A" w:rsidP="00534C80">
            <w:pPr>
              <w:pStyle w:val="Tijeloteksta"/>
              <w:spacing w:before="0" w:after="0"/>
              <w:rPr>
                <w:rFonts w:ascii="Times New Roman" w:hAnsi="Times New Roman" w:cs="Times New Roman"/>
                <w:sz w:val="20"/>
                <w:szCs w:val="20"/>
              </w:rPr>
            </w:pPr>
            <w:r w:rsidRPr="000E56B9">
              <w:rPr>
                <w:rFonts w:ascii="Times New Roman" w:hAnsi="Times New Roman" w:cs="Times New Roman"/>
                <w:sz w:val="20"/>
                <w:szCs w:val="20"/>
              </w:rPr>
              <w:t>Građevinarstvo</w:t>
            </w:r>
          </w:p>
        </w:tc>
        <w:tc>
          <w:tcPr>
            <w:tcW w:w="2076" w:type="dxa"/>
          </w:tcPr>
          <w:p w14:paraId="7EDE9A17" w14:textId="77777777" w:rsidR="00A5776A" w:rsidRPr="000E56B9" w:rsidRDefault="00A5776A" w:rsidP="00534C80">
            <w:pPr>
              <w:pStyle w:val="Tijeloteksta"/>
              <w:spacing w:before="0" w:after="0"/>
              <w:ind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56B9">
              <w:rPr>
                <w:rFonts w:ascii="Times New Roman" w:hAnsi="Times New Roman" w:cs="Times New Roman"/>
                <w:sz w:val="20"/>
                <w:szCs w:val="20"/>
              </w:rPr>
              <w:t>4,7</w:t>
            </w:r>
          </w:p>
        </w:tc>
        <w:tc>
          <w:tcPr>
            <w:tcW w:w="2077" w:type="dxa"/>
          </w:tcPr>
          <w:p w14:paraId="3CCA525A" w14:textId="77777777" w:rsidR="00A5776A" w:rsidRPr="000E56B9" w:rsidRDefault="00A5776A" w:rsidP="00534C80">
            <w:pPr>
              <w:pStyle w:val="Tijeloteksta"/>
              <w:spacing w:before="0" w:after="0"/>
              <w:ind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56B9">
              <w:rPr>
                <w:rFonts w:ascii="Times New Roman" w:hAnsi="Times New Roman" w:cs="Times New Roman"/>
                <w:sz w:val="20"/>
                <w:szCs w:val="20"/>
              </w:rPr>
              <w:t>4,7</w:t>
            </w:r>
          </w:p>
        </w:tc>
        <w:tc>
          <w:tcPr>
            <w:tcW w:w="2077" w:type="dxa"/>
          </w:tcPr>
          <w:p w14:paraId="38C6130C" w14:textId="77777777" w:rsidR="00A5776A" w:rsidRPr="000E56B9" w:rsidRDefault="00A5776A" w:rsidP="00534C80">
            <w:pPr>
              <w:pStyle w:val="Tijeloteksta"/>
              <w:spacing w:before="0" w:after="0"/>
              <w:ind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E56B9">
              <w:rPr>
                <w:rFonts w:ascii="Times New Roman" w:hAnsi="Times New Roman" w:cs="Times New Roman"/>
                <w:sz w:val="20"/>
                <w:szCs w:val="20"/>
              </w:rPr>
              <w:t>4,7</w:t>
            </w:r>
          </w:p>
        </w:tc>
      </w:tr>
    </w:tbl>
    <w:p w14:paraId="191DC920" w14:textId="77777777" w:rsidR="00A5776A" w:rsidRPr="000E56B9" w:rsidRDefault="00A5776A" w:rsidP="00A5776A">
      <w:pPr>
        <w:pStyle w:val="Naslov2"/>
        <w:numPr>
          <w:ilvl w:val="1"/>
          <w:numId w:val="33"/>
        </w:numPr>
        <w:ind w:left="993" w:hanging="633"/>
        <w:rPr>
          <w:rFonts w:ascii="Times New Roman" w:hAnsi="Times New Roman" w:cs="Times New Roman"/>
        </w:rPr>
      </w:pPr>
      <w:bookmarkStart w:id="21" w:name="_Toc89013210"/>
      <w:r w:rsidRPr="000E56B9">
        <w:rPr>
          <w:rFonts w:ascii="Times New Roman" w:hAnsi="Times New Roman" w:cs="Times New Roman"/>
        </w:rPr>
        <w:lastRenderedPageBreak/>
        <w:t>Ostvarenje obveznog kumulativnog cilja ušteda energije u neposrednoj potrošnji energije za razdoblje od 2014. do 2020. godine</w:t>
      </w:r>
      <w:bookmarkEnd w:id="21"/>
    </w:p>
    <w:p w14:paraId="26B981C8" w14:textId="77777777" w:rsidR="00A5776A" w:rsidRPr="000E56B9" w:rsidRDefault="00A5776A" w:rsidP="00A5776A">
      <w:pPr>
        <w:pStyle w:val="Tijeloteksta"/>
        <w:rPr>
          <w:rFonts w:ascii="Times New Roman" w:hAnsi="Times New Roman" w:cs="Times New Roman"/>
        </w:rPr>
      </w:pPr>
      <w:r w:rsidRPr="000E56B9">
        <w:rPr>
          <w:rFonts w:ascii="Times New Roman" w:hAnsi="Times New Roman" w:cs="Times New Roman"/>
        </w:rPr>
        <w:t>Članak 7. Direktive 2012/27/EU o energetskoj učinkovitosti propisao je obvezu državama članicama da ostvare obvezni kumulativni cilj ušteda energije u razdoblju od 2014. do 2020. godine i to na jedan od tri načina:</w:t>
      </w:r>
    </w:p>
    <w:p w14:paraId="35B48F21" w14:textId="77777777" w:rsidR="00A5776A" w:rsidRPr="000E56B9" w:rsidRDefault="00A5776A" w:rsidP="00A5776A">
      <w:pPr>
        <w:pStyle w:val="Tijeloteksta"/>
        <w:numPr>
          <w:ilvl w:val="0"/>
          <w:numId w:val="36"/>
        </w:numPr>
        <w:rPr>
          <w:rFonts w:ascii="Times New Roman" w:hAnsi="Times New Roman" w:cs="Times New Roman"/>
        </w:rPr>
      </w:pPr>
      <w:r w:rsidRPr="000E56B9">
        <w:rPr>
          <w:rFonts w:ascii="Times New Roman" w:hAnsi="Times New Roman" w:cs="Times New Roman"/>
        </w:rPr>
        <w:t xml:space="preserve">uspostavom sustava obveze energetske učinkovitosti (engl. </w:t>
      </w:r>
      <w:r w:rsidRPr="000E56B9">
        <w:rPr>
          <w:rFonts w:ascii="Times New Roman" w:hAnsi="Times New Roman" w:cs="Times New Roman"/>
          <w:i/>
          <w:iCs/>
        </w:rPr>
        <w:t>energy efficiency obligation scheme</w:t>
      </w:r>
      <w:r w:rsidRPr="000E56B9">
        <w:rPr>
          <w:rFonts w:ascii="Times New Roman" w:hAnsi="Times New Roman" w:cs="Times New Roman"/>
        </w:rPr>
        <w:t>) koji podrazumijeva obvezu opskrbljivača energijom koji su imenovani strankama obveznicama i koji posluju na državnom području pojedine države članice da do 31. prosinca 2020. ostvare kumulativni cilj uštede energije u neposrednoj potrošnji,</w:t>
      </w:r>
    </w:p>
    <w:p w14:paraId="6AE3A4AD" w14:textId="77777777" w:rsidR="00A5776A" w:rsidRPr="000E56B9" w:rsidRDefault="00A5776A" w:rsidP="00A5776A">
      <w:pPr>
        <w:pStyle w:val="Tijeloteksta"/>
        <w:numPr>
          <w:ilvl w:val="0"/>
          <w:numId w:val="36"/>
        </w:numPr>
        <w:rPr>
          <w:rFonts w:ascii="Times New Roman" w:hAnsi="Times New Roman" w:cs="Times New Roman"/>
        </w:rPr>
      </w:pPr>
      <w:r w:rsidRPr="000E56B9">
        <w:rPr>
          <w:rFonts w:ascii="Times New Roman" w:hAnsi="Times New Roman" w:cs="Times New Roman"/>
        </w:rPr>
        <w:t>provedbom alternativnih mjera politike koje će imati isti učinak kako i sustav obveza energetske učinkovitosti te</w:t>
      </w:r>
    </w:p>
    <w:p w14:paraId="3A3169D3" w14:textId="77777777" w:rsidR="00A5776A" w:rsidRPr="000E56B9" w:rsidRDefault="00A5776A" w:rsidP="00A5776A">
      <w:pPr>
        <w:pStyle w:val="Tijeloteksta"/>
        <w:numPr>
          <w:ilvl w:val="0"/>
          <w:numId w:val="36"/>
        </w:numPr>
        <w:rPr>
          <w:rFonts w:ascii="Times New Roman" w:hAnsi="Times New Roman" w:cs="Times New Roman"/>
        </w:rPr>
      </w:pPr>
      <w:r w:rsidRPr="000E56B9">
        <w:rPr>
          <w:rFonts w:ascii="Times New Roman" w:hAnsi="Times New Roman" w:cs="Times New Roman"/>
        </w:rPr>
        <w:t xml:space="preserve">kombinacijom prethodna dva pristupa. </w:t>
      </w:r>
    </w:p>
    <w:p w14:paraId="14B58990" w14:textId="77777777" w:rsidR="00A5776A" w:rsidRPr="000E56B9" w:rsidRDefault="00A5776A" w:rsidP="00A5776A">
      <w:pPr>
        <w:pStyle w:val="Tijeloteksta"/>
        <w:rPr>
          <w:rFonts w:ascii="Times New Roman" w:hAnsi="Times New Roman" w:cs="Times New Roman"/>
        </w:rPr>
      </w:pPr>
      <w:r w:rsidRPr="000E56B9">
        <w:rPr>
          <w:rFonts w:ascii="Times New Roman" w:hAnsi="Times New Roman" w:cs="Times New Roman"/>
        </w:rPr>
        <w:t xml:space="preserve">Hrvatska se opredijelila za ostvarenje obveznog kumulativnog cilja ušteda za razdoblje 2014. do 2020. godine kombinacijom sustava obveza energetske učinkovitosti i alternativnih mjera politike, kako je i bilo iskazano u trećem i četvrtom Nacionalnom akcijskom planu energetske učinkovitosti. </w:t>
      </w:r>
    </w:p>
    <w:p w14:paraId="136B1ED9" w14:textId="77777777" w:rsidR="00A5776A" w:rsidRPr="000E56B9" w:rsidRDefault="00A5776A" w:rsidP="00A5776A">
      <w:pPr>
        <w:pStyle w:val="Tijeloteksta"/>
        <w:rPr>
          <w:rFonts w:ascii="Times New Roman" w:hAnsi="Times New Roman" w:cs="Times New Roman"/>
        </w:rPr>
      </w:pPr>
      <w:r w:rsidRPr="000E56B9">
        <w:rPr>
          <w:rFonts w:ascii="Times New Roman" w:hAnsi="Times New Roman" w:cs="Times New Roman"/>
        </w:rPr>
        <w:t xml:space="preserve">Sukladno metodologiji izračuna ciljeva uštede energije propisanoj u članku 7. Direktive 2012/27/EU o energetskoj učinkovitosti, utvrđen je nacionalni cilj uštede energije u razdoblju od 1. siječnja 2014. do 31. prosinca 2020. godine iznosi </w:t>
      </w:r>
      <w:r w:rsidRPr="000E56B9">
        <w:rPr>
          <w:rFonts w:ascii="Times New Roman" w:hAnsi="Times New Roman" w:cs="Times New Roman"/>
          <w:b/>
          <w:bCs/>
        </w:rPr>
        <w:t>1,938 PJ godišnje</w:t>
      </w:r>
      <w:r w:rsidRPr="000E56B9">
        <w:rPr>
          <w:rFonts w:ascii="Times New Roman" w:hAnsi="Times New Roman" w:cs="Times New Roman"/>
        </w:rPr>
        <w:t xml:space="preserve">, odnosno </w:t>
      </w:r>
      <w:r w:rsidRPr="000E56B9">
        <w:rPr>
          <w:rFonts w:ascii="Times New Roman" w:hAnsi="Times New Roman" w:cs="Times New Roman"/>
          <w:b/>
          <w:bCs/>
        </w:rPr>
        <w:t>kumulativno 54,250 PJ</w:t>
      </w:r>
      <w:r w:rsidRPr="000E56B9">
        <w:rPr>
          <w:rFonts w:ascii="Times New Roman" w:hAnsi="Times New Roman" w:cs="Times New Roman"/>
        </w:rPr>
        <w:t>. Prema četvrtom Nacionalnom akcijskom planu energetske učinkovitosti, 50,1% toga cilja planirano je ostvariti primjenom alternativnih mjera politike, a 49,9% sustavom obveze energetske učinkovitosti</w:t>
      </w:r>
      <w:r w:rsidRPr="000E56B9">
        <w:rPr>
          <w:rStyle w:val="Referencafusnote"/>
          <w:rFonts w:ascii="Times New Roman" w:hAnsi="Times New Roman" w:cs="Times New Roman"/>
        </w:rPr>
        <w:footnoteReference w:id="10"/>
      </w:r>
      <w:r w:rsidRPr="000E56B9">
        <w:rPr>
          <w:rFonts w:ascii="Times New Roman" w:hAnsi="Times New Roman" w:cs="Times New Roman"/>
        </w:rPr>
        <w:t xml:space="preserve">. </w:t>
      </w:r>
    </w:p>
    <w:p w14:paraId="0F8B33E4" w14:textId="77777777" w:rsidR="00A5776A" w:rsidRPr="0040749A" w:rsidRDefault="00A5776A" w:rsidP="00A5776A">
      <w:pPr>
        <w:pStyle w:val="Odlomakpopisa"/>
        <w:keepNext/>
        <w:keepLines/>
        <w:numPr>
          <w:ilvl w:val="0"/>
          <w:numId w:val="39"/>
        </w:numPr>
        <w:spacing w:before="300"/>
        <w:contextualSpacing w:val="0"/>
        <w:outlineLvl w:val="2"/>
        <w:rPr>
          <w:rFonts w:ascii="Tahoma" w:eastAsiaTheme="majorEastAsia" w:hAnsi="Tahoma" w:cs="Tahoma"/>
          <w:b/>
          <w:bCs/>
          <w:noProof/>
          <w:vanish/>
          <w:color w:val="C00000"/>
          <w:sz w:val="24"/>
        </w:rPr>
      </w:pPr>
    </w:p>
    <w:p w14:paraId="6A52691F" w14:textId="77777777" w:rsidR="00A5776A" w:rsidRPr="0040749A" w:rsidRDefault="00A5776A" w:rsidP="00A5776A">
      <w:pPr>
        <w:pStyle w:val="Odlomakpopisa"/>
        <w:keepNext/>
        <w:keepLines/>
        <w:numPr>
          <w:ilvl w:val="1"/>
          <w:numId w:val="39"/>
        </w:numPr>
        <w:spacing w:before="300"/>
        <w:contextualSpacing w:val="0"/>
        <w:outlineLvl w:val="2"/>
        <w:rPr>
          <w:rFonts w:ascii="Tahoma" w:eastAsiaTheme="majorEastAsia" w:hAnsi="Tahoma" w:cs="Tahoma"/>
          <w:b/>
          <w:bCs/>
          <w:noProof/>
          <w:vanish/>
          <w:color w:val="C00000"/>
          <w:sz w:val="24"/>
        </w:rPr>
      </w:pPr>
    </w:p>
    <w:p w14:paraId="7697CC69" w14:textId="77777777" w:rsidR="00A5776A" w:rsidRPr="0040749A" w:rsidRDefault="00A5776A" w:rsidP="00A5776A">
      <w:pPr>
        <w:pStyle w:val="Odlomakpopisa"/>
        <w:keepNext/>
        <w:keepLines/>
        <w:numPr>
          <w:ilvl w:val="1"/>
          <w:numId w:val="39"/>
        </w:numPr>
        <w:spacing w:before="300"/>
        <w:contextualSpacing w:val="0"/>
        <w:outlineLvl w:val="2"/>
        <w:rPr>
          <w:rFonts w:ascii="Tahoma" w:eastAsiaTheme="majorEastAsia" w:hAnsi="Tahoma" w:cs="Tahoma"/>
          <w:b/>
          <w:bCs/>
          <w:noProof/>
          <w:vanish/>
          <w:color w:val="C00000"/>
          <w:sz w:val="24"/>
        </w:rPr>
      </w:pPr>
    </w:p>
    <w:p w14:paraId="3889C58A" w14:textId="77777777" w:rsidR="00A5776A" w:rsidRPr="0040749A" w:rsidRDefault="00A5776A" w:rsidP="00A5776A">
      <w:pPr>
        <w:pStyle w:val="Odlomakpopisa"/>
        <w:keepNext/>
        <w:keepLines/>
        <w:numPr>
          <w:ilvl w:val="1"/>
          <w:numId w:val="39"/>
        </w:numPr>
        <w:spacing w:before="300"/>
        <w:contextualSpacing w:val="0"/>
        <w:outlineLvl w:val="2"/>
        <w:rPr>
          <w:rFonts w:ascii="Tahoma" w:eastAsiaTheme="majorEastAsia" w:hAnsi="Tahoma" w:cs="Tahoma"/>
          <w:b/>
          <w:bCs/>
          <w:noProof/>
          <w:vanish/>
          <w:color w:val="C00000"/>
          <w:sz w:val="24"/>
        </w:rPr>
      </w:pPr>
    </w:p>
    <w:p w14:paraId="186C2078" w14:textId="43DCC015" w:rsidR="00A5776A" w:rsidRPr="00F20A8C" w:rsidRDefault="00A5776A" w:rsidP="00756FBD">
      <w:pPr>
        <w:pStyle w:val="Naslov3"/>
        <w:numPr>
          <w:ilvl w:val="2"/>
          <w:numId w:val="33"/>
        </w:numPr>
        <w:rPr>
          <w:rFonts w:ascii="Times New Roman" w:hAnsi="Times New Roman" w:cs="Times New Roman"/>
          <w:sz w:val="28"/>
          <w:szCs w:val="28"/>
        </w:rPr>
      </w:pPr>
      <w:bookmarkStart w:id="22" w:name="_Toc89013211"/>
      <w:r w:rsidRPr="00F20A8C">
        <w:rPr>
          <w:rFonts w:ascii="Times New Roman" w:hAnsi="Times New Roman" w:cs="Times New Roman"/>
          <w:sz w:val="28"/>
          <w:szCs w:val="28"/>
        </w:rPr>
        <w:t>Uštede ostvarene alternativnim mjerama politike</w:t>
      </w:r>
      <w:bookmarkEnd w:id="22"/>
      <w:r w:rsidRPr="00F20A8C">
        <w:rPr>
          <w:rFonts w:ascii="Times New Roman" w:hAnsi="Times New Roman" w:cs="Times New Roman"/>
          <w:sz w:val="28"/>
          <w:szCs w:val="28"/>
        </w:rPr>
        <w:t xml:space="preserve"> </w:t>
      </w:r>
    </w:p>
    <w:p w14:paraId="07264D33" w14:textId="5FF03274" w:rsidR="00A5776A" w:rsidRPr="000E56B9" w:rsidRDefault="00A5776A" w:rsidP="00A5776A">
      <w:pPr>
        <w:pStyle w:val="Tijeloteksta"/>
        <w:rPr>
          <w:rFonts w:ascii="Times New Roman" w:hAnsi="Times New Roman" w:cs="Times New Roman"/>
        </w:rPr>
      </w:pPr>
      <w:r w:rsidRPr="000E56B9">
        <w:rPr>
          <w:rFonts w:ascii="Times New Roman" w:hAnsi="Times New Roman" w:cs="Times New Roman"/>
        </w:rPr>
        <w:fldChar w:fldCharType="begin"/>
      </w:r>
      <w:r w:rsidRPr="000E56B9">
        <w:rPr>
          <w:rFonts w:ascii="Times New Roman" w:hAnsi="Times New Roman" w:cs="Times New Roman"/>
        </w:rPr>
        <w:instrText xml:space="preserve"> REF _Ref87437212 \h </w:instrText>
      </w:r>
      <w:r w:rsidR="000E56B9">
        <w:rPr>
          <w:rFonts w:ascii="Times New Roman" w:hAnsi="Times New Roman" w:cs="Times New Roman"/>
        </w:rPr>
        <w:instrText xml:space="preserve"> \* MERGEFORMAT </w:instrText>
      </w:r>
      <w:r w:rsidRPr="000E56B9">
        <w:rPr>
          <w:rFonts w:ascii="Times New Roman" w:hAnsi="Times New Roman" w:cs="Times New Roman"/>
        </w:rPr>
      </w:r>
      <w:r w:rsidRPr="000E56B9">
        <w:rPr>
          <w:rFonts w:ascii="Times New Roman" w:hAnsi="Times New Roman" w:cs="Times New Roman"/>
        </w:rPr>
        <w:fldChar w:fldCharType="separate"/>
      </w:r>
      <w:r w:rsidR="00A813D0" w:rsidRPr="00A813D0">
        <w:rPr>
          <w:rFonts w:ascii="Times New Roman" w:hAnsi="Times New Roman" w:cs="Times New Roman"/>
        </w:rPr>
        <w:t xml:space="preserve">Tablica </w:t>
      </w:r>
      <w:r w:rsidR="00A813D0" w:rsidRPr="00A813D0">
        <w:rPr>
          <w:rFonts w:ascii="Times New Roman" w:hAnsi="Times New Roman" w:cs="Times New Roman"/>
          <w:noProof/>
        </w:rPr>
        <w:t>1</w:t>
      </w:r>
      <w:r w:rsidR="00A813D0" w:rsidRPr="00A813D0">
        <w:rPr>
          <w:rFonts w:ascii="Times New Roman" w:hAnsi="Times New Roman" w:cs="Times New Roman"/>
          <w:noProof/>
        </w:rPr>
        <w:noBreakHyphen/>
        <w:t>3</w:t>
      </w:r>
      <w:r w:rsidRPr="000E56B9">
        <w:rPr>
          <w:rFonts w:ascii="Times New Roman" w:hAnsi="Times New Roman" w:cs="Times New Roman"/>
        </w:rPr>
        <w:fldChar w:fldCharType="end"/>
      </w:r>
      <w:r w:rsidRPr="000E56B9">
        <w:rPr>
          <w:rFonts w:ascii="Times New Roman" w:hAnsi="Times New Roman" w:cs="Times New Roman"/>
        </w:rPr>
        <w:t xml:space="preserve"> prikazuje popis alternativnih mjera koje su utvrđene u trećem i četvrtom Nacionalnom akcijskom planu energetske učinkovitosti i mjera koje su naknadno uvrštene kao alternativne te uštede utvrđene provedbom tih mjera.</w:t>
      </w:r>
    </w:p>
    <w:p w14:paraId="636C5A71" w14:textId="0DA4AE47" w:rsidR="00A5776A" w:rsidRDefault="00A5776A" w:rsidP="00A5776A">
      <w:pPr>
        <w:pStyle w:val="Opisslike"/>
      </w:pPr>
      <w:bookmarkStart w:id="23" w:name="_Ref87437212"/>
      <w:bookmarkStart w:id="24" w:name="_Toc89013248"/>
      <w:r w:rsidRPr="00147B04">
        <w:t xml:space="preserve">Tablica </w:t>
      </w:r>
      <w:r w:rsidR="009C0A76">
        <w:fldChar w:fldCharType="begin"/>
      </w:r>
      <w:r w:rsidR="009C0A76">
        <w:instrText xml:space="preserve"> STYLEREF 1 \s </w:instrText>
      </w:r>
      <w:r w:rsidR="009C0A76">
        <w:fldChar w:fldCharType="separate"/>
      </w:r>
      <w:r w:rsidR="00A813D0">
        <w:rPr>
          <w:noProof/>
        </w:rPr>
        <w:t>1</w:t>
      </w:r>
      <w:r w:rsidR="009C0A76">
        <w:rPr>
          <w:noProof/>
        </w:rPr>
        <w:fldChar w:fldCharType="end"/>
      </w:r>
      <w:r>
        <w:noBreakHyphen/>
      </w:r>
      <w:r w:rsidR="009C0A76">
        <w:fldChar w:fldCharType="begin"/>
      </w:r>
      <w:r w:rsidR="009C0A76">
        <w:instrText xml:space="preserve"> SEQ Tablica \* ARABIC \s 1 </w:instrText>
      </w:r>
      <w:r w:rsidR="009C0A76">
        <w:fldChar w:fldCharType="separate"/>
      </w:r>
      <w:r w:rsidR="00A813D0">
        <w:rPr>
          <w:noProof/>
        </w:rPr>
        <w:t>3</w:t>
      </w:r>
      <w:r w:rsidR="009C0A76">
        <w:rPr>
          <w:noProof/>
        </w:rPr>
        <w:fldChar w:fldCharType="end"/>
      </w:r>
      <w:bookmarkEnd w:id="23"/>
      <w:r w:rsidRPr="00147B04">
        <w:t xml:space="preserve">: </w:t>
      </w:r>
      <w:r>
        <w:t>Uštede ostvarene provedbom alternativnih mjera politike u razdoblju od 2014. do</w:t>
      </w:r>
      <w:r w:rsidRPr="00147B04">
        <w:t xml:space="preserve"> </w:t>
      </w:r>
      <w:r>
        <w:t>2020</w:t>
      </w:r>
      <w:r w:rsidRPr="00147B04">
        <w:t xml:space="preserve">. </w:t>
      </w:r>
      <w:r>
        <w:t>godine</w:t>
      </w:r>
      <w:bookmarkEnd w:id="24"/>
    </w:p>
    <w:tbl>
      <w:tblPr>
        <w:tblStyle w:val="GridTable1Light1"/>
        <w:tblW w:w="5000" w:type="pct"/>
        <w:tblLayout w:type="fixed"/>
        <w:tblLook w:val="04A0" w:firstRow="1" w:lastRow="0" w:firstColumn="1" w:lastColumn="0" w:noHBand="0" w:noVBand="1"/>
      </w:tblPr>
      <w:tblGrid>
        <w:gridCol w:w="3987"/>
        <w:gridCol w:w="635"/>
        <w:gridCol w:w="634"/>
        <w:gridCol w:w="634"/>
        <w:gridCol w:w="634"/>
        <w:gridCol w:w="634"/>
        <w:gridCol w:w="634"/>
        <w:gridCol w:w="634"/>
        <w:gridCol w:w="634"/>
      </w:tblGrid>
      <w:tr w:rsidR="00A5776A" w:rsidRPr="00C34F34" w14:paraId="5C23D802" w14:textId="77777777" w:rsidTr="00534C8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00" w:type="pct"/>
            <w:vMerge w:val="restart"/>
            <w:shd w:val="clear" w:color="auto" w:fill="FFA7A7"/>
            <w:noWrap/>
            <w:hideMark/>
          </w:tcPr>
          <w:p w14:paraId="4ED694BD" w14:textId="77777777" w:rsidR="00A5776A" w:rsidRPr="000E56B9" w:rsidRDefault="00A5776A" w:rsidP="00534C80">
            <w:pPr>
              <w:ind w:right="0"/>
              <w:jc w:val="left"/>
              <w:rPr>
                <w:rFonts w:ascii="Times New Roman" w:hAnsi="Times New Roman"/>
                <w:color w:val="000000"/>
                <w:sz w:val="16"/>
                <w:szCs w:val="16"/>
              </w:rPr>
            </w:pPr>
            <w:r w:rsidRPr="000E56B9">
              <w:rPr>
                <w:rFonts w:ascii="Times New Roman" w:hAnsi="Times New Roman"/>
                <w:color w:val="000000"/>
                <w:sz w:val="16"/>
                <w:szCs w:val="16"/>
              </w:rPr>
              <w:t>ALTERNATIVNE MJERE IZ 3. i 4. NAPEnU</w:t>
            </w:r>
          </w:p>
        </w:tc>
        <w:tc>
          <w:tcPr>
            <w:tcW w:w="2450" w:type="pct"/>
            <w:gridSpan w:val="7"/>
            <w:shd w:val="clear" w:color="auto" w:fill="FFA7A7"/>
            <w:noWrap/>
            <w:hideMark/>
          </w:tcPr>
          <w:p w14:paraId="191501E3" w14:textId="77777777" w:rsidR="00A5776A" w:rsidRPr="000E56B9" w:rsidRDefault="00A5776A" w:rsidP="00534C8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16"/>
                <w:szCs w:val="16"/>
              </w:rPr>
            </w:pPr>
            <w:r w:rsidRPr="000E56B9">
              <w:rPr>
                <w:rFonts w:ascii="Times New Roman" w:hAnsi="Times New Roman"/>
                <w:color w:val="000000"/>
                <w:sz w:val="16"/>
                <w:szCs w:val="16"/>
              </w:rPr>
              <w:t>Godina u kojoj su ostvarene uštede/ Ostvarene nove godišnje uštede [PJ]</w:t>
            </w:r>
          </w:p>
        </w:tc>
        <w:tc>
          <w:tcPr>
            <w:tcW w:w="350" w:type="pct"/>
            <w:shd w:val="clear" w:color="auto" w:fill="FFA7A7"/>
          </w:tcPr>
          <w:p w14:paraId="55F6122B" w14:textId="77777777" w:rsidR="00A5776A" w:rsidRPr="000E56B9" w:rsidRDefault="00A5776A" w:rsidP="00534C80">
            <w:pPr>
              <w:ind w:righ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0E56B9">
              <w:rPr>
                <w:rFonts w:ascii="Times New Roman" w:hAnsi="Times New Roman"/>
                <w:color w:val="000000"/>
                <w:sz w:val="16"/>
                <w:szCs w:val="16"/>
              </w:rPr>
              <w:t>KUM [PJ]</w:t>
            </w:r>
          </w:p>
        </w:tc>
      </w:tr>
      <w:tr w:rsidR="00A5776A" w:rsidRPr="00C34F34" w14:paraId="77D6AC71" w14:textId="77777777" w:rsidTr="00534C80">
        <w:trPr>
          <w:trHeight w:val="20"/>
        </w:trPr>
        <w:tc>
          <w:tcPr>
            <w:cnfStyle w:val="001000000000" w:firstRow="0" w:lastRow="0" w:firstColumn="1" w:lastColumn="0" w:oddVBand="0" w:evenVBand="0" w:oddHBand="0" w:evenHBand="0" w:firstRowFirstColumn="0" w:firstRowLastColumn="0" w:lastRowFirstColumn="0" w:lastRowLastColumn="0"/>
            <w:tcW w:w="2200" w:type="pct"/>
            <w:vMerge/>
            <w:hideMark/>
          </w:tcPr>
          <w:p w14:paraId="66229D24" w14:textId="77777777" w:rsidR="00A5776A" w:rsidRPr="00C34F34" w:rsidRDefault="00A5776A" w:rsidP="00534C80">
            <w:pPr>
              <w:ind w:right="0"/>
              <w:jc w:val="left"/>
              <w:rPr>
                <w:rFonts w:cs="Calibri"/>
                <w:color w:val="000000"/>
                <w:sz w:val="16"/>
                <w:szCs w:val="16"/>
              </w:rPr>
            </w:pPr>
          </w:p>
        </w:tc>
        <w:tc>
          <w:tcPr>
            <w:tcW w:w="350" w:type="pct"/>
            <w:noWrap/>
            <w:hideMark/>
          </w:tcPr>
          <w:p w14:paraId="58F354CE" w14:textId="77777777" w:rsidR="00A5776A" w:rsidRPr="000E56B9"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16"/>
                <w:szCs w:val="16"/>
              </w:rPr>
            </w:pPr>
            <w:r w:rsidRPr="000E56B9">
              <w:rPr>
                <w:rFonts w:ascii="Times New Roman" w:hAnsi="Times New Roman"/>
                <w:b/>
                <w:bCs/>
                <w:color w:val="000000"/>
                <w:sz w:val="16"/>
                <w:szCs w:val="16"/>
              </w:rPr>
              <w:t>2014</w:t>
            </w:r>
          </w:p>
        </w:tc>
        <w:tc>
          <w:tcPr>
            <w:tcW w:w="350" w:type="pct"/>
            <w:noWrap/>
            <w:hideMark/>
          </w:tcPr>
          <w:p w14:paraId="0A093DCD" w14:textId="77777777" w:rsidR="00A5776A" w:rsidRPr="000E56B9"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16"/>
                <w:szCs w:val="16"/>
              </w:rPr>
            </w:pPr>
            <w:r w:rsidRPr="000E56B9">
              <w:rPr>
                <w:rFonts w:ascii="Times New Roman" w:hAnsi="Times New Roman"/>
                <w:b/>
                <w:bCs/>
                <w:color w:val="000000"/>
                <w:sz w:val="16"/>
                <w:szCs w:val="16"/>
              </w:rPr>
              <w:t>2015</w:t>
            </w:r>
          </w:p>
        </w:tc>
        <w:tc>
          <w:tcPr>
            <w:tcW w:w="350" w:type="pct"/>
            <w:noWrap/>
            <w:hideMark/>
          </w:tcPr>
          <w:p w14:paraId="1F94A895" w14:textId="77777777" w:rsidR="00A5776A" w:rsidRPr="000E56B9"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16"/>
                <w:szCs w:val="16"/>
              </w:rPr>
            </w:pPr>
            <w:r w:rsidRPr="000E56B9">
              <w:rPr>
                <w:rFonts w:ascii="Times New Roman" w:hAnsi="Times New Roman"/>
                <w:b/>
                <w:bCs/>
                <w:color w:val="000000"/>
                <w:sz w:val="16"/>
                <w:szCs w:val="16"/>
              </w:rPr>
              <w:t>2016</w:t>
            </w:r>
          </w:p>
        </w:tc>
        <w:tc>
          <w:tcPr>
            <w:tcW w:w="350" w:type="pct"/>
            <w:noWrap/>
            <w:hideMark/>
          </w:tcPr>
          <w:p w14:paraId="25141E11" w14:textId="77777777" w:rsidR="00A5776A" w:rsidRPr="000E56B9"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16"/>
                <w:szCs w:val="16"/>
              </w:rPr>
            </w:pPr>
            <w:r w:rsidRPr="000E56B9">
              <w:rPr>
                <w:rFonts w:ascii="Times New Roman" w:hAnsi="Times New Roman"/>
                <w:b/>
                <w:bCs/>
                <w:color w:val="000000"/>
                <w:sz w:val="16"/>
                <w:szCs w:val="16"/>
              </w:rPr>
              <w:t>2017</w:t>
            </w:r>
          </w:p>
        </w:tc>
        <w:tc>
          <w:tcPr>
            <w:tcW w:w="350" w:type="pct"/>
            <w:noWrap/>
            <w:hideMark/>
          </w:tcPr>
          <w:p w14:paraId="0FD24606" w14:textId="77777777" w:rsidR="00A5776A" w:rsidRPr="000E56B9"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16"/>
                <w:szCs w:val="16"/>
              </w:rPr>
            </w:pPr>
            <w:r w:rsidRPr="000E56B9">
              <w:rPr>
                <w:rFonts w:ascii="Times New Roman" w:hAnsi="Times New Roman"/>
                <w:b/>
                <w:bCs/>
                <w:color w:val="000000"/>
                <w:sz w:val="16"/>
                <w:szCs w:val="16"/>
              </w:rPr>
              <w:t>2018</w:t>
            </w:r>
          </w:p>
        </w:tc>
        <w:tc>
          <w:tcPr>
            <w:tcW w:w="350" w:type="pct"/>
            <w:noWrap/>
            <w:hideMark/>
          </w:tcPr>
          <w:p w14:paraId="10D51179" w14:textId="77777777" w:rsidR="00A5776A" w:rsidRPr="000E56B9"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16"/>
                <w:szCs w:val="16"/>
              </w:rPr>
            </w:pPr>
            <w:r w:rsidRPr="000E56B9">
              <w:rPr>
                <w:rFonts w:ascii="Times New Roman" w:hAnsi="Times New Roman"/>
                <w:b/>
                <w:bCs/>
                <w:color w:val="000000"/>
                <w:sz w:val="16"/>
                <w:szCs w:val="16"/>
              </w:rPr>
              <w:t>2019</w:t>
            </w:r>
          </w:p>
        </w:tc>
        <w:tc>
          <w:tcPr>
            <w:tcW w:w="350" w:type="pct"/>
            <w:noWrap/>
            <w:hideMark/>
          </w:tcPr>
          <w:p w14:paraId="590C18C3" w14:textId="77777777" w:rsidR="00A5776A" w:rsidRPr="000E56B9"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16"/>
                <w:szCs w:val="16"/>
              </w:rPr>
            </w:pPr>
            <w:r w:rsidRPr="000E56B9">
              <w:rPr>
                <w:rFonts w:ascii="Times New Roman" w:hAnsi="Times New Roman"/>
                <w:b/>
                <w:bCs/>
                <w:color w:val="000000"/>
                <w:sz w:val="16"/>
                <w:szCs w:val="16"/>
              </w:rPr>
              <w:t>2020</w:t>
            </w:r>
          </w:p>
        </w:tc>
        <w:tc>
          <w:tcPr>
            <w:tcW w:w="350" w:type="pct"/>
            <w:noWrap/>
            <w:hideMark/>
          </w:tcPr>
          <w:p w14:paraId="401EC775" w14:textId="77777777" w:rsidR="00A5776A" w:rsidRPr="000E56B9"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16"/>
                <w:szCs w:val="16"/>
              </w:rPr>
            </w:pPr>
            <w:r w:rsidRPr="000E56B9">
              <w:rPr>
                <w:rFonts w:ascii="Times New Roman" w:hAnsi="Times New Roman"/>
                <w:b/>
                <w:bCs/>
                <w:color w:val="000000"/>
                <w:sz w:val="16"/>
                <w:szCs w:val="16"/>
              </w:rPr>
              <w:t>14-20</w:t>
            </w:r>
          </w:p>
        </w:tc>
      </w:tr>
      <w:tr w:rsidR="00A5776A" w:rsidRPr="00C34F34" w14:paraId="7ED34E5A" w14:textId="77777777" w:rsidTr="00534C80">
        <w:trPr>
          <w:trHeight w:val="20"/>
        </w:trPr>
        <w:tc>
          <w:tcPr>
            <w:cnfStyle w:val="001000000000" w:firstRow="0" w:lastRow="0" w:firstColumn="1" w:lastColumn="0" w:oddVBand="0" w:evenVBand="0" w:oddHBand="0" w:evenHBand="0" w:firstRowFirstColumn="0" w:firstRowLastColumn="0" w:lastRowFirstColumn="0" w:lastRowLastColumn="0"/>
            <w:tcW w:w="2200" w:type="pct"/>
            <w:noWrap/>
            <w:hideMark/>
          </w:tcPr>
          <w:p w14:paraId="01A25C32" w14:textId="77777777" w:rsidR="00A5776A" w:rsidRPr="000E56B9" w:rsidRDefault="00A5776A" w:rsidP="00534C80">
            <w:pPr>
              <w:ind w:right="0"/>
              <w:jc w:val="left"/>
              <w:rPr>
                <w:rFonts w:ascii="Times New Roman" w:hAnsi="Times New Roman"/>
                <w:color w:val="000000"/>
                <w:sz w:val="16"/>
                <w:szCs w:val="16"/>
              </w:rPr>
            </w:pPr>
            <w:r w:rsidRPr="000E56B9">
              <w:rPr>
                <w:rFonts w:ascii="Times New Roman" w:hAnsi="Times New Roman"/>
                <w:color w:val="000000"/>
                <w:sz w:val="16"/>
                <w:szCs w:val="16"/>
              </w:rPr>
              <w:t>Program energetske obnove obiteljskih kuća 2014.-2020.</w:t>
            </w:r>
          </w:p>
        </w:tc>
        <w:tc>
          <w:tcPr>
            <w:tcW w:w="350" w:type="pct"/>
            <w:noWrap/>
            <w:hideMark/>
          </w:tcPr>
          <w:p w14:paraId="4CB7A86E"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5"/>
                <w:szCs w:val="15"/>
              </w:rPr>
            </w:pPr>
            <w:r w:rsidRPr="000E56B9">
              <w:rPr>
                <w:rFonts w:ascii="Times New Roman" w:hAnsi="Times New Roman"/>
                <w:b/>
                <w:bCs/>
                <w:sz w:val="15"/>
                <w:szCs w:val="15"/>
              </w:rPr>
              <w:t> 0,0230</w:t>
            </w:r>
          </w:p>
          <w:p w14:paraId="3CC55BA1"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5"/>
                <w:szCs w:val="15"/>
              </w:rPr>
            </w:pPr>
          </w:p>
        </w:tc>
        <w:tc>
          <w:tcPr>
            <w:tcW w:w="350" w:type="pct"/>
            <w:noWrap/>
            <w:hideMark/>
          </w:tcPr>
          <w:p w14:paraId="7A59025B"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5"/>
                <w:szCs w:val="15"/>
              </w:rPr>
            </w:pPr>
            <w:r w:rsidRPr="000E56B9">
              <w:rPr>
                <w:rFonts w:ascii="Times New Roman" w:hAnsi="Times New Roman"/>
                <w:b/>
                <w:bCs/>
                <w:sz w:val="15"/>
                <w:szCs w:val="15"/>
              </w:rPr>
              <w:t> 0,2774</w:t>
            </w:r>
          </w:p>
        </w:tc>
        <w:tc>
          <w:tcPr>
            <w:tcW w:w="350" w:type="pct"/>
            <w:noWrap/>
            <w:hideMark/>
          </w:tcPr>
          <w:p w14:paraId="43BC5937"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5"/>
                <w:szCs w:val="15"/>
              </w:rPr>
            </w:pPr>
            <w:r w:rsidRPr="000E56B9">
              <w:rPr>
                <w:rFonts w:ascii="Times New Roman" w:hAnsi="Times New Roman"/>
                <w:b/>
                <w:bCs/>
                <w:sz w:val="15"/>
                <w:szCs w:val="15"/>
              </w:rPr>
              <w:t> 0,3636</w:t>
            </w:r>
          </w:p>
        </w:tc>
        <w:tc>
          <w:tcPr>
            <w:tcW w:w="350" w:type="pct"/>
            <w:noWrap/>
            <w:hideMark/>
          </w:tcPr>
          <w:p w14:paraId="2BB76C12"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5"/>
                <w:szCs w:val="15"/>
              </w:rPr>
            </w:pPr>
            <w:r w:rsidRPr="000E56B9">
              <w:rPr>
                <w:rFonts w:ascii="Times New Roman" w:hAnsi="Times New Roman"/>
                <w:b/>
                <w:bCs/>
                <w:sz w:val="15"/>
                <w:szCs w:val="15"/>
              </w:rPr>
              <w:t> 0,1377</w:t>
            </w:r>
          </w:p>
        </w:tc>
        <w:tc>
          <w:tcPr>
            <w:tcW w:w="350" w:type="pct"/>
            <w:noWrap/>
            <w:hideMark/>
          </w:tcPr>
          <w:p w14:paraId="36B9C741"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5"/>
                <w:szCs w:val="15"/>
              </w:rPr>
            </w:pPr>
            <w:r w:rsidRPr="000E56B9">
              <w:rPr>
                <w:rFonts w:ascii="Times New Roman" w:hAnsi="Times New Roman"/>
                <w:b/>
                <w:bCs/>
                <w:sz w:val="15"/>
                <w:szCs w:val="15"/>
              </w:rPr>
              <w:t> 0,0002</w:t>
            </w:r>
          </w:p>
        </w:tc>
        <w:tc>
          <w:tcPr>
            <w:tcW w:w="350" w:type="pct"/>
            <w:noWrap/>
            <w:hideMark/>
          </w:tcPr>
          <w:p w14:paraId="101DE4DA"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5"/>
                <w:szCs w:val="15"/>
              </w:rPr>
            </w:pPr>
            <w:r w:rsidRPr="000E56B9">
              <w:rPr>
                <w:rFonts w:ascii="Times New Roman" w:hAnsi="Times New Roman"/>
                <w:b/>
                <w:bCs/>
                <w:sz w:val="15"/>
                <w:szCs w:val="15"/>
              </w:rPr>
              <w:t> 0,0157</w:t>
            </w:r>
          </w:p>
        </w:tc>
        <w:tc>
          <w:tcPr>
            <w:tcW w:w="350" w:type="pct"/>
            <w:noWrap/>
            <w:hideMark/>
          </w:tcPr>
          <w:p w14:paraId="65E149AC"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5"/>
                <w:szCs w:val="15"/>
              </w:rPr>
            </w:pPr>
            <w:r w:rsidRPr="000E56B9">
              <w:rPr>
                <w:rFonts w:ascii="Times New Roman" w:hAnsi="Times New Roman"/>
                <w:b/>
                <w:bCs/>
                <w:sz w:val="15"/>
                <w:szCs w:val="15"/>
              </w:rPr>
              <w:t> 0,0254</w:t>
            </w:r>
          </w:p>
        </w:tc>
        <w:tc>
          <w:tcPr>
            <w:tcW w:w="350" w:type="pct"/>
            <w:noWrap/>
            <w:hideMark/>
          </w:tcPr>
          <w:p w14:paraId="0ED43A75"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5"/>
                <w:szCs w:val="15"/>
              </w:rPr>
            </w:pPr>
            <w:r w:rsidRPr="000E56B9">
              <w:rPr>
                <w:rFonts w:ascii="Times New Roman" w:hAnsi="Times New Roman"/>
                <w:b/>
                <w:bCs/>
                <w:sz w:val="15"/>
                <w:szCs w:val="15"/>
              </w:rPr>
              <w:t> 4,2512</w:t>
            </w:r>
          </w:p>
        </w:tc>
      </w:tr>
      <w:tr w:rsidR="00A5776A" w:rsidRPr="00C34F34" w14:paraId="531F6D98" w14:textId="77777777" w:rsidTr="00534C80">
        <w:trPr>
          <w:trHeight w:val="20"/>
        </w:trPr>
        <w:tc>
          <w:tcPr>
            <w:cnfStyle w:val="001000000000" w:firstRow="0" w:lastRow="0" w:firstColumn="1" w:lastColumn="0" w:oddVBand="0" w:evenVBand="0" w:oddHBand="0" w:evenHBand="0" w:firstRowFirstColumn="0" w:firstRowLastColumn="0" w:lastRowFirstColumn="0" w:lastRowLastColumn="0"/>
            <w:tcW w:w="2200" w:type="pct"/>
            <w:noWrap/>
            <w:hideMark/>
          </w:tcPr>
          <w:p w14:paraId="0B71C736" w14:textId="77777777" w:rsidR="00A5776A" w:rsidRPr="000E56B9" w:rsidRDefault="00A5776A" w:rsidP="00534C80">
            <w:pPr>
              <w:ind w:right="0"/>
              <w:jc w:val="left"/>
              <w:rPr>
                <w:rFonts w:ascii="Times New Roman" w:hAnsi="Times New Roman"/>
                <w:color w:val="000000"/>
                <w:sz w:val="16"/>
                <w:szCs w:val="16"/>
              </w:rPr>
            </w:pPr>
            <w:r w:rsidRPr="000E56B9">
              <w:rPr>
                <w:rFonts w:ascii="Times New Roman" w:hAnsi="Times New Roman"/>
                <w:color w:val="000000"/>
                <w:sz w:val="16"/>
                <w:szCs w:val="16"/>
              </w:rPr>
              <w:t>Program energetske obnove višestambenih zgrada 2014.-2020.</w:t>
            </w:r>
          </w:p>
        </w:tc>
        <w:tc>
          <w:tcPr>
            <w:tcW w:w="350" w:type="pct"/>
            <w:shd w:val="clear" w:color="auto" w:fill="D9D9D9" w:themeFill="background1" w:themeFillShade="D9"/>
            <w:noWrap/>
            <w:hideMark/>
          </w:tcPr>
          <w:p w14:paraId="26F4277A"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0E56B9">
              <w:rPr>
                <w:rFonts w:ascii="Times New Roman" w:hAnsi="Times New Roman"/>
                <w:sz w:val="16"/>
                <w:szCs w:val="16"/>
              </w:rPr>
              <w:t> </w:t>
            </w:r>
          </w:p>
        </w:tc>
        <w:tc>
          <w:tcPr>
            <w:tcW w:w="350" w:type="pct"/>
            <w:noWrap/>
            <w:hideMark/>
          </w:tcPr>
          <w:p w14:paraId="7F9B4A62" w14:textId="77777777" w:rsidR="00A5776A" w:rsidRPr="00860090"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5"/>
                <w:szCs w:val="15"/>
              </w:rPr>
            </w:pPr>
            <w:r w:rsidRPr="00860090">
              <w:rPr>
                <w:rFonts w:ascii="Times New Roman" w:hAnsi="Times New Roman"/>
                <w:b/>
                <w:bCs/>
                <w:sz w:val="15"/>
                <w:szCs w:val="15"/>
              </w:rPr>
              <w:t>0,2354</w:t>
            </w:r>
          </w:p>
        </w:tc>
        <w:tc>
          <w:tcPr>
            <w:tcW w:w="350" w:type="pct"/>
            <w:noWrap/>
            <w:hideMark/>
          </w:tcPr>
          <w:p w14:paraId="0381945B" w14:textId="77777777" w:rsidR="00A5776A" w:rsidRPr="00860090"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5"/>
                <w:szCs w:val="15"/>
              </w:rPr>
            </w:pPr>
            <w:r w:rsidRPr="00860090">
              <w:rPr>
                <w:rFonts w:ascii="Times New Roman" w:hAnsi="Times New Roman"/>
                <w:b/>
                <w:bCs/>
                <w:sz w:val="15"/>
                <w:szCs w:val="15"/>
              </w:rPr>
              <w:t>0,1725</w:t>
            </w:r>
          </w:p>
        </w:tc>
        <w:tc>
          <w:tcPr>
            <w:tcW w:w="350" w:type="pct"/>
            <w:noWrap/>
            <w:hideMark/>
          </w:tcPr>
          <w:p w14:paraId="1D251930" w14:textId="77777777" w:rsidR="00A5776A" w:rsidRPr="00860090"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5"/>
                <w:szCs w:val="15"/>
              </w:rPr>
            </w:pPr>
            <w:r w:rsidRPr="00860090">
              <w:rPr>
                <w:rFonts w:ascii="Times New Roman" w:hAnsi="Times New Roman"/>
                <w:b/>
                <w:bCs/>
                <w:sz w:val="15"/>
                <w:szCs w:val="15"/>
              </w:rPr>
              <w:t>0,1548</w:t>
            </w:r>
          </w:p>
        </w:tc>
        <w:tc>
          <w:tcPr>
            <w:tcW w:w="350" w:type="pct"/>
            <w:noWrap/>
            <w:hideMark/>
          </w:tcPr>
          <w:p w14:paraId="33440DC5" w14:textId="77777777" w:rsidR="00A5776A" w:rsidRPr="00860090"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5"/>
                <w:szCs w:val="15"/>
              </w:rPr>
            </w:pPr>
            <w:r w:rsidRPr="00860090">
              <w:rPr>
                <w:rFonts w:ascii="Times New Roman" w:hAnsi="Times New Roman"/>
                <w:b/>
                <w:bCs/>
                <w:sz w:val="15"/>
                <w:szCs w:val="15"/>
              </w:rPr>
              <w:t> 0,1132</w:t>
            </w:r>
          </w:p>
        </w:tc>
        <w:tc>
          <w:tcPr>
            <w:tcW w:w="350" w:type="pct"/>
            <w:noWrap/>
            <w:hideMark/>
          </w:tcPr>
          <w:p w14:paraId="54D11568" w14:textId="77777777" w:rsidR="00A5776A" w:rsidRPr="00860090"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5"/>
                <w:szCs w:val="15"/>
              </w:rPr>
            </w:pPr>
            <w:r w:rsidRPr="00860090">
              <w:rPr>
                <w:rFonts w:ascii="Times New Roman" w:hAnsi="Times New Roman"/>
                <w:b/>
                <w:bCs/>
                <w:sz w:val="15"/>
                <w:szCs w:val="15"/>
              </w:rPr>
              <w:t>0,3221</w:t>
            </w:r>
          </w:p>
        </w:tc>
        <w:tc>
          <w:tcPr>
            <w:tcW w:w="350" w:type="pct"/>
            <w:noWrap/>
            <w:hideMark/>
          </w:tcPr>
          <w:p w14:paraId="742F24A0" w14:textId="77777777" w:rsidR="00A5776A" w:rsidRPr="00860090"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5"/>
                <w:szCs w:val="15"/>
              </w:rPr>
            </w:pPr>
            <w:r w:rsidRPr="00860090">
              <w:rPr>
                <w:rFonts w:ascii="Times New Roman" w:hAnsi="Times New Roman"/>
                <w:b/>
                <w:bCs/>
                <w:sz w:val="15"/>
                <w:szCs w:val="15"/>
              </w:rPr>
              <w:t>0,0215</w:t>
            </w:r>
          </w:p>
        </w:tc>
        <w:tc>
          <w:tcPr>
            <w:tcW w:w="350" w:type="pct"/>
            <w:noWrap/>
            <w:hideMark/>
          </w:tcPr>
          <w:p w14:paraId="4F9CF2E7" w14:textId="77777777" w:rsidR="00A5776A" w:rsidRPr="00860090"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5"/>
                <w:szCs w:val="15"/>
              </w:rPr>
            </w:pPr>
            <w:r w:rsidRPr="00860090">
              <w:rPr>
                <w:rFonts w:ascii="Times New Roman" w:hAnsi="Times New Roman"/>
                <w:b/>
                <w:bCs/>
                <w:sz w:val="15"/>
                <w:szCs w:val="15"/>
              </w:rPr>
              <w:t> 2,9748</w:t>
            </w:r>
          </w:p>
        </w:tc>
      </w:tr>
      <w:tr w:rsidR="00A5776A" w:rsidRPr="00C34F34" w14:paraId="7ADEFCAB" w14:textId="77777777" w:rsidTr="00534C80">
        <w:trPr>
          <w:trHeight w:val="20"/>
        </w:trPr>
        <w:tc>
          <w:tcPr>
            <w:cnfStyle w:val="001000000000" w:firstRow="0" w:lastRow="0" w:firstColumn="1" w:lastColumn="0" w:oddVBand="0" w:evenVBand="0" w:oddHBand="0" w:evenHBand="0" w:firstRowFirstColumn="0" w:firstRowLastColumn="0" w:lastRowFirstColumn="0" w:lastRowLastColumn="0"/>
            <w:tcW w:w="2200" w:type="pct"/>
            <w:noWrap/>
          </w:tcPr>
          <w:p w14:paraId="77BC4CB6" w14:textId="77777777" w:rsidR="00A5776A" w:rsidRPr="000E56B9" w:rsidRDefault="00A5776A" w:rsidP="00534C80">
            <w:pPr>
              <w:ind w:right="54"/>
              <w:rPr>
                <w:rFonts w:ascii="Times New Roman" w:hAnsi="Times New Roman"/>
                <w:b w:val="0"/>
                <w:bCs w:val="0"/>
                <w:color w:val="000000"/>
                <w:sz w:val="16"/>
                <w:szCs w:val="16"/>
              </w:rPr>
            </w:pPr>
            <w:r w:rsidRPr="000E56B9">
              <w:rPr>
                <w:rFonts w:ascii="Times New Roman" w:hAnsi="Times New Roman"/>
                <w:b w:val="0"/>
                <w:bCs w:val="0"/>
                <w:color w:val="000000"/>
                <w:sz w:val="16"/>
                <w:szCs w:val="16"/>
              </w:rPr>
              <w:t>FZOEU-2014-2016</w:t>
            </w:r>
          </w:p>
        </w:tc>
        <w:tc>
          <w:tcPr>
            <w:tcW w:w="350" w:type="pct"/>
            <w:shd w:val="clear" w:color="auto" w:fill="D9D9D9" w:themeFill="background1" w:themeFillShade="D9"/>
            <w:noWrap/>
          </w:tcPr>
          <w:p w14:paraId="0DD7E2EC" w14:textId="77777777" w:rsidR="00A5776A" w:rsidRPr="000E56B9" w:rsidRDefault="00A5776A" w:rsidP="00534C80">
            <w:pPr>
              <w:ind w:lef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50" w:type="pct"/>
            <w:noWrap/>
          </w:tcPr>
          <w:p w14:paraId="2E293481"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0E56B9">
              <w:rPr>
                <w:rFonts w:ascii="Times New Roman" w:hAnsi="Times New Roman"/>
                <w:sz w:val="16"/>
                <w:szCs w:val="16"/>
              </w:rPr>
              <w:t>0,0706</w:t>
            </w:r>
          </w:p>
        </w:tc>
        <w:tc>
          <w:tcPr>
            <w:tcW w:w="350" w:type="pct"/>
            <w:noWrap/>
          </w:tcPr>
          <w:p w14:paraId="7DCFF840"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0E56B9">
              <w:rPr>
                <w:rFonts w:ascii="Times New Roman" w:hAnsi="Times New Roman"/>
                <w:sz w:val="16"/>
                <w:szCs w:val="16"/>
              </w:rPr>
              <w:t>0,0633</w:t>
            </w:r>
          </w:p>
        </w:tc>
        <w:tc>
          <w:tcPr>
            <w:tcW w:w="350" w:type="pct"/>
            <w:noWrap/>
          </w:tcPr>
          <w:p w14:paraId="2E73A2B7"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0E56B9">
              <w:rPr>
                <w:rFonts w:ascii="Times New Roman" w:hAnsi="Times New Roman"/>
                <w:sz w:val="16"/>
                <w:szCs w:val="16"/>
              </w:rPr>
              <w:t>0,1548</w:t>
            </w:r>
          </w:p>
        </w:tc>
        <w:tc>
          <w:tcPr>
            <w:tcW w:w="350" w:type="pct"/>
            <w:noWrap/>
          </w:tcPr>
          <w:p w14:paraId="25361CE0"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0E56B9">
              <w:rPr>
                <w:rFonts w:ascii="Times New Roman" w:hAnsi="Times New Roman"/>
                <w:sz w:val="16"/>
                <w:szCs w:val="16"/>
              </w:rPr>
              <w:t>0,0017</w:t>
            </w:r>
          </w:p>
        </w:tc>
        <w:tc>
          <w:tcPr>
            <w:tcW w:w="350" w:type="pct"/>
            <w:shd w:val="clear" w:color="auto" w:fill="D9D9D9" w:themeFill="background1" w:themeFillShade="D9"/>
            <w:noWrap/>
          </w:tcPr>
          <w:p w14:paraId="27FE8169" w14:textId="77777777" w:rsidR="00A5776A" w:rsidRPr="000E56B9" w:rsidRDefault="00A5776A" w:rsidP="00534C80">
            <w:pPr>
              <w:ind w:lef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50" w:type="pct"/>
            <w:shd w:val="clear" w:color="auto" w:fill="D9D9D9" w:themeFill="background1" w:themeFillShade="D9"/>
            <w:noWrap/>
          </w:tcPr>
          <w:p w14:paraId="69B77049" w14:textId="77777777" w:rsidR="00A5776A" w:rsidRPr="000E56B9" w:rsidRDefault="00A5776A" w:rsidP="00534C80">
            <w:pPr>
              <w:ind w:lef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50" w:type="pct"/>
            <w:shd w:val="clear" w:color="auto" w:fill="D9D9D9" w:themeFill="background1" w:themeFillShade="D9"/>
            <w:noWrap/>
          </w:tcPr>
          <w:p w14:paraId="3D5B83E0" w14:textId="77777777" w:rsidR="00A5776A" w:rsidRPr="000E56B9" w:rsidRDefault="00A5776A" w:rsidP="00534C80">
            <w:pPr>
              <w:ind w:lef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r>
      <w:tr w:rsidR="00A5776A" w:rsidRPr="00C34F34" w14:paraId="4157BDE3" w14:textId="77777777" w:rsidTr="00534C80">
        <w:trPr>
          <w:trHeight w:val="20"/>
        </w:trPr>
        <w:tc>
          <w:tcPr>
            <w:cnfStyle w:val="001000000000" w:firstRow="0" w:lastRow="0" w:firstColumn="1" w:lastColumn="0" w:oddVBand="0" w:evenVBand="0" w:oddHBand="0" w:evenHBand="0" w:firstRowFirstColumn="0" w:firstRowLastColumn="0" w:lastRowFirstColumn="0" w:lastRowLastColumn="0"/>
            <w:tcW w:w="2200" w:type="pct"/>
            <w:noWrap/>
          </w:tcPr>
          <w:p w14:paraId="57901339" w14:textId="77777777" w:rsidR="00A5776A" w:rsidRPr="000E56B9" w:rsidRDefault="00A5776A" w:rsidP="00534C80">
            <w:pPr>
              <w:ind w:right="54"/>
              <w:rPr>
                <w:rFonts w:ascii="Times New Roman" w:hAnsi="Times New Roman"/>
                <w:b w:val="0"/>
                <w:bCs w:val="0"/>
                <w:color w:val="000000"/>
                <w:sz w:val="16"/>
                <w:szCs w:val="16"/>
              </w:rPr>
            </w:pPr>
            <w:r w:rsidRPr="000E56B9">
              <w:rPr>
                <w:rFonts w:ascii="Times New Roman" w:hAnsi="Times New Roman"/>
                <w:b w:val="0"/>
                <w:bCs w:val="0"/>
                <w:color w:val="000000"/>
                <w:sz w:val="16"/>
                <w:szCs w:val="16"/>
              </w:rPr>
              <w:t>OPKK-2017-2020</w:t>
            </w:r>
          </w:p>
        </w:tc>
        <w:tc>
          <w:tcPr>
            <w:tcW w:w="350" w:type="pct"/>
            <w:shd w:val="clear" w:color="auto" w:fill="D9D9D9" w:themeFill="background1" w:themeFillShade="D9"/>
            <w:noWrap/>
          </w:tcPr>
          <w:p w14:paraId="4D3E4926" w14:textId="77777777" w:rsidR="00A5776A" w:rsidRPr="000E56B9" w:rsidRDefault="00A5776A" w:rsidP="00534C80">
            <w:pPr>
              <w:ind w:lef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50" w:type="pct"/>
            <w:shd w:val="clear" w:color="auto" w:fill="D9D9D9" w:themeFill="background1" w:themeFillShade="D9"/>
            <w:noWrap/>
          </w:tcPr>
          <w:p w14:paraId="69890FAB" w14:textId="77777777" w:rsidR="00A5776A" w:rsidRPr="000E56B9" w:rsidRDefault="00A5776A" w:rsidP="00534C80">
            <w:pPr>
              <w:ind w:lef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50" w:type="pct"/>
            <w:shd w:val="clear" w:color="auto" w:fill="D9D9D9" w:themeFill="background1" w:themeFillShade="D9"/>
            <w:noWrap/>
          </w:tcPr>
          <w:p w14:paraId="4A2AFD4B" w14:textId="77777777" w:rsidR="00A5776A" w:rsidRPr="000E56B9" w:rsidRDefault="00A5776A" w:rsidP="00534C80">
            <w:pPr>
              <w:ind w:lef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50" w:type="pct"/>
            <w:shd w:val="clear" w:color="auto" w:fill="D9D9D9" w:themeFill="background1" w:themeFillShade="D9"/>
            <w:noWrap/>
          </w:tcPr>
          <w:p w14:paraId="6E440ED8" w14:textId="77777777" w:rsidR="00A5776A" w:rsidRPr="000E56B9" w:rsidRDefault="00A5776A" w:rsidP="00534C80">
            <w:pPr>
              <w:ind w:lef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50" w:type="pct"/>
            <w:noWrap/>
          </w:tcPr>
          <w:p w14:paraId="43FA6430"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0E56B9">
              <w:rPr>
                <w:rFonts w:ascii="Times New Roman" w:hAnsi="Times New Roman"/>
                <w:sz w:val="16"/>
                <w:szCs w:val="16"/>
              </w:rPr>
              <w:t>0,1115</w:t>
            </w:r>
          </w:p>
        </w:tc>
        <w:tc>
          <w:tcPr>
            <w:tcW w:w="350" w:type="pct"/>
            <w:noWrap/>
          </w:tcPr>
          <w:p w14:paraId="77E258AE"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0E56B9">
              <w:rPr>
                <w:rFonts w:ascii="Times New Roman" w:hAnsi="Times New Roman"/>
                <w:sz w:val="16"/>
                <w:szCs w:val="16"/>
              </w:rPr>
              <w:t>0,3221</w:t>
            </w:r>
          </w:p>
        </w:tc>
        <w:tc>
          <w:tcPr>
            <w:tcW w:w="350" w:type="pct"/>
            <w:noWrap/>
          </w:tcPr>
          <w:p w14:paraId="417103D9"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0E56B9">
              <w:rPr>
                <w:rFonts w:ascii="Times New Roman" w:hAnsi="Times New Roman"/>
                <w:sz w:val="16"/>
                <w:szCs w:val="16"/>
              </w:rPr>
              <w:t>0,0215</w:t>
            </w:r>
          </w:p>
        </w:tc>
        <w:tc>
          <w:tcPr>
            <w:tcW w:w="350" w:type="pct"/>
            <w:shd w:val="clear" w:color="auto" w:fill="D9D9D9" w:themeFill="background1" w:themeFillShade="D9"/>
            <w:noWrap/>
          </w:tcPr>
          <w:p w14:paraId="27AD6065" w14:textId="77777777" w:rsidR="00A5776A" w:rsidRPr="000E56B9" w:rsidRDefault="00A5776A" w:rsidP="00534C80">
            <w:pPr>
              <w:ind w:lef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r>
      <w:tr w:rsidR="00A5776A" w:rsidRPr="00C34F34" w14:paraId="7DE2F406" w14:textId="77777777" w:rsidTr="00534C80">
        <w:trPr>
          <w:trHeight w:val="20"/>
        </w:trPr>
        <w:tc>
          <w:tcPr>
            <w:cnfStyle w:val="001000000000" w:firstRow="0" w:lastRow="0" w:firstColumn="1" w:lastColumn="0" w:oddVBand="0" w:evenVBand="0" w:oddHBand="0" w:evenHBand="0" w:firstRowFirstColumn="0" w:firstRowLastColumn="0" w:lastRowFirstColumn="0" w:lastRowLastColumn="0"/>
            <w:tcW w:w="2200" w:type="pct"/>
            <w:noWrap/>
            <w:hideMark/>
          </w:tcPr>
          <w:p w14:paraId="5E1C73F9" w14:textId="77777777" w:rsidR="00A5776A" w:rsidRPr="000E56B9" w:rsidRDefault="00A5776A" w:rsidP="00534C80">
            <w:pPr>
              <w:ind w:left="340" w:right="0"/>
              <w:rPr>
                <w:rFonts w:ascii="Times New Roman" w:hAnsi="Times New Roman"/>
                <w:b w:val="0"/>
                <w:bCs w:val="0"/>
                <w:color w:val="000000"/>
                <w:sz w:val="16"/>
                <w:szCs w:val="16"/>
              </w:rPr>
            </w:pPr>
            <w:r w:rsidRPr="000E56B9">
              <w:rPr>
                <w:rFonts w:ascii="Times New Roman" w:hAnsi="Times New Roman"/>
                <w:b w:val="0"/>
                <w:bCs w:val="0"/>
                <w:color w:val="000000"/>
                <w:sz w:val="16"/>
                <w:szCs w:val="16"/>
              </w:rPr>
              <w:t>Uvođenje sustava individualnog mjerenja potrošnje toplinske energije</w:t>
            </w:r>
          </w:p>
        </w:tc>
        <w:tc>
          <w:tcPr>
            <w:tcW w:w="350" w:type="pct"/>
            <w:noWrap/>
            <w:hideMark/>
          </w:tcPr>
          <w:p w14:paraId="0499EE61" w14:textId="77777777" w:rsidR="00A5776A" w:rsidRPr="00351A48"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5"/>
                <w:szCs w:val="15"/>
              </w:rPr>
            </w:pPr>
            <w:r w:rsidRPr="00351A48">
              <w:rPr>
                <w:rFonts w:ascii="Times New Roman" w:hAnsi="Times New Roman"/>
                <w:sz w:val="15"/>
                <w:szCs w:val="15"/>
              </w:rPr>
              <w:t> 0,0210</w:t>
            </w:r>
          </w:p>
        </w:tc>
        <w:tc>
          <w:tcPr>
            <w:tcW w:w="350" w:type="pct"/>
            <w:noWrap/>
            <w:hideMark/>
          </w:tcPr>
          <w:p w14:paraId="205AA754" w14:textId="77777777" w:rsidR="00A5776A" w:rsidRPr="00351A48"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5"/>
                <w:szCs w:val="15"/>
              </w:rPr>
            </w:pPr>
            <w:r w:rsidRPr="00351A48">
              <w:rPr>
                <w:rFonts w:ascii="Times New Roman" w:hAnsi="Times New Roman"/>
                <w:sz w:val="15"/>
                <w:szCs w:val="15"/>
              </w:rPr>
              <w:t>0,1649</w:t>
            </w:r>
          </w:p>
          <w:p w14:paraId="50D1FBCF" w14:textId="77777777" w:rsidR="00A5776A" w:rsidRPr="00351A48"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5"/>
                <w:szCs w:val="15"/>
              </w:rPr>
            </w:pPr>
          </w:p>
        </w:tc>
        <w:tc>
          <w:tcPr>
            <w:tcW w:w="350" w:type="pct"/>
            <w:noWrap/>
            <w:hideMark/>
          </w:tcPr>
          <w:p w14:paraId="22B61A2E" w14:textId="77777777" w:rsidR="00A5776A" w:rsidRPr="00351A48"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5"/>
                <w:szCs w:val="15"/>
              </w:rPr>
            </w:pPr>
            <w:r w:rsidRPr="00351A48">
              <w:rPr>
                <w:rFonts w:ascii="Times New Roman" w:hAnsi="Times New Roman"/>
                <w:sz w:val="15"/>
                <w:szCs w:val="15"/>
              </w:rPr>
              <w:t> 0,1192 </w:t>
            </w:r>
          </w:p>
        </w:tc>
        <w:tc>
          <w:tcPr>
            <w:tcW w:w="350" w:type="pct"/>
            <w:shd w:val="clear" w:color="auto" w:fill="D9D9D9" w:themeFill="background1" w:themeFillShade="D9"/>
            <w:noWrap/>
            <w:hideMark/>
          </w:tcPr>
          <w:p w14:paraId="3F17125B" w14:textId="77777777" w:rsidR="00A5776A" w:rsidRPr="00351A48"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5"/>
                <w:szCs w:val="15"/>
              </w:rPr>
            </w:pPr>
            <w:r w:rsidRPr="00351A48">
              <w:rPr>
                <w:rFonts w:ascii="Times New Roman" w:hAnsi="Times New Roman"/>
                <w:sz w:val="15"/>
                <w:szCs w:val="15"/>
              </w:rPr>
              <w:t> </w:t>
            </w:r>
          </w:p>
        </w:tc>
        <w:tc>
          <w:tcPr>
            <w:tcW w:w="350" w:type="pct"/>
            <w:shd w:val="clear" w:color="auto" w:fill="D9D9D9" w:themeFill="background1" w:themeFillShade="D9"/>
            <w:noWrap/>
            <w:hideMark/>
          </w:tcPr>
          <w:p w14:paraId="7327F703" w14:textId="77777777" w:rsidR="00A5776A" w:rsidRPr="00351A48"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5"/>
                <w:szCs w:val="15"/>
              </w:rPr>
            </w:pPr>
            <w:r w:rsidRPr="00351A48">
              <w:rPr>
                <w:rFonts w:ascii="Times New Roman" w:hAnsi="Times New Roman"/>
                <w:sz w:val="15"/>
                <w:szCs w:val="15"/>
              </w:rPr>
              <w:t> </w:t>
            </w:r>
          </w:p>
        </w:tc>
        <w:tc>
          <w:tcPr>
            <w:tcW w:w="350" w:type="pct"/>
            <w:shd w:val="clear" w:color="auto" w:fill="D9D9D9" w:themeFill="background1" w:themeFillShade="D9"/>
            <w:noWrap/>
            <w:hideMark/>
          </w:tcPr>
          <w:p w14:paraId="5F3C12A4" w14:textId="77777777" w:rsidR="00A5776A" w:rsidRPr="00351A48"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5"/>
                <w:szCs w:val="15"/>
              </w:rPr>
            </w:pPr>
            <w:r w:rsidRPr="00351A48">
              <w:rPr>
                <w:rFonts w:ascii="Times New Roman" w:hAnsi="Times New Roman"/>
                <w:sz w:val="15"/>
                <w:szCs w:val="15"/>
              </w:rPr>
              <w:t> </w:t>
            </w:r>
          </w:p>
        </w:tc>
        <w:tc>
          <w:tcPr>
            <w:tcW w:w="350" w:type="pct"/>
            <w:shd w:val="clear" w:color="auto" w:fill="D9D9D9" w:themeFill="background1" w:themeFillShade="D9"/>
            <w:noWrap/>
            <w:hideMark/>
          </w:tcPr>
          <w:p w14:paraId="1EA414CB" w14:textId="77777777" w:rsidR="00A5776A" w:rsidRPr="00351A48"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5"/>
                <w:szCs w:val="15"/>
              </w:rPr>
            </w:pPr>
            <w:r w:rsidRPr="00351A48">
              <w:rPr>
                <w:rFonts w:ascii="Times New Roman" w:hAnsi="Times New Roman"/>
                <w:sz w:val="15"/>
                <w:szCs w:val="15"/>
              </w:rPr>
              <w:t> </w:t>
            </w:r>
          </w:p>
        </w:tc>
        <w:tc>
          <w:tcPr>
            <w:tcW w:w="350" w:type="pct"/>
            <w:shd w:val="clear" w:color="auto" w:fill="D9D9D9" w:themeFill="background1" w:themeFillShade="D9"/>
            <w:noWrap/>
            <w:hideMark/>
          </w:tcPr>
          <w:p w14:paraId="17BE62DA" w14:textId="77777777" w:rsidR="00A5776A" w:rsidRPr="00351A48"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5"/>
                <w:szCs w:val="15"/>
              </w:rPr>
            </w:pPr>
            <w:r w:rsidRPr="00351A48">
              <w:rPr>
                <w:rFonts w:ascii="Times New Roman" w:hAnsi="Times New Roman"/>
                <w:sz w:val="15"/>
                <w:szCs w:val="15"/>
              </w:rPr>
              <w:t> </w:t>
            </w:r>
          </w:p>
        </w:tc>
      </w:tr>
      <w:tr w:rsidR="00A5776A" w:rsidRPr="00C34F34" w14:paraId="02A35F30" w14:textId="77777777" w:rsidTr="00534C80">
        <w:trPr>
          <w:trHeight w:val="20"/>
        </w:trPr>
        <w:tc>
          <w:tcPr>
            <w:cnfStyle w:val="001000000000" w:firstRow="0" w:lastRow="0" w:firstColumn="1" w:lastColumn="0" w:oddVBand="0" w:evenVBand="0" w:oddHBand="0" w:evenHBand="0" w:firstRowFirstColumn="0" w:firstRowLastColumn="0" w:lastRowFirstColumn="0" w:lastRowLastColumn="0"/>
            <w:tcW w:w="2200" w:type="pct"/>
            <w:noWrap/>
            <w:hideMark/>
          </w:tcPr>
          <w:p w14:paraId="06B8782E" w14:textId="77777777" w:rsidR="00A5776A" w:rsidRPr="000E56B9" w:rsidRDefault="00A5776A" w:rsidP="00534C80">
            <w:pPr>
              <w:ind w:right="0"/>
              <w:jc w:val="left"/>
              <w:rPr>
                <w:rFonts w:ascii="Times New Roman" w:hAnsi="Times New Roman"/>
                <w:color w:val="000000"/>
                <w:sz w:val="16"/>
                <w:szCs w:val="16"/>
              </w:rPr>
            </w:pPr>
            <w:r w:rsidRPr="000E56B9">
              <w:rPr>
                <w:rFonts w:ascii="Times New Roman" w:hAnsi="Times New Roman"/>
                <w:color w:val="000000"/>
                <w:sz w:val="16"/>
                <w:szCs w:val="16"/>
              </w:rPr>
              <w:t>Suzbijanje energetskog siromaštva</w:t>
            </w:r>
          </w:p>
        </w:tc>
        <w:tc>
          <w:tcPr>
            <w:tcW w:w="350" w:type="pct"/>
            <w:shd w:val="clear" w:color="auto" w:fill="D9D9D9" w:themeFill="background1" w:themeFillShade="D9"/>
            <w:noWrap/>
            <w:hideMark/>
          </w:tcPr>
          <w:p w14:paraId="6DE722B2"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0E56B9">
              <w:rPr>
                <w:rFonts w:ascii="Times New Roman" w:hAnsi="Times New Roman"/>
                <w:sz w:val="16"/>
                <w:szCs w:val="16"/>
              </w:rPr>
              <w:t> </w:t>
            </w:r>
          </w:p>
        </w:tc>
        <w:tc>
          <w:tcPr>
            <w:tcW w:w="350" w:type="pct"/>
            <w:shd w:val="clear" w:color="auto" w:fill="D9D9D9" w:themeFill="background1" w:themeFillShade="D9"/>
            <w:noWrap/>
            <w:hideMark/>
          </w:tcPr>
          <w:p w14:paraId="572B0A63"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0E56B9">
              <w:rPr>
                <w:rFonts w:ascii="Times New Roman" w:hAnsi="Times New Roman"/>
                <w:sz w:val="16"/>
                <w:szCs w:val="16"/>
              </w:rPr>
              <w:t> </w:t>
            </w:r>
          </w:p>
        </w:tc>
        <w:tc>
          <w:tcPr>
            <w:tcW w:w="350" w:type="pct"/>
            <w:shd w:val="clear" w:color="auto" w:fill="D9D9D9" w:themeFill="background1" w:themeFillShade="D9"/>
            <w:noWrap/>
            <w:hideMark/>
          </w:tcPr>
          <w:p w14:paraId="293A5E65"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0E56B9">
              <w:rPr>
                <w:rFonts w:ascii="Times New Roman" w:hAnsi="Times New Roman"/>
                <w:sz w:val="16"/>
                <w:szCs w:val="16"/>
              </w:rPr>
              <w:t> </w:t>
            </w:r>
          </w:p>
        </w:tc>
        <w:tc>
          <w:tcPr>
            <w:tcW w:w="350" w:type="pct"/>
            <w:shd w:val="clear" w:color="auto" w:fill="D9D9D9" w:themeFill="background1" w:themeFillShade="D9"/>
            <w:noWrap/>
            <w:hideMark/>
          </w:tcPr>
          <w:p w14:paraId="3F4407C8"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0E56B9">
              <w:rPr>
                <w:rFonts w:ascii="Times New Roman" w:hAnsi="Times New Roman"/>
                <w:sz w:val="16"/>
                <w:szCs w:val="16"/>
              </w:rPr>
              <w:t> </w:t>
            </w:r>
          </w:p>
        </w:tc>
        <w:tc>
          <w:tcPr>
            <w:tcW w:w="350" w:type="pct"/>
            <w:shd w:val="clear" w:color="auto" w:fill="D9D9D9" w:themeFill="background1" w:themeFillShade="D9"/>
            <w:noWrap/>
            <w:hideMark/>
          </w:tcPr>
          <w:p w14:paraId="2FEB5B40"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0E56B9">
              <w:rPr>
                <w:rFonts w:ascii="Times New Roman" w:hAnsi="Times New Roman"/>
                <w:sz w:val="16"/>
                <w:szCs w:val="16"/>
              </w:rPr>
              <w:t> </w:t>
            </w:r>
          </w:p>
        </w:tc>
        <w:tc>
          <w:tcPr>
            <w:tcW w:w="350" w:type="pct"/>
            <w:shd w:val="clear" w:color="auto" w:fill="D9D9D9" w:themeFill="background1" w:themeFillShade="D9"/>
            <w:noWrap/>
            <w:hideMark/>
          </w:tcPr>
          <w:p w14:paraId="731866AF"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0E56B9">
              <w:rPr>
                <w:rFonts w:ascii="Times New Roman" w:hAnsi="Times New Roman"/>
                <w:sz w:val="16"/>
                <w:szCs w:val="16"/>
              </w:rPr>
              <w:t> </w:t>
            </w:r>
          </w:p>
        </w:tc>
        <w:tc>
          <w:tcPr>
            <w:tcW w:w="350" w:type="pct"/>
            <w:shd w:val="clear" w:color="auto" w:fill="D9D9D9" w:themeFill="background1" w:themeFillShade="D9"/>
            <w:noWrap/>
            <w:hideMark/>
          </w:tcPr>
          <w:p w14:paraId="0A284FDF"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0E56B9">
              <w:rPr>
                <w:rFonts w:ascii="Times New Roman" w:hAnsi="Times New Roman"/>
                <w:sz w:val="16"/>
                <w:szCs w:val="16"/>
              </w:rPr>
              <w:t> </w:t>
            </w:r>
          </w:p>
        </w:tc>
        <w:tc>
          <w:tcPr>
            <w:tcW w:w="350" w:type="pct"/>
            <w:shd w:val="clear" w:color="auto" w:fill="D9D9D9" w:themeFill="background1" w:themeFillShade="D9"/>
            <w:noWrap/>
            <w:hideMark/>
          </w:tcPr>
          <w:p w14:paraId="478CE113"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0E56B9">
              <w:rPr>
                <w:rFonts w:ascii="Times New Roman" w:hAnsi="Times New Roman"/>
                <w:sz w:val="16"/>
                <w:szCs w:val="16"/>
              </w:rPr>
              <w:t> </w:t>
            </w:r>
          </w:p>
        </w:tc>
      </w:tr>
      <w:tr w:rsidR="00A5776A" w:rsidRPr="00C34F34" w14:paraId="6F7411B7" w14:textId="77777777" w:rsidTr="00534C80">
        <w:trPr>
          <w:trHeight w:val="20"/>
        </w:trPr>
        <w:tc>
          <w:tcPr>
            <w:cnfStyle w:val="001000000000" w:firstRow="0" w:lastRow="0" w:firstColumn="1" w:lastColumn="0" w:oddVBand="0" w:evenVBand="0" w:oddHBand="0" w:evenHBand="0" w:firstRowFirstColumn="0" w:firstRowLastColumn="0" w:lastRowFirstColumn="0" w:lastRowLastColumn="0"/>
            <w:tcW w:w="2200" w:type="pct"/>
            <w:noWrap/>
          </w:tcPr>
          <w:p w14:paraId="50875A47" w14:textId="77777777" w:rsidR="00A5776A" w:rsidRPr="000E56B9" w:rsidRDefault="00A5776A" w:rsidP="00534C80">
            <w:pPr>
              <w:jc w:val="left"/>
              <w:rPr>
                <w:rFonts w:ascii="Times New Roman" w:hAnsi="Times New Roman"/>
                <w:color w:val="000000"/>
                <w:sz w:val="16"/>
                <w:szCs w:val="16"/>
              </w:rPr>
            </w:pPr>
            <w:r w:rsidRPr="000E56B9">
              <w:rPr>
                <w:rFonts w:ascii="Times New Roman" w:hAnsi="Times New Roman"/>
                <w:color w:val="000000"/>
                <w:sz w:val="16"/>
                <w:szCs w:val="16"/>
              </w:rPr>
              <w:lastRenderedPageBreak/>
              <w:t>Program energetske obnove zgrada javnog sektora 2014.-2015. (APN)</w:t>
            </w:r>
          </w:p>
        </w:tc>
        <w:tc>
          <w:tcPr>
            <w:tcW w:w="350" w:type="pct"/>
            <w:shd w:val="clear" w:color="auto" w:fill="D9D9D9" w:themeFill="background1" w:themeFillShade="D9"/>
            <w:noWrap/>
          </w:tcPr>
          <w:p w14:paraId="739F2537"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p>
        </w:tc>
        <w:tc>
          <w:tcPr>
            <w:tcW w:w="350" w:type="pct"/>
            <w:noWrap/>
          </w:tcPr>
          <w:p w14:paraId="3B63B481"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r w:rsidRPr="000E56B9">
              <w:rPr>
                <w:rFonts w:ascii="Times New Roman" w:hAnsi="Times New Roman"/>
                <w:b/>
                <w:bCs/>
                <w:sz w:val="16"/>
                <w:szCs w:val="16"/>
              </w:rPr>
              <w:t>0,0342</w:t>
            </w:r>
          </w:p>
        </w:tc>
        <w:tc>
          <w:tcPr>
            <w:tcW w:w="350" w:type="pct"/>
            <w:noWrap/>
          </w:tcPr>
          <w:p w14:paraId="7B1086B6"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r w:rsidRPr="000E56B9">
              <w:rPr>
                <w:rFonts w:ascii="Times New Roman" w:hAnsi="Times New Roman"/>
                <w:b/>
                <w:bCs/>
                <w:sz w:val="16"/>
                <w:szCs w:val="16"/>
              </w:rPr>
              <w:t>0,0293</w:t>
            </w:r>
          </w:p>
        </w:tc>
        <w:tc>
          <w:tcPr>
            <w:tcW w:w="350" w:type="pct"/>
            <w:noWrap/>
          </w:tcPr>
          <w:p w14:paraId="440CE9C1"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r w:rsidRPr="000E56B9">
              <w:rPr>
                <w:rFonts w:ascii="Times New Roman" w:hAnsi="Times New Roman"/>
                <w:b/>
                <w:bCs/>
                <w:sz w:val="16"/>
                <w:szCs w:val="16"/>
              </w:rPr>
              <w:t>0,0715</w:t>
            </w:r>
          </w:p>
        </w:tc>
        <w:tc>
          <w:tcPr>
            <w:tcW w:w="350" w:type="pct"/>
            <w:noWrap/>
          </w:tcPr>
          <w:p w14:paraId="3E7071D9"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r w:rsidRPr="000E56B9">
              <w:rPr>
                <w:rFonts w:ascii="Times New Roman" w:hAnsi="Times New Roman"/>
                <w:b/>
                <w:bCs/>
                <w:sz w:val="16"/>
                <w:szCs w:val="16"/>
              </w:rPr>
              <w:t>0,0946</w:t>
            </w:r>
          </w:p>
        </w:tc>
        <w:tc>
          <w:tcPr>
            <w:tcW w:w="350" w:type="pct"/>
            <w:shd w:val="clear" w:color="auto" w:fill="D9D9D9" w:themeFill="background1" w:themeFillShade="D9"/>
            <w:noWrap/>
          </w:tcPr>
          <w:p w14:paraId="7ACC5869"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p>
        </w:tc>
        <w:tc>
          <w:tcPr>
            <w:tcW w:w="350" w:type="pct"/>
            <w:shd w:val="clear" w:color="auto" w:fill="D9D9D9" w:themeFill="background1" w:themeFillShade="D9"/>
            <w:noWrap/>
          </w:tcPr>
          <w:p w14:paraId="0C68B865"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p>
        </w:tc>
        <w:tc>
          <w:tcPr>
            <w:tcW w:w="350" w:type="pct"/>
            <w:noWrap/>
          </w:tcPr>
          <w:p w14:paraId="2876C519"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r w:rsidRPr="000E56B9">
              <w:rPr>
                <w:rFonts w:ascii="Times New Roman" w:hAnsi="Times New Roman"/>
                <w:b/>
                <w:bCs/>
                <w:sz w:val="16"/>
                <w:szCs w:val="16"/>
              </w:rPr>
              <w:t>0,9215</w:t>
            </w:r>
          </w:p>
        </w:tc>
      </w:tr>
      <w:tr w:rsidR="00A5776A" w:rsidRPr="00C34F34" w14:paraId="1885E1F3" w14:textId="77777777" w:rsidTr="00534C80">
        <w:trPr>
          <w:trHeight w:val="20"/>
        </w:trPr>
        <w:tc>
          <w:tcPr>
            <w:cnfStyle w:val="001000000000" w:firstRow="0" w:lastRow="0" w:firstColumn="1" w:lastColumn="0" w:oddVBand="0" w:evenVBand="0" w:oddHBand="0" w:evenHBand="0" w:firstRowFirstColumn="0" w:firstRowLastColumn="0" w:lastRowFirstColumn="0" w:lastRowLastColumn="0"/>
            <w:tcW w:w="2200" w:type="pct"/>
            <w:noWrap/>
          </w:tcPr>
          <w:p w14:paraId="52D89E2D" w14:textId="77777777" w:rsidR="00A5776A" w:rsidRPr="000E56B9" w:rsidRDefault="00A5776A" w:rsidP="00534C80">
            <w:pPr>
              <w:jc w:val="left"/>
              <w:rPr>
                <w:rFonts w:ascii="Times New Roman" w:hAnsi="Times New Roman"/>
                <w:color w:val="000000"/>
                <w:sz w:val="16"/>
                <w:szCs w:val="16"/>
              </w:rPr>
            </w:pPr>
            <w:r w:rsidRPr="000E56B9">
              <w:rPr>
                <w:rFonts w:ascii="Times New Roman" w:hAnsi="Times New Roman"/>
                <w:color w:val="000000"/>
                <w:sz w:val="16"/>
                <w:szCs w:val="16"/>
              </w:rPr>
              <w:t>Program energetske obnove zgrada javnog sektora 2016.-2020. (OPKK)</w:t>
            </w:r>
          </w:p>
        </w:tc>
        <w:tc>
          <w:tcPr>
            <w:tcW w:w="350" w:type="pct"/>
            <w:shd w:val="clear" w:color="auto" w:fill="D9D9D9" w:themeFill="background1" w:themeFillShade="D9"/>
            <w:noWrap/>
          </w:tcPr>
          <w:p w14:paraId="5B39188F"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50" w:type="pct"/>
            <w:shd w:val="clear" w:color="auto" w:fill="D9D9D9" w:themeFill="background1" w:themeFillShade="D9"/>
            <w:noWrap/>
          </w:tcPr>
          <w:p w14:paraId="38701B96"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50" w:type="pct"/>
            <w:shd w:val="clear" w:color="auto" w:fill="D9D9D9" w:themeFill="background1" w:themeFillShade="D9"/>
            <w:noWrap/>
          </w:tcPr>
          <w:p w14:paraId="3FDF2A13"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50" w:type="pct"/>
            <w:noWrap/>
          </w:tcPr>
          <w:p w14:paraId="6F5DF9E9"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r w:rsidRPr="000E56B9">
              <w:rPr>
                <w:rFonts w:ascii="Times New Roman" w:hAnsi="Times New Roman"/>
                <w:b/>
                <w:bCs/>
                <w:sz w:val="16"/>
                <w:szCs w:val="16"/>
              </w:rPr>
              <w:t>0,0225</w:t>
            </w:r>
          </w:p>
        </w:tc>
        <w:tc>
          <w:tcPr>
            <w:tcW w:w="350" w:type="pct"/>
            <w:noWrap/>
          </w:tcPr>
          <w:p w14:paraId="034945C7"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r w:rsidRPr="000E56B9">
              <w:rPr>
                <w:rFonts w:ascii="Times New Roman" w:hAnsi="Times New Roman"/>
                <w:b/>
                <w:bCs/>
                <w:sz w:val="16"/>
                <w:szCs w:val="16"/>
              </w:rPr>
              <w:t>0,0301</w:t>
            </w:r>
          </w:p>
        </w:tc>
        <w:tc>
          <w:tcPr>
            <w:tcW w:w="350" w:type="pct"/>
            <w:noWrap/>
          </w:tcPr>
          <w:p w14:paraId="2D068696"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r w:rsidRPr="000E56B9">
              <w:rPr>
                <w:rFonts w:ascii="Times New Roman" w:hAnsi="Times New Roman"/>
                <w:b/>
                <w:bCs/>
                <w:sz w:val="16"/>
                <w:szCs w:val="16"/>
              </w:rPr>
              <w:t>0,2499</w:t>
            </w:r>
          </w:p>
        </w:tc>
        <w:tc>
          <w:tcPr>
            <w:tcW w:w="350" w:type="pct"/>
            <w:noWrap/>
          </w:tcPr>
          <w:p w14:paraId="6E65F12C"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r w:rsidRPr="000E56B9">
              <w:rPr>
                <w:rFonts w:ascii="Times New Roman" w:hAnsi="Times New Roman"/>
                <w:b/>
                <w:bCs/>
                <w:sz w:val="16"/>
                <w:szCs w:val="16"/>
              </w:rPr>
              <w:t>0,1796</w:t>
            </w:r>
          </w:p>
        </w:tc>
        <w:tc>
          <w:tcPr>
            <w:tcW w:w="350" w:type="pct"/>
            <w:noWrap/>
          </w:tcPr>
          <w:p w14:paraId="57E21D2B"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r w:rsidRPr="000E56B9">
              <w:rPr>
                <w:rFonts w:ascii="Times New Roman" w:hAnsi="Times New Roman"/>
                <w:b/>
                <w:bCs/>
                <w:sz w:val="16"/>
                <w:szCs w:val="16"/>
              </w:rPr>
              <w:t>0,8597</w:t>
            </w:r>
          </w:p>
        </w:tc>
      </w:tr>
      <w:tr w:rsidR="00A5776A" w:rsidRPr="00C34F34" w14:paraId="1B03D2DF" w14:textId="77777777" w:rsidTr="00534C80">
        <w:trPr>
          <w:trHeight w:val="20"/>
        </w:trPr>
        <w:tc>
          <w:tcPr>
            <w:cnfStyle w:val="001000000000" w:firstRow="0" w:lastRow="0" w:firstColumn="1" w:lastColumn="0" w:oddVBand="0" w:evenVBand="0" w:oddHBand="0" w:evenHBand="0" w:firstRowFirstColumn="0" w:firstRowLastColumn="0" w:lastRowFirstColumn="0" w:lastRowLastColumn="0"/>
            <w:tcW w:w="2200" w:type="pct"/>
            <w:noWrap/>
          </w:tcPr>
          <w:p w14:paraId="6339ED42" w14:textId="77777777" w:rsidR="00A5776A" w:rsidRPr="000E56B9" w:rsidRDefault="00A5776A" w:rsidP="00534C80">
            <w:pPr>
              <w:jc w:val="left"/>
              <w:rPr>
                <w:rFonts w:ascii="Times New Roman" w:hAnsi="Times New Roman"/>
                <w:color w:val="000000"/>
                <w:sz w:val="16"/>
                <w:szCs w:val="16"/>
              </w:rPr>
            </w:pPr>
            <w:r w:rsidRPr="000E56B9">
              <w:rPr>
                <w:rFonts w:ascii="Times New Roman" w:hAnsi="Times New Roman"/>
                <w:color w:val="000000"/>
                <w:sz w:val="16"/>
                <w:szCs w:val="16"/>
              </w:rPr>
              <w:t xml:space="preserve">Sufinanciranje mjera energetske učinkovitosti i OIE u zgradama javnoga sektora od strane FZOEU-a </w:t>
            </w:r>
          </w:p>
        </w:tc>
        <w:tc>
          <w:tcPr>
            <w:tcW w:w="350" w:type="pct"/>
            <w:shd w:val="clear" w:color="auto" w:fill="D9D9D9" w:themeFill="background1" w:themeFillShade="D9"/>
            <w:noWrap/>
          </w:tcPr>
          <w:p w14:paraId="404FEFD8" w14:textId="77777777" w:rsidR="00A5776A" w:rsidRPr="000E56B9" w:rsidRDefault="00A5776A" w:rsidP="00534C80">
            <w:pPr>
              <w:ind w:lef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50" w:type="pct"/>
            <w:noWrap/>
          </w:tcPr>
          <w:p w14:paraId="55B0F667"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r w:rsidRPr="000E56B9">
              <w:rPr>
                <w:rFonts w:ascii="Times New Roman" w:hAnsi="Times New Roman"/>
                <w:b/>
                <w:bCs/>
                <w:sz w:val="16"/>
                <w:szCs w:val="16"/>
              </w:rPr>
              <w:t>0,0879</w:t>
            </w:r>
          </w:p>
        </w:tc>
        <w:tc>
          <w:tcPr>
            <w:tcW w:w="350" w:type="pct"/>
            <w:noWrap/>
          </w:tcPr>
          <w:p w14:paraId="00E9AB75"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r w:rsidRPr="000E56B9">
              <w:rPr>
                <w:rFonts w:ascii="Times New Roman" w:hAnsi="Times New Roman"/>
                <w:b/>
                <w:bCs/>
                <w:sz w:val="16"/>
                <w:szCs w:val="16"/>
              </w:rPr>
              <w:t>0,0234</w:t>
            </w:r>
          </w:p>
          <w:p w14:paraId="1F635969"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p>
        </w:tc>
        <w:tc>
          <w:tcPr>
            <w:tcW w:w="350" w:type="pct"/>
            <w:noWrap/>
          </w:tcPr>
          <w:p w14:paraId="4169C393"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r w:rsidRPr="000E56B9">
              <w:rPr>
                <w:rFonts w:ascii="Times New Roman" w:hAnsi="Times New Roman"/>
                <w:b/>
                <w:bCs/>
                <w:sz w:val="16"/>
                <w:szCs w:val="16"/>
              </w:rPr>
              <w:t>0,0406</w:t>
            </w:r>
          </w:p>
          <w:p w14:paraId="1180A6C0"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p>
        </w:tc>
        <w:tc>
          <w:tcPr>
            <w:tcW w:w="350" w:type="pct"/>
            <w:noWrap/>
          </w:tcPr>
          <w:p w14:paraId="0F89C25C"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r w:rsidRPr="000E56B9">
              <w:rPr>
                <w:rFonts w:ascii="Times New Roman" w:hAnsi="Times New Roman"/>
                <w:b/>
                <w:bCs/>
                <w:sz w:val="16"/>
                <w:szCs w:val="16"/>
              </w:rPr>
              <w:t>0,0001</w:t>
            </w:r>
          </w:p>
          <w:p w14:paraId="32F1F626"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p>
        </w:tc>
        <w:tc>
          <w:tcPr>
            <w:tcW w:w="350" w:type="pct"/>
            <w:shd w:val="clear" w:color="auto" w:fill="D9D9D9" w:themeFill="background1" w:themeFillShade="D9"/>
            <w:noWrap/>
          </w:tcPr>
          <w:p w14:paraId="077CE886" w14:textId="77777777" w:rsidR="00A5776A" w:rsidRPr="000E56B9" w:rsidRDefault="00A5776A" w:rsidP="00534C80">
            <w:pPr>
              <w:ind w:lef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p>
        </w:tc>
        <w:tc>
          <w:tcPr>
            <w:tcW w:w="350" w:type="pct"/>
            <w:noWrap/>
          </w:tcPr>
          <w:p w14:paraId="5DF1128D"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r w:rsidRPr="000E56B9">
              <w:rPr>
                <w:rFonts w:ascii="Times New Roman" w:hAnsi="Times New Roman"/>
                <w:b/>
                <w:bCs/>
                <w:sz w:val="16"/>
                <w:szCs w:val="16"/>
              </w:rPr>
              <w:t>0,0009</w:t>
            </w:r>
          </w:p>
          <w:p w14:paraId="04619C12"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p>
        </w:tc>
        <w:tc>
          <w:tcPr>
            <w:tcW w:w="350" w:type="pct"/>
            <w:noWrap/>
          </w:tcPr>
          <w:p w14:paraId="2FAD00C8" w14:textId="77777777" w:rsidR="00A5776A" w:rsidRPr="000E56B9" w:rsidRDefault="00A5776A" w:rsidP="00534C80">
            <w:pPr>
              <w:ind w:left="-35" w:right="-1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r w:rsidRPr="000E56B9">
              <w:rPr>
                <w:rFonts w:ascii="Times New Roman" w:hAnsi="Times New Roman"/>
                <w:b/>
                <w:bCs/>
                <w:sz w:val="16"/>
                <w:szCs w:val="16"/>
              </w:rPr>
              <w:t>0,8080</w:t>
            </w:r>
          </w:p>
        </w:tc>
      </w:tr>
      <w:tr w:rsidR="00A5776A" w:rsidRPr="00C34F34" w14:paraId="308B44CE" w14:textId="77777777" w:rsidTr="00534C80">
        <w:trPr>
          <w:trHeight w:val="20"/>
        </w:trPr>
        <w:tc>
          <w:tcPr>
            <w:cnfStyle w:val="001000000000" w:firstRow="0" w:lastRow="0" w:firstColumn="1" w:lastColumn="0" w:oddVBand="0" w:evenVBand="0" w:oddHBand="0" w:evenHBand="0" w:firstRowFirstColumn="0" w:firstRowLastColumn="0" w:lastRowFirstColumn="0" w:lastRowLastColumn="0"/>
            <w:tcW w:w="2200" w:type="pct"/>
            <w:noWrap/>
          </w:tcPr>
          <w:p w14:paraId="7CBD8329" w14:textId="77777777" w:rsidR="00A5776A" w:rsidRPr="000E56B9" w:rsidRDefault="00A5776A" w:rsidP="00534C80">
            <w:pPr>
              <w:jc w:val="left"/>
              <w:rPr>
                <w:rFonts w:ascii="Times New Roman" w:hAnsi="Times New Roman"/>
                <w:color w:val="000000"/>
                <w:sz w:val="16"/>
                <w:szCs w:val="16"/>
              </w:rPr>
            </w:pPr>
            <w:r w:rsidRPr="000E56B9">
              <w:rPr>
                <w:rFonts w:ascii="Times New Roman" w:hAnsi="Times New Roman"/>
                <w:color w:val="000000"/>
                <w:sz w:val="16"/>
                <w:szCs w:val="16"/>
              </w:rPr>
              <w:t>Sustavno gospodarenje energijom u javnom sektoru</w:t>
            </w:r>
          </w:p>
        </w:tc>
        <w:tc>
          <w:tcPr>
            <w:tcW w:w="350" w:type="pct"/>
            <w:noWrap/>
          </w:tcPr>
          <w:p w14:paraId="0D5DA70C"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0E56B9">
              <w:rPr>
                <w:rFonts w:ascii="Times New Roman" w:hAnsi="Times New Roman"/>
                <w:b/>
                <w:sz w:val="16"/>
                <w:szCs w:val="16"/>
              </w:rPr>
              <w:t>0,0144</w:t>
            </w:r>
          </w:p>
        </w:tc>
        <w:tc>
          <w:tcPr>
            <w:tcW w:w="350" w:type="pct"/>
            <w:noWrap/>
          </w:tcPr>
          <w:p w14:paraId="5CDE213E"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0E56B9">
              <w:rPr>
                <w:rFonts w:ascii="Times New Roman" w:hAnsi="Times New Roman"/>
                <w:b/>
                <w:sz w:val="16"/>
                <w:szCs w:val="16"/>
              </w:rPr>
              <w:t>0,3311</w:t>
            </w:r>
          </w:p>
        </w:tc>
        <w:tc>
          <w:tcPr>
            <w:tcW w:w="350" w:type="pct"/>
            <w:noWrap/>
          </w:tcPr>
          <w:p w14:paraId="50AE35F8"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0E56B9">
              <w:rPr>
                <w:rFonts w:ascii="Times New Roman" w:hAnsi="Times New Roman"/>
                <w:b/>
                <w:sz w:val="16"/>
                <w:szCs w:val="16"/>
              </w:rPr>
              <w:t>0,3132</w:t>
            </w:r>
          </w:p>
        </w:tc>
        <w:tc>
          <w:tcPr>
            <w:tcW w:w="350" w:type="pct"/>
            <w:noWrap/>
          </w:tcPr>
          <w:p w14:paraId="46593AE4"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0E56B9">
              <w:rPr>
                <w:rFonts w:ascii="Times New Roman" w:hAnsi="Times New Roman"/>
                <w:b/>
                <w:sz w:val="16"/>
                <w:szCs w:val="16"/>
              </w:rPr>
              <w:t>0,2828</w:t>
            </w:r>
          </w:p>
        </w:tc>
        <w:tc>
          <w:tcPr>
            <w:tcW w:w="350" w:type="pct"/>
            <w:noWrap/>
          </w:tcPr>
          <w:p w14:paraId="683527D3"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0E56B9">
              <w:rPr>
                <w:rFonts w:ascii="Times New Roman" w:hAnsi="Times New Roman"/>
                <w:b/>
                <w:sz w:val="16"/>
                <w:szCs w:val="16"/>
              </w:rPr>
              <w:t>0,2131</w:t>
            </w:r>
          </w:p>
        </w:tc>
        <w:tc>
          <w:tcPr>
            <w:tcW w:w="350" w:type="pct"/>
            <w:noWrap/>
          </w:tcPr>
          <w:p w14:paraId="5A45B22D"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0E56B9">
              <w:rPr>
                <w:rFonts w:ascii="Times New Roman" w:hAnsi="Times New Roman"/>
                <w:b/>
                <w:sz w:val="16"/>
                <w:szCs w:val="16"/>
              </w:rPr>
              <w:t>0,2489</w:t>
            </w:r>
          </w:p>
        </w:tc>
        <w:tc>
          <w:tcPr>
            <w:tcW w:w="350" w:type="pct"/>
            <w:noWrap/>
          </w:tcPr>
          <w:p w14:paraId="3ED15119"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0E56B9">
              <w:rPr>
                <w:rFonts w:ascii="Times New Roman" w:hAnsi="Times New Roman"/>
                <w:b/>
                <w:sz w:val="16"/>
                <w:szCs w:val="16"/>
              </w:rPr>
              <w:t>0,6713</w:t>
            </w:r>
          </w:p>
        </w:tc>
        <w:tc>
          <w:tcPr>
            <w:tcW w:w="350" w:type="pct"/>
            <w:noWrap/>
          </w:tcPr>
          <w:p w14:paraId="7F21035F"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0E56B9">
              <w:rPr>
                <w:rFonts w:ascii="Times New Roman" w:hAnsi="Times New Roman"/>
                <w:b/>
                <w:sz w:val="16"/>
                <w:szCs w:val="16"/>
              </w:rPr>
              <w:t>2,0748</w:t>
            </w:r>
          </w:p>
        </w:tc>
      </w:tr>
      <w:tr w:rsidR="00A5776A" w:rsidRPr="00C34F34" w14:paraId="12FD25AD" w14:textId="77777777" w:rsidTr="00534C80">
        <w:trPr>
          <w:trHeight w:val="20"/>
        </w:trPr>
        <w:tc>
          <w:tcPr>
            <w:cnfStyle w:val="001000000000" w:firstRow="0" w:lastRow="0" w:firstColumn="1" w:lastColumn="0" w:oddVBand="0" w:evenVBand="0" w:oddHBand="0" w:evenHBand="0" w:firstRowFirstColumn="0" w:firstRowLastColumn="0" w:lastRowFirstColumn="0" w:lastRowLastColumn="0"/>
            <w:tcW w:w="2200" w:type="pct"/>
            <w:noWrap/>
          </w:tcPr>
          <w:p w14:paraId="69DB5EE3" w14:textId="77777777" w:rsidR="00A5776A" w:rsidRPr="000E56B9" w:rsidRDefault="00A5776A" w:rsidP="00534C80">
            <w:pPr>
              <w:jc w:val="left"/>
              <w:rPr>
                <w:rFonts w:ascii="Times New Roman" w:hAnsi="Times New Roman"/>
                <w:color w:val="000000"/>
                <w:sz w:val="16"/>
                <w:szCs w:val="16"/>
              </w:rPr>
            </w:pPr>
            <w:r w:rsidRPr="000E56B9">
              <w:rPr>
                <w:rFonts w:ascii="Times New Roman" w:hAnsi="Times New Roman"/>
                <w:color w:val="000000"/>
                <w:sz w:val="16"/>
                <w:szCs w:val="16"/>
              </w:rPr>
              <w:t>Program „Energetski učinkovita javna rasvjeta“</w:t>
            </w:r>
          </w:p>
        </w:tc>
        <w:tc>
          <w:tcPr>
            <w:tcW w:w="350" w:type="pct"/>
            <w:shd w:val="clear" w:color="auto" w:fill="D9D9D9" w:themeFill="background1" w:themeFillShade="D9"/>
            <w:noWrap/>
          </w:tcPr>
          <w:p w14:paraId="1FD41251" w14:textId="77777777" w:rsidR="00A5776A" w:rsidRPr="000E56B9" w:rsidRDefault="00A5776A" w:rsidP="00534C80">
            <w:pPr>
              <w:ind w:lef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50" w:type="pct"/>
            <w:shd w:val="clear" w:color="auto" w:fill="D9D9D9" w:themeFill="background1" w:themeFillShade="D9"/>
            <w:noWrap/>
          </w:tcPr>
          <w:p w14:paraId="25CF7DD3"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50" w:type="pct"/>
            <w:shd w:val="clear" w:color="auto" w:fill="D9D9D9" w:themeFill="background1" w:themeFillShade="D9"/>
            <w:noWrap/>
          </w:tcPr>
          <w:p w14:paraId="241ADDAC"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50" w:type="pct"/>
            <w:shd w:val="clear" w:color="auto" w:fill="D9D9D9" w:themeFill="background1" w:themeFillShade="D9"/>
            <w:noWrap/>
          </w:tcPr>
          <w:p w14:paraId="35B6D70B" w14:textId="77777777" w:rsidR="00A5776A" w:rsidRPr="000E56B9" w:rsidRDefault="00A5776A" w:rsidP="00534C80">
            <w:pPr>
              <w:ind w:lef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50" w:type="pct"/>
            <w:shd w:val="clear" w:color="auto" w:fill="D9D9D9" w:themeFill="background1" w:themeFillShade="D9"/>
            <w:noWrap/>
          </w:tcPr>
          <w:p w14:paraId="42648661" w14:textId="77777777" w:rsidR="00A5776A" w:rsidRPr="000E56B9" w:rsidRDefault="00A5776A" w:rsidP="00534C80">
            <w:pPr>
              <w:ind w:lef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50" w:type="pct"/>
            <w:shd w:val="clear" w:color="auto" w:fill="D9D9D9" w:themeFill="background1" w:themeFillShade="D9"/>
            <w:noWrap/>
          </w:tcPr>
          <w:p w14:paraId="258418B9" w14:textId="77777777" w:rsidR="00A5776A" w:rsidRPr="000E56B9" w:rsidRDefault="00A5776A" w:rsidP="00534C80">
            <w:pPr>
              <w:ind w:lef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50" w:type="pct"/>
            <w:shd w:val="clear" w:color="auto" w:fill="D9D9D9" w:themeFill="background1" w:themeFillShade="D9"/>
            <w:noWrap/>
          </w:tcPr>
          <w:p w14:paraId="57B530BF" w14:textId="77777777" w:rsidR="00A5776A" w:rsidRPr="000E56B9" w:rsidRDefault="00A5776A" w:rsidP="00534C80">
            <w:pPr>
              <w:ind w:lef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50" w:type="pct"/>
            <w:shd w:val="clear" w:color="auto" w:fill="D9D9D9" w:themeFill="background1" w:themeFillShade="D9"/>
            <w:noWrap/>
          </w:tcPr>
          <w:p w14:paraId="5D1BEA6C" w14:textId="77777777" w:rsidR="00A5776A" w:rsidRPr="000E56B9" w:rsidRDefault="00A5776A" w:rsidP="00534C80">
            <w:pPr>
              <w:ind w:lef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r>
      <w:tr w:rsidR="00A5776A" w:rsidRPr="00C34F34" w14:paraId="6D38D19F" w14:textId="77777777" w:rsidTr="00534C80">
        <w:trPr>
          <w:trHeight w:val="20"/>
        </w:trPr>
        <w:tc>
          <w:tcPr>
            <w:cnfStyle w:val="001000000000" w:firstRow="0" w:lastRow="0" w:firstColumn="1" w:lastColumn="0" w:oddVBand="0" w:evenVBand="0" w:oddHBand="0" w:evenHBand="0" w:firstRowFirstColumn="0" w:firstRowLastColumn="0" w:lastRowFirstColumn="0" w:lastRowLastColumn="0"/>
            <w:tcW w:w="2200" w:type="pct"/>
            <w:noWrap/>
          </w:tcPr>
          <w:p w14:paraId="149B1BAB" w14:textId="77777777" w:rsidR="00A5776A" w:rsidRPr="000E56B9" w:rsidRDefault="00A5776A" w:rsidP="00534C80">
            <w:pPr>
              <w:ind w:right="54"/>
              <w:rPr>
                <w:rFonts w:ascii="Times New Roman" w:hAnsi="Times New Roman"/>
                <w:color w:val="000000"/>
                <w:sz w:val="16"/>
                <w:szCs w:val="16"/>
              </w:rPr>
            </w:pPr>
            <w:r w:rsidRPr="000E56B9">
              <w:rPr>
                <w:rFonts w:ascii="Times New Roman" w:hAnsi="Times New Roman"/>
                <w:b w:val="0"/>
                <w:bCs w:val="0"/>
                <w:color w:val="000000"/>
                <w:sz w:val="16"/>
                <w:szCs w:val="16"/>
              </w:rPr>
              <w:t>FZOEU-2014-2016</w:t>
            </w:r>
          </w:p>
        </w:tc>
        <w:tc>
          <w:tcPr>
            <w:tcW w:w="350" w:type="pct"/>
            <w:noWrap/>
          </w:tcPr>
          <w:p w14:paraId="1D811CFB" w14:textId="77777777" w:rsidR="00A5776A" w:rsidRPr="007A727B"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5"/>
                <w:szCs w:val="15"/>
              </w:rPr>
            </w:pPr>
            <w:r w:rsidRPr="007A727B">
              <w:rPr>
                <w:rFonts w:ascii="Times New Roman" w:hAnsi="Times New Roman"/>
                <w:sz w:val="15"/>
                <w:szCs w:val="15"/>
              </w:rPr>
              <w:t>0,'400</w:t>
            </w:r>
          </w:p>
        </w:tc>
        <w:tc>
          <w:tcPr>
            <w:tcW w:w="350" w:type="pct"/>
            <w:noWrap/>
          </w:tcPr>
          <w:p w14:paraId="7D4182F3" w14:textId="77777777" w:rsidR="00A5776A" w:rsidRPr="007A727B"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5"/>
                <w:szCs w:val="15"/>
              </w:rPr>
            </w:pPr>
            <w:r w:rsidRPr="007A727B">
              <w:rPr>
                <w:rFonts w:ascii="Times New Roman" w:hAnsi="Times New Roman"/>
                <w:sz w:val="15"/>
                <w:szCs w:val="15"/>
              </w:rPr>
              <w:t>0,0198 </w:t>
            </w:r>
          </w:p>
        </w:tc>
        <w:tc>
          <w:tcPr>
            <w:tcW w:w="350" w:type="pct"/>
            <w:noWrap/>
          </w:tcPr>
          <w:p w14:paraId="5549A634" w14:textId="77777777" w:rsidR="00A5776A" w:rsidRPr="007A727B"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5"/>
                <w:szCs w:val="15"/>
              </w:rPr>
            </w:pPr>
            <w:r w:rsidRPr="007A727B">
              <w:rPr>
                <w:rFonts w:ascii="Times New Roman" w:hAnsi="Times New Roman"/>
                <w:sz w:val="15"/>
                <w:szCs w:val="15"/>
              </w:rPr>
              <w:t> 0,0138</w:t>
            </w:r>
          </w:p>
        </w:tc>
        <w:tc>
          <w:tcPr>
            <w:tcW w:w="350" w:type="pct"/>
            <w:shd w:val="clear" w:color="auto" w:fill="D9D9D9" w:themeFill="background1" w:themeFillShade="D9"/>
            <w:noWrap/>
          </w:tcPr>
          <w:p w14:paraId="0579F189" w14:textId="77777777" w:rsidR="00A5776A" w:rsidRPr="000E56B9" w:rsidRDefault="00A5776A" w:rsidP="00534C80">
            <w:pPr>
              <w:ind w:lef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50" w:type="pct"/>
            <w:shd w:val="clear" w:color="auto" w:fill="D9D9D9" w:themeFill="background1" w:themeFillShade="D9"/>
            <w:noWrap/>
          </w:tcPr>
          <w:p w14:paraId="3233C3AD" w14:textId="77777777" w:rsidR="00A5776A" w:rsidRPr="000E56B9" w:rsidRDefault="00A5776A" w:rsidP="00534C80">
            <w:pPr>
              <w:ind w:lef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50" w:type="pct"/>
            <w:shd w:val="clear" w:color="auto" w:fill="D9D9D9" w:themeFill="background1" w:themeFillShade="D9"/>
            <w:noWrap/>
          </w:tcPr>
          <w:p w14:paraId="06E69274" w14:textId="77777777" w:rsidR="00A5776A" w:rsidRPr="000E56B9" w:rsidRDefault="00A5776A" w:rsidP="00534C80">
            <w:pPr>
              <w:ind w:lef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50" w:type="pct"/>
            <w:shd w:val="clear" w:color="auto" w:fill="D9D9D9" w:themeFill="background1" w:themeFillShade="D9"/>
            <w:noWrap/>
          </w:tcPr>
          <w:p w14:paraId="568D0E02" w14:textId="77777777" w:rsidR="00A5776A" w:rsidRPr="000E56B9" w:rsidRDefault="00A5776A" w:rsidP="00534C80">
            <w:pPr>
              <w:ind w:lef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50" w:type="pct"/>
            <w:shd w:val="clear" w:color="auto" w:fill="D9D9D9" w:themeFill="background1" w:themeFillShade="D9"/>
            <w:noWrap/>
          </w:tcPr>
          <w:p w14:paraId="7C5F4075" w14:textId="77777777" w:rsidR="00A5776A" w:rsidRPr="000E56B9" w:rsidRDefault="00A5776A" w:rsidP="00534C80">
            <w:pPr>
              <w:ind w:lef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r>
      <w:tr w:rsidR="00A5776A" w:rsidRPr="00C34F34" w14:paraId="36DC4A8E" w14:textId="77777777" w:rsidTr="00534C80">
        <w:trPr>
          <w:trHeight w:val="20"/>
        </w:trPr>
        <w:tc>
          <w:tcPr>
            <w:cnfStyle w:val="001000000000" w:firstRow="0" w:lastRow="0" w:firstColumn="1" w:lastColumn="0" w:oddVBand="0" w:evenVBand="0" w:oddHBand="0" w:evenHBand="0" w:firstRowFirstColumn="0" w:firstRowLastColumn="0" w:lastRowFirstColumn="0" w:lastRowLastColumn="0"/>
            <w:tcW w:w="2200" w:type="pct"/>
            <w:noWrap/>
            <w:hideMark/>
          </w:tcPr>
          <w:p w14:paraId="37CEAA30" w14:textId="77777777" w:rsidR="00A5776A" w:rsidRPr="000E56B9" w:rsidRDefault="00A5776A" w:rsidP="00534C80">
            <w:pPr>
              <w:ind w:right="0"/>
              <w:rPr>
                <w:rFonts w:ascii="Times New Roman" w:hAnsi="Times New Roman"/>
                <w:color w:val="000000"/>
                <w:sz w:val="16"/>
                <w:szCs w:val="16"/>
              </w:rPr>
            </w:pPr>
            <w:r w:rsidRPr="000E56B9">
              <w:rPr>
                <w:rFonts w:ascii="Times New Roman" w:hAnsi="Times New Roman"/>
                <w:b w:val="0"/>
                <w:bCs w:val="0"/>
                <w:color w:val="000000"/>
                <w:sz w:val="16"/>
                <w:szCs w:val="16"/>
              </w:rPr>
              <w:t>OPKK-2018-2020</w:t>
            </w:r>
          </w:p>
        </w:tc>
        <w:tc>
          <w:tcPr>
            <w:tcW w:w="350" w:type="pct"/>
            <w:shd w:val="clear" w:color="auto" w:fill="D9D9D9" w:themeFill="background1" w:themeFillShade="D9"/>
            <w:noWrap/>
            <w:hideMark/>
          </w:tcPr>
          <w:p w14:paraId="0E63BCCC"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50" w:type="pct"/>
            <w:shd w:val="clear" w:color="auto" w:fill="D9D9D9" w:themeFill="background1" w:themeFillShade="D9"/>
            <w:noWrap/>
            <w:hideMark/>
          </w:tcPr>
          <w:p w14:paraId="234E8AEB"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50" w:type="pct"/>
            <w:shd w:val="clear" w:color="auto" w:fill="D9D9D9" w:themeFill="background1" w:themeFillShade="D9"/>
            <w:noWrap/>
            <w:hideMark/>
          </w:tcPr>
          <w:p w14:paraId="173424AD"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50" w:type="pct"/>
            <w:shd w:val="clear" w:color="auto" w:fill="D9D9D9" w:themeFill="background1" w:themeFillShade="D9"/>
            <w:noWrap/>
            <w:hideMark/>
          </w:tcPr>
          <w:p w14:paraId="466FC961"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50" w:type="pct"/>
            <w:shd w:val="clear" w:color="auto" w:fill="D9D9D9" w:themeFill="background1" w:themeFillShade="D9"/>
            <w:noWrap/>
            <w:hideMark/>
          </w:tcPr>
          <w:p w14:paraId="498D617C"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50" w:type="pct"/>
            <w:shd w:val="clear" w:color="auto" w:fill="D9D9D9" w:themeFill="background1" w:themeFillShade="D9"/>
            <w:noWrap/>
            <w:hideMark/>
          </w:tcPr>
          <w:p w14:paraId="4FE1A451"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50" w:type="pct"/>
            <w:noWrap/>
            <w:hideMark/>
          </w:tcPr>
          <w:p w14:paraId="1E69A233"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0E56B9">
              <w:rPr>
                <w:rFonts w:ascii="Times New Roman" w:hAnsi="Times New Roman"/>
                <w:sz w:val="16"/>
                <w:szCs w:val="16"/>
              </w:rPr>
              <w:t>0,0065</w:t>
            </w:r>
          </w:p>
        </w:tc>
        <w:tc>
          <w:tcPr>
            <w:tcW w:w="350" w:type="pct"/>
            <w:shd w:val="clear" w:color="auto" w:fill="D9D9D9" w:themeFill="background1" w:themeFillShade="D9"/>
            <w:noWrap/>
            <w:hideMark/>
          </w:tcPr>
          <w:p w14:paraId="55805225"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r>
      <w:tr w:rsidR="00A5776A" w:rsidRPr="00C34F34" w14:paraId="6DFCD882" w14:textId="77777777" w:rsidTr="00534C80">
        <w:trPr>
          <w:trHeight w:val="20"/>
        </w:trPr>
        <w:tc>
          <w:tcPr>
            <w:cnfStyle w:val="001000000000" w:firstRow="0" w:lastRow="0" w:firstColumn="1" w:lastColumn="0" w:oddVBand="0" w:evenVBand="0" w:oddHBand="0" w:evenHBand="0" w:firstRowFirstColumn="0" w:firstRowLastColumn="0" w:lastRowFirstColumn="0" w:lastRowLastColumn="0"/>
            <w:tcW w:w="2200" w:type="pct"/>
            <w:noWrap/>
            <w:hideMark/>
          </w:tcPr>
          <w:p w14:paraId="3C24FFC1" w14:textId="77777777" w:rsidR="00A5776A" w:rsidRPr="000E56B9" w:rsidRDefault="00A5776A" w:rsidP="00534C80">
            <w:pPr>
              <w:ind w:right="0"/>
              <w:rPr>
                <w:rFonts w:ascii="Times New Roman" w:hAnsi="Times New Roman"/>
                <w:b w:val="0"/>
                <w:color w:val="000000"/>
                <w:sz w:val="16"/>
                <w:szCs w:val="16"/>
              </w:rPr>
            </w:pPr>
            <w:r w:rsidRPr="000E56B9">
              <w:rPr>
                <w:rFonts w:ascii="Times New Roman" w:hAnsi="Times New Roman"/>
                <w:b w:val="0"/>
                <w:bCs w:val="0"/>
                <w:color w:val="000000"/>
                <w:sz w:val="16"/>
                <w:szCs w:val="16"/>
              </w:rPr>
              <w:t>ISGE</w:t>
            </w:r>
          </w:p>
        </w:tc>
        <w:tc>
          <w:tcPr>
            <w:tcW w:w="350" w:type="pct"/>
            <w:noWrap/>
            <w:hideMark/>
          </w:tcPr>
          <w:p w14:paraId="7274649B"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r w:rsidRPr="000E56B9">
              <w:rPr>
                <w:rFonts w:ascii="Times New Roman" w:hAnsi="Times New Roman"/>
                <w:b/>
                <w:bCs/>
                <w:sz w:val="16"/>
                <w:szCs w:val="16"/>
              </w:rPr>
              <w:t>0,0001</w:t>
            </w:r>
          </w:p>
        </w:tc>
        <w:tc>
          <w:tcPr>
            <w:tcW w:w="350" w:type="pct"/>
            <w:noWrap/>
          </w:tcPr>
          <w:p w14:paraId="764471CF"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r w:rsidRPr="000E56B9">
              <w:rPr>
                <w:rFonts w:ascii="Times New Roman" w:hAnsi="Times New Roman"/>
                <w:b/>
                <w:bCs/>
                <w:sz w:val="16"/>
                <w:szCs w:val="16"/>
              </w:rPr>
              <w:t>0,0006</w:t>
            </w:r>
          </w:p>
        </w:tc>
        <w:tc>
          <w:tcPr>
            <w:tcW w:w="350" w:type="pct"/>
            <w:noWrap/>
          </w:tcPr>
          <w:p w14:paraId="3ACF1ACB"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r w:rsidRPr="000E56B9">
              <w:rPr>
                <w:rFonts w:ascii="Times New Roman" w:hAnsi="Times New Roman"/>
                <w:b/>
                <w:bCs/>
                <w:sz w:val="16"/>
                <w:szCs w:val="16"/>
              </w:rPr>
              <w:t>0,0498</w:t>
            </w:r>
          </w:p>
        </w:tc>
        <w:tc>
          <w:tcPr>
            <w:tcW w:w="350" w:type="pct"/>
            <w:noWrap/>
            <w:hideMark/>
          </w:tcPr>
          <w:p w14:paraId="3643BCAE"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r w:rsidRPr="000E56B9">
              <w:rPr>
                <w:rFonts w:ascii="Times New Roman" w:hAnsi="Times New Roman"/>
                <w:b/>
                <w:bCs/>
                <w:sz w:val="16"/>
                <w:szCs w:val="16"/>
              </w:rPr>
              <w:t>0,0475</w:t>
            </w:r>
          </w:p>
        </w:tc>
        <w:tc>
          <w:tcPr>
            <w:tcW w:w="350" w:type="pct"/>
            <w:noWrap/>
            <w:hideMark/>
          </w:tcPr>
          <w:p w14:paraId="5FAA3E5E"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r w:rsidRPr="000E56B9">
              <w:rPr>
                <w:rFonts w:ascii="Times New Roman" w:hAnsi="Times New Roman"/>
                <w:b/>
                <w:bCs/>
                <w:sz w:val="16"/>
                <w:szCs w:val="16"/>
              </w:rPr>
              <w:t>0,0559</w:t>
            </w:r>
          </w:p>
        </w:tc>
        <w:tc>
          <w:tcPr>
            <w:tcW w:w="350" w:type="pct"/>
            <w:noWrap/>
            <w:hideMark/>
          </w:tcPr>
          <w:p w14:paraId="21279037"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r w:rsidRPr="000E56B9">
              <w:rPr>
                <w:rFonts w:ascii="Times New Roman" w:hAnsi="Times New Roman"/>
                <w:b/>
                <w:bCs/>
                <w:sz w:val="16"/>
                <w:szCs w:val="16"/>
              </w:rPr>
              <w:t>0,0847</w:t>
            </w:r>
          </w:p>
        </w:tc>
        <w:tc>
          <w:tcPr>
            <w:tcW w:w="350" w:type="pct"/>
            <w:noWrap/>
            <w:hideMark/>
          </w:tcPr>
          <w:p w14:paraId="05D44F52"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r w:rsidRPr="000E56B9">
              <w:rPr>
                <w:rFonts w:ascii="Times New Roman" w:hAnsi="Times New Roman"/>
                <w:b/>
                <w:bCs/>
                <w:sz w:val="16"/>
                <w:szCs w:val="16"/>
              </w:rPr>
              <w:t>0,1049</w:t>
            </w:r>
          </w:p>
        </w:tc>
        <w:tc>
          <w:tcPr>
            <w:tcW w:w="350" w:type="pct"/>
            <w:noWrap/>
            <w:hideMark/>
          </w:tcPr>
          <w:p w14:paraId="3CF3BF40"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r w:rsidRPr="000E56B9">
              <w:rPr>
                <w:rFonts w:ascii="Times New Roman" w:hAnsi="Times New Roman"/>
                <w:b/>
                <w:bCs/>
                <w:sz w:val="16"/>
                <w:szCs w:val="16"/>
              </w:rPr>
              <w:t>0,8852</w:t>
            </w:r>
          </w:p>
        </w:tc>
      </w:tr>
      <w:tr w:rsidR="00A5776A" w:rsidRPr="00C34F34" w14:paraId="7682866D" w14:textId="77777777" w:rsidTr="00534C80">
        <w:trPr>
          <w:trHeight w:val="20"/>
        </w:trPr>
        <w:tc>
          <w:tcPr>
            <w:cnfStyle w:val="001000000000" w:firstRow="0" w:lastRow="0" w:firstColumn="1" w:lastColumn="0" w:oddVBand="0" w:evenVBand="0" w:oddHBand="0" w:evenHBand="0" w:firstRowFirstColumn="0" w:firstRowLastColumn="0" w:lastRowFirstColumn="0" w:lastRowLastColumn="0"/>
            <w:tcW w:w="2200" w:type="pct"/>
            <w:noWrap/>
          </w:tcPr>
          <w:p w14:paraId="180AE066" w14:textId="77777777" w:rsidR="00A5776A" w:rsidRPr="000E56B9" w:rsidRDefault="00A5776A" w:rsidP="00534C80">
            <w:pPr>
              <w:jc w:val="left"/>
              <w:rPr>
                <w:rFonts w:ascii="Times New Roman" w:hAnsi="Times New Roman"/>
                <w:color w:val="000000"/>
                <w:sz w:val="16"/>
                <w:szCs w:val="16"/>
              </w:rPr>
            </w:pPr>
            <w:r w:rsidRPr="000E56B9">
              <w:rPr>
                <w:rFonts w:ascii="Times New Roman" w:hAnsi="Times New Roman"/>
                <w:color w:val="000000"/>
                <w:sz w:val="16"/>
                <w:szCs w:val="16"/>
              </w:rPr>
              <w:t>Program energetske obnove komercijalnih nestambenih zgrada</w:t>
            </w:r>
          </w:p>
        </w:tc>
        <w:tc>
          <w:tcPr>
            <w:tcW w:w="350" w:type="pct"/>
            <w:shd w:val="clear" w:color="auto" w:fill="D9D9D9" w:themeFill="background1" w:themeFillShade="D9"/>
            <w:noWrap/>
          </w:tcPr>
          <w:p w14:paraId="744F758E" w14:textId="77777777" w:rsidR="00A5776A" w:rsidRPr="000E56B9" w:rsidRDefault="00A5776A" w:rsidP="00534C80">
            <w:pPr>
              <w:ind w:lef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50" w:type="pct"/>
            <w:noWrap/>
          </w:tcPr>
          <w:p w14:paraId="275DB3E3"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r w:rsidRPr="000E56B9">
              <w:rPr>
                <w:rFonts w:ascii="Times New Roman" w:hAnsi="Times New Roman"/>
                <w:b/>
                <w:bCs/>
                <w:sz w:val="16"/>
                <w:szCs w:val="16"/>
              </w:rPr>
              <w:t>0,0273</w:t>
            </w:r>
          </w:p>
        </w:tc>
        <w:tc>
          <w:tcPr>
            <w:tcW w:w="350" w:type="pct"/>
            <w:noWrap/>
          </w:tcPr>
          <w:p w14:paraId="50CAC323"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r w:rsidRPr="000E56B9">
              <w:rPr>
                <w:rFonts w:ascii="Times New Roman" w:hAnsi="Times New Roman"/>
                <w:b/>
                <w:bCs/>
                <w:sz w:val="16"/>
                <w:szCs w:val="16"/>
              </w:rPr>
              <w:t>0,0133</w:t>
            </w:r>
          </w:p>
        </w:tc>
        <w:tc>
          <w:tcPr>
            <w:tcW w:w="350" w:type="pct"/>
            <w:noWrap/>
          </w:tcPr>
          <w:p w14:paraId="0DACEDFC"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r w:rsidRPr="000E56B9">
              <w:rPr>
                <w:rFonts w:ascii="Times New Roman" w:hAnsi="Times New Roman"/>
                <w:b/>
                <w:bCs/>
                <w:sz w:val="16"/>
                <w:szCs w:val="16"/>
              </w:rPr>
              <w:t>0,0097</w:t>
            </w:r>
          </w:p>
        </w:tc>
        <w:tc>
          <w:tcPr>
            <w:tcW w:w="350" w:type="pct"/>
            <w:noWrap/>
          </w:tcPr>
          <w:p w14:paraId="3E328EF9"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r w:rsidRPr="000E56B9">
              <w:rPr>
                <w:rFonts w:ascii="Times New Roman" w:hAnsi="Times New Roman"/>
                <w:b/>
                <w:bCs/>
                <w:sz w:val="16"/>
                <w:szCs w:val="16"/>
              </w:rPr>
              <w:t>0,0007</w:t>
            </w:r>
          </w:p>
        </w:tc>
        <w:tc>
          <w:tcPr>
            <w:tcW w:w="350" w:type="pct"/>
            <w:noWrap/>
          </w:tcPr>
          <w:p w14:paraId="34A3C9AA"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r w:rsidRPr="000E56B9">
              <w:rPr>
                <w:rFonts w:ascii="Times New Roman" w:hAnsi="Times New Roman"/>
                <w:b/>
                <w:bCs/>
                <w:sz w:val="16"/>
                <w:szCs w:val="16"/>
              </w:rPr>
              <w:t>0,0006</w:t>
            </w:r>
          </w:p>
        </w:tc>
        <w:tc>
          <w:tcPr>
            <w:tcW w:w="350" w:type="pct"/>
            <w:noWrap/>
          </w:tcPr>
          <w:p w14:paraId="0A7C451E"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r w:rsidRPr="000E56B9">
              <w:rPr>
                <w:rFonts w:ascii="Times New Roman" w:hAnsi="Times New Roman"/>
                <w:b/>
                <w:bCs/>
                <w:sz w:val="16"/>
                <w:szCs w:val="16"/>
              </w:rPr>
              <w:t>0,0135</w:t>
            </w:r>
          </w:p>
        </w:tc>
        <w:tc>
          <w:tcPr>
            <w:tcW w:w="350" w:type="pct"/>
            <w:noWrap/>
          </w:tcPr>
          <w:p w14:paraId="5C7458E1"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r w:rsidRPr="000E56B9">
              <w:rPr>
                <w:rFonts w:ascii="Times New Roman" w:hAnsi="Times New Roman"/>
                <w:b/>
                <w:bCs/>
                <w:sz w:val="16"/>
                <w:szCs w:val="16"/>
              </w:rPr>
              <w:t>0,2859</w:t>
            </w:r>
          </w:p>
        </w:tc>
      </w:tr>
      <w:tr w:rsidR="00A5776A" w:rsidRPr="00C34F34" w14:paraId="36A49CEE" w14:textId="77777777" w:rsidTr="00534C80">
        <w:trPr>
          <w:trHeight w:val="20"/>
        </w:trPr>
        <w:tc>
          <w:tcPr>
            <w:cnfStyle w:val="001000000000" w:firstRow="0" w:lastRow="0" w:firstColumn="1" w:lastColumn="0" w:oddVBand="0" w:evenVBand="0" w:oddHBand="0" w:evenHBand="0" w:firstRowFirstColumn="0" w:firstRowLastColumn="0" w:lastRowFirstColumn="0" w:lastRowLastColumn="0"/>
            <w:tcW w:w="2200" w:type="pct"/>
            <w:noWrap/>
          </w:tcPr>
          <w:p w14:paraId="086C09DF" w14:textId="77777777" w:rsidR="00A5776A" w:rsidRPr="000E56B9" w:rsidRDefault="00A5776A" w:rsidP="00534C80">
            <w:pPr>
              <w:ind w:right="54"/>
              <w:rPr>
                <w:rFonts w:ascii="Times New Roman" w:hAnsi="Times New Roman"/>
                <w:b w:val="0"/>
                <w:bCs w:val="0"/>
                <w:color w:val="000000"/>
                <w:sz w:val="16"/>
                <w:szCs w:val="16"/>
              </w:rPr>
            </w:pPr>
            <w:r w:rsidRPr="000E56B9">
              <w:rPr>
                <w:rFonts w:ascii="Times New Roman" w:hAnsi="Times New Roman"/>
                <w:b w:val="0"/>
                <w:bCs w:val="0"/>
                <w:color w:val="000000"/>
                <w:sz w:val="16"/>
                <w:szCs w:val="16"/>
              </w:rPr>
              <w:t>FZOEU-2014-2020</w:t>
            </w:r>
          </w:p>
        </w:tc>
        <w:tc>
          <w:tcPr>
            <w:tcW w:w="350" w:type="pct"/>
            <w:shd w:val="clear" w:color="auto" w:fill="D9D9D9" w:themeFill="background1" w:themeFillShade="D9"/>
            <w:noWrap/>
          </w:tcPr>
          <w:p w14:paraId="33C376AC" w14:textId="77777777" w:rsidR="00A5776A" w:rsidRPr="000E56B9" w:rsidRDefault="00A5776A" w:rsidP="00534C80">
            <w:pPr>
              <w:ind w:lef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50" w:type="pct"/>
            <w:noWrap/>
          </w:tcPr>
          <w:p w14:paraId="6CAC62F9"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0E56B9">
              <w:rPr>
                <w:rFonts w:ascii="Times New Roman" w:hAnsi="Times New Roman"/>
                <w:sz w:val="16"/>
                <w:szCs w:val="16"/>
              </w:rPr>
              <w:t>0,0273</w:t>
            </w:r>
          </w:p>
        </w:tc>
        <w:tc>
          <w:tcPr>
            <w:tcW w:w="350" w:type="pct"/>
            <w:noWrap/>
          </w:tcPr>
          <w:p w14:paraId="2C5DD708"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0E56B9">
              <w:rPr>
                <w:rFonts w:ascii="Times New Roman" w:hAnsi="Times New Roman"/>
                <w:sz w:val="16"/>
                <w:szCs w:val="16"/>
              </w:rPr>
              <w:t>0,0133</w:t>
            </w:r>
          </w:p>
        </w:tc>
        <w:tc>
          <w:tcPr>
            <w:tcW w:w="350" w:type="pct"/>
            <w:noWrap/>
          </w:tcPr>
          <w:p w14:paraId="270F0907"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0E56B9">
              <w:rPr>
                <w:rFonts w:ascii="Times New Roman" w:hAnsi="Times New Roman"/>
                <w:sz w:val="16"/>
                <w:szCs w:val="16"/>
              </w:rPr>
              <w:t>0,0097</w:t>
            </w:r>
          </w:p>
        </w:tc>
        <w:tc>
          <w:tcPr>
            <w:tcW w:w="350" w:type="pct"/>
            <w:noWrap/>
          </w:tcPr>
          <w:p w14:paraId="06DA1116"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0E56B9">
              <w:rPr>
                <w:rFonts w:ascii="Times New Roman" w:hAnsi="Times New Roman"/>
                <w:sz w:val="16"/>
                <w:szCs w:val="16"/>
              </w:rPr>
              <w:t>0,0007</w:t>
            </w:r>
          </w:p>
        </w:tc>
        <w:tc>
          <w:tcPr>
            <w:tcW w:w="350" w:type="pct"/>
            <w:shd w:val="clear" w:color="auto" w:fill="D9D9D9" w:themeFill="background1" w:themeFillShade="D9"/>
            <w:noWrap/>
          </w:tcPr>
          <w:p w14:paraId="76CE2DAA" w14:textId="77777777" w:rsidR="00A5776A" w:rsidRPr="000E56B9" w:rsidRDefault="00A5776A" w:rsidP="00534C80">
            <w:pPr>
              <w:ind w:lef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50" w:type="pct"/>
            <w:noWrap/>
          </w:tcPr>
          <w:p w14:paraId="5EBAC732"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0E56B9">
              <w:rPr>
                <w:rFonts w:ascii="Times New Roman" w:hAnsi="Times New Roman"/>
                <w:sz w:val="16"/>
                <w:szCs w:val="16"/>
              </w:rPr>
              <w:t>0,0013</w:t>
            </w:r>
          </w:p>
        </w:tc>
        <w:tc>
          <w:tcPr>
            <w:tcW w:w="350" w:type="pct"/>
            <w:shd w:val="clear" w:color="auto" w:fill="D9D9D9" w:themeFill="background1" w:themeFillShade="D9"/>
            <w:noWrap/>
          </w:tcPr>
          <w:p w14:paraId="3E78AD7E" w14:textId="77777777" w:rsidR="00A5776A" w:rsidRPr="000E56B9" w:rsidRDefault="00A5776A" w:rsidP="00534C80">
            <w:pPr>
              <w:ind w:lef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r>
      <w:tr w:rsidR="00A5776A" w:rsidRPr="00C34F34" w14:paraId="259D5D1F" w14:textId="77777777" w:rsidTr="00534C80">
        <w:trPr>
          <w:trHeight w:val="20"/>
        </w:trPr>
        <w:tc>
          <w:tcPr>
            <w:cnfStyle w:val="001000000000" w:firstRow="0" w:lastRow="0" w:firstColumn="1" w:lastColumn="0" w:oddVBand="0" w:evenVBand="0" w:oddHBand="0" w:evenHBand="0" w:firstRowFirstColumn="0" w:firstRowLastColumn="0" w:lastRowFirstColumn="0" w:lastRowLastColumn="0"/>
            <w:tcW w:w="2200" w:type="pct"/>
            <w:noWrap/>
          </w:tcPr>
          <w:p w14:paraId="64252E5A" w14:textId="77777777" w:rsidR="00A5776A" w:rsidRPr="000E56B9" w:rsidRDefault="00A5776A" w:rsidP="00534C80">
            <w:pPr>
              <w:ind w:right="54"/>
              <w:rPr>
                <w:rFonts w:ascii="Times New Roman" w:hAnsi="Times New Roman"/>
                <w:b w:val="0"/>
                <w:bCs w:val="0"/>
                <w:color w:val="000000"/>
                <w:sz w:val="16"/>
                <w:szCs w:val="16"/>
              </w:rPr>
            </w:pPr>
            <w:r w:rsidRPr="000E56B9">
              <w:rPr>
                <w:rFonts w:ascii="Times New Roman" w:hAnsi="Times New Roman"/>
                <w:b w:val="0"/>
                <w:bCs w:val="0"/>
                <w:color w:val="000000"/>
                <w:sz w:val="16"/>
                <w:szCs w:val="16"/>
              </w:rPr>
              <w:t>OPKK-2018-2020</w:t>
            </w:r>
          </w:p>
        </w:tc>
        <w:tc>
          <w:tcPr>
            <w:tcW w:w="350" w:type="pct"/>
            <w:shd w:val="clear" w:color="auto" w:fill="D9D9D9" w:themeFill="background1" w:themeFillShade="D9"/>
            <w:noWrap/>
          </w:tcPr>
          <w:p w14:paraId="01700F03" w14:textId="77777777" w:rsidR="00A5776A" w:rsidRPr="000E56B9" w:rsidRDefault="00A5776A" w:rsidP="00534C80">
            <w:pPr>
              <w:ind w:lef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50" w:type="pct"/>
            <w:shd w:val="clear" w:color="auto" w:fill="D9D9D9" w:themeFill="background1" w:themeFillShade="D9"/>
            <w:noWrap/>
          </w:tcPr>
          <w:p w14:paraId="42FC912C" w14:textId="77777777" w:rsidR="00A5776A" w:rsidRPr="000E56B9" w:rsidRDefault="00A5776A" w:rsidP="00534C80">
            <w:pPr>
              <w:ind w:lef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50" w:type="pct"/>
            <w:shd w:val="clear" w:color="auto" w:fill="D9D9D9" w:themeFill="background1" w:themeFillShade="D9"/>
            <w:noWrap/>
          </w:tcPr>
          <w:p w14:paraId="6E5A2FD5" w14:textId="77777777" w:rsidR="00A5776A" w:rsidRPr="000E56B9" w:rsidRDefault="00A5776A" w:rsidP="00534C80">
            <w:pPr>
              <w:ind w:lef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50" w:type="pct"/>
            <w:shd w:val="clear" w:color="auto" w:fill="D9D9D9" w:themeFill="background1" w:themeFillShade="D9"/>
            <w:noWrap/>
          </w:tcPr>
          <w:p w14:paraId="14E9E46F" w14:textId="77777777" w:rsidR="00A5776A" w:rsidRPr="000E56B9" w:rsidRDefault="00A5776A" w:rsidP="00534C80">
            <w:pPr>
              <w:ind w:lef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50" w:type="pct"/>
            <w:shd w:val="clear" w:color="auto" w:fill="D9D9D9" w:themeFill="background1" w:themeFillShade="D9"/>
            <w:noWrap/>
          </w:tcPr>
          <w:p w14:paraId="6BED3915" w14:textId="77777777" w:rsidR="00A5776A" w:rsidRPr="000E56B9" w:rsidRDefault="00A5776A" w:rsidP="00534C80">
            <w:pPr>
              <w:ind w:lef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50" w:type="pct"/>
            <w:noWrap/>
          </w:tcPr>
          <w:p w14:paraId="06B3D4C4"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0E56B9">
              <w:rPr>
                <w:rFonts w:ascii="Times New Roman" w:hAnsi="Times New Roman"/>
                <w:sz w:val="16"/>
                <w:szCs w:val="16"/>
              </w:rPr>
              <w:t>0,0006</w:t>
            </w:r>
          </w:p>
        </w:tc>
        <w:tc>
          <w:tcPr>
            <w:tcW w:w="350" w:type="pct"/>
            <w:noWrap/>
          </w:tcPr>
          <w:p w14:paraId="3BF619AD"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0E56B9">
              <w:rPr>
                <w:rFonts w:ascii="Times New Roman" w:hAnsi="Times New Roman"/>
                <w:sz w:val="16"/>
                <w:szCs w:val="16"/>
              </w:rPr>
              <w:t>0,0122</w:t>
            </w:r>
          </w:p>
        </w:tc>
        <w:tc>
          <w:tcPr>
            <w:tcW w:w="350" w:type="pct"/>
            <w:shd w:val="clear" w:color="auto" w:fill="D9D9D9" w:themeFill="background1" w:themeFillShade="D9"/>
            <w:noWrap/>
          </w:tcPr>
          <w:p w14:paraId="6B43DDB5" w14:textId="77777777" w:rsidR="00A5776A" w:rsidRPr="000E56B9" w:rsidRDefault="00A5776A" w:rsidP="00534C80">
            <w:pPr>
              <w:ind w:lef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r>
      <w:tr w:rsidR="00A5776A" w:rsidRPr="00C34F34" w14:paraId="2C4349A5" w14:textId="77777777" w:rsidTr="00534C80">
        <w:trPr>
          <w:trHeight w:val="20"/>
        </w:trPr>
        <w:tc>
          <w:tcPr>
            <w:cnfStyle w:val="001000000000" w:firstRow="0" w:lastRow="0" w:firstColumn="1" w:lastColumn="0" w:oddVBand="0" w:evenVBand="0" w:oddHBand="0" w:evenHBand="0" w:firstRowFirstColumn="0" w:firstRowLastColumn="0" w:lastRowFirstColumn="0" w:lastRowLastColumn="0"/>
            <w:tcW w:w="2200" w:type="pct"/>
            <w:noWrap/>
            <w:hideMark/>
          </w:tcPr>
          <w:p w14:paraId="210A2530" w14:textId="77777777" w:rsidR="00A5776A" w:rsidRPr="000E56B9" w:rsidRDefault="00A5776A" w:rsidP="00534C80">
            <w:pPr>
              <w:ind w:right="0"/>
              <w:jc w:val="left"/>
              <w:rPr>
                <w:rFonts w:ascii="Times New Roman" w:hAnsi="Times New Roman"/>
                <w:color w:val="000000"/>
                <w:sz w:val="16"/>
                <w:szCs w:val="16"/>
              </w:rPr>
            </w:pPr>
            <w:r w:rsidRPr="000E56B9">
              <w:rPr>
                <w:rFonts w:ascii="Times New Roman" w:hAnsi="Times New Roman"/>
                <w:color w:val="000000"/>
                <w:sz w:val="16"/>
                <w:szCs w:val="16"/>
              </w:rPr>
              <w:t>Energetska učinkovitost u proizvodnim industrijama</w:t>
            </w:r>
          </w:p>
        </w:tc>
        <w:tc>
          <w:tcPr>
            <w:tcW w:w="350" w:type="pct"/>
            <w:shd w:val="clear" w:color="auto" w:fill="D9D9D9" w:themeFill="background1" w:themeFillShade="D9"/>
            <w:noWrap/>
            <w:hideMark/>
          </w:tcPr>
          <w:p w14:paraId="1D415B63"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r w:rsidRPr="000E56B9">
              <w:rPr>
                <w:rFonts w:ascii="Times New Roman" w:hAnsi="Times New Roman"/>
                <w:b/>
                <w:sz w:val="16"/>
                <w:szCs w:val="16"/>
              </w:rPr>
              <w:t> </w:t>
            </w:r>
          </w:p>
        </w:tc>
        <w:tc>
          <w:tcPr>
            <w:tcW w:w="350" w:type="pct"/>
            <w:noWrap/>
            <w:hideMark/>
          </w:tcPr>
          <w:p w14:paraId="6F5B9A3C"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r w:rsidRPr="000E56B9">
              <w:rPr>
                <w:rFonts w:ascii="Times New Roman" w:hAnsi="Times New Roman"/>
                <w:b/>
                <w:bCs/>
                <w:sz w:val="16"/>
                <w:szCs w:val="16"/>
              </w:rPr>
              <w:t>0,0262</w:t>
            </w:r>
          </w:p>
        </w:tc>
        <w:tc>
          <w:tcPr>
            <w:tcW w:w="350" w:type="pct"/>
            <w:noWrap/>
            <w:hideMark/>
          </w:tcPr>
          <w:p w14:paraId="2838F59F"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r w:rsidRPr="000E56B9">
              <w:rPr>
                <w:rFonts w:ascii="Times New Roman" w:hAnsi="Times New Roman"/>
                <w:b/>
                <w:bCs/>
                <w:sz w:val="16"/>
                <w:szCs w:val="16"/>
              </w:rPr>
              <w:t>0,0301</w:t>
            </w:r>
          </w:p>
        </w:tc>
        <w:tc>
          <w:tcPr>
            <w:tcW w:w="350" w:type="pct"/>
            <w:noWrap/>
            <w:hideMark/>
          </w:tcPr>
          <w:p w14:paraId="2C339820"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r w:rsidRPr="000E56B9">
              <w:rPr>
                <w:rFonts w:ascii="Times New Roman" w:hAnsi="Times New Roman"/>
                <w:b/>
                <w:bCs/>
                <w:sz w:val="16"/>
                <w:szCs w:val="16"/>
              </w:rPr>
              <w:t>0,0750</w:t>
            </w:r>
          </w:p>
        </w:tc>
        <w:tc>
          <w:tcPr>
            <w:tcW w:w="350" w:type="pct"/>
            <w:shd w:val="clear" w:color="auto" w:fill="D9D9D9" w:themeFill="background1" w:themeFillShade="D9"/>
            <w:noWrap/>
          </w:tcPr>
          <w:p w14:paraId="525FC26A"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p>
        </w:tc>
        <w:tc>
          <w:tcPr>
            <w:tcW w:w="350" w:type="pct"/>
            <w:noWrap/>
          </w:tcPr>
          <w:p w14:paraId="3EB23E97"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r w:rsidRPr="000E56B9">
              <w:rPr>
                <w:rFonts w:ascii="Times New Roman" w:hAnsi="Times New Roman"/>
                <w:b/>
                <w:bCs/>
                <w:sz w:val="16"/>
                <w:szCs w:val="16"/>
              </w:rPr>
              <w:t>0,0288</w:t>
            </w:r>
          </w:p>
        </w:tc>
        <w:tc>
          <w:tcPr>
            <w:tcW w:w="350" w:type="pct"/>
            <w:noWrap/>
          </w:tcPr>
          <w:p w14:paraId="5717F7C7"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r w:rsidRPr="000E56B9">
              <w:rPr>
                <w:rFonts w:ascii="Times New Roman" w:hAnsi="Times New Roman"/>
                <w:b/>
                <w:bCs/>
                <w:sz w:val="16"/>
                <w:szCs w:val="16"/>
              </w:rPr>
              <w:t>0,0864</w:t>
            </w:r>
          </w:p>
        </w:tc>
        <w:tc>
          <w:tcPr>
            <w:tcW w:w="350" w:type="pct"/>
            <w:noWrap/>
          </w:tcPr>
          <w:p w14:paraId="4D896DBA"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r w:rsidRPr="000E56B9">
              <w:rPr>
                <w:rFonts w:ascii="Times New Roman" w:hAnsi="Times New Roman"/>
                <w:b/>
                <w:bCs/>
                <w:sz w:val="16"/>
                <w:szCs w:val="16"/>
              </w:rPr>
              <w:t>0,7517</w:t>
            </w:r>
          </w:p>
        </w:tc>
      </w:tr>
      <w:tr w:rsidR="00A5776A" w:rsidRPr="00C34F34" w14:paraId="7971B535" w14:textId="77777777" w:rsidTr="00534C80">
        <w:trPr>
          <w:trHeight w:val="20"/>
        </w:trPr>
        <w:tc>
          <w:tcPr>
            <w:cnfStyle w:val="001000000000" w:firstRow="0" w:lastRow="0" w:firstColumn="1" w:lastColumn="0" w:oddVBand="0" w:evenVBand="0" w:oddHBand="0" w:evenHBand="0" w:firstRowFirstColumn="0" w:firstRowLastColumn="0" w:lastRowFirstColumn="0" w:lastRowLastColumn="0"/>
            <w:tcW w:w="2200" w:type="pct"/>
            <w:noWrap/>
          </w:tcPr>
          <w:p w14:paraId="2C6D06F3" w14:textId="77777777" w:rsidR="00A5776A" w:rsidRPr="000E56B9" w:rsidRDefault="00A5776A" w:rsidP="00534C80">
            <w:pPr>
              <w:ind w:right="54"/>
              <w:rPr>
                <w:rFonts w:ascii="Times New Roman" w:hAnsi="Times New Roman"/>
                <w:b w:val="0"/>
                <w:bCs w:val="0"/>
                <w:color w:val="000000"/>
                <w:sz w:val="16"/>
                <w:szCs w:val="16"/>
              </w:rPr>
            </w:pPr>
            <w:r w:rsidRPr="000E56B9">
              <w:rPr>
                <w:rFonts w:ascii="Times New Roman" w:hAnsi="Times New Roman"/>
                <w:b w:val="0"/>
                <w:bCs w:val="0"/>
                <w:color w:val="000000"/>
                <w:sz w:val="16"/>
                <w:szCs w:val="16"/>
              </w:rPr>
              <w:t>FZOEU-2014-2020</w:t>
            </w:r>
          </w:p>
        </w:tc>
        <w:tc>
          <w:tcPr>
            <w:tcW w:w="350" w:type="pct"/>
            <w:shd w:val="clear" w:color="auto" w:fill="D9D9D9" w:themeFill="background1" w:themeFillShade="D9"/>
            <w:noWrap/>
          </w:tcPr>
          <w:p w14:paraId="6DB0611B" w14:textId="77777777" w:rsidR="00A5776A" w:rsidRPr="000E56B9" w:rsidRDefault="00A5776A" w:rsidP="00534C80">
            <w:pPr>
              <w:ind w:lef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p>
        </w:tc>
        <w:tc>
          <w:tcPr>
            <w:tcW w:w="350" w:type="pct"/>
            <w:noWrap/>
          </w:tcPr>
          <w:p w14:paraId="228A37EE"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0E56B9">
              <w:rPr>
                <w:rFonts w:ascii="Times New Roman" w:hAnsi="Times New Roman"/>
                <w:sz w:val="16"/>
                <w:szCs w:val="16"/>
              </w:rPr>
              <w:t>0,0262</w:t>
            </w:r>
          </w:p>
        </w:tc>
        <w:tc>
          <w:tcPr>
            <w:tcW w:w="350" w:type="pct"/>
            <w:noWrap/>
          </w:tcPr>
          <w:p w14:paraId="2B906753"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0E56B9">
              <w:rPr>
                <w:rFonts w:ascii="Times New Roman" w:hAnsi="Times New Roman"/>
                <w:sz w:val="16"/>
                <w:szCs w:val="16"/>
              </w:rPr>
              <w:t>0,0301</w:t>
            </w:r>
          </w:p>
        </w:tc>
        <w:tc>
          <w:tcPr>
            <w:tcW w:w="350" w:type="pct"/>
            <w:noWrap/>
          </w:tcPr>
          <w:p w14:paraId="5DD8A807"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0E56B9">
              <w:rPr>
                <w:rFonts w:ascii="Times New Roman" w:hAnsi="Times New Roman"/>
                <w:sz w:val="16"/>
                <w:szCs w:val="16"/>
              </w:rPr>
              <w:t>0,0750</w:t>
            </w:r>
          </w:p>
        </w:tc>
        <w:tc>
          <w:tcPr>
            <w:tcW w:w="350" w:type="pct"/>
            <w:shd w:val="clear" w:color="auto" w:fill="D9D9D9" w:themeFill="background1" w:themeFillShade="D9"/>
            <w:noWrap/>
          </w:tcPr>
          <w:p w14:paraId="5BB2FC51" w14:textId="77777777" w:rsidR="00A5776A" w:rsidRPr="000E56B9" w:rsidRDefault="00A5776A" w:rsidP="00534C80">
            <w:pPr>
              <w:ind w:lef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p>
        </w:tc>
        <w:tc>
          <w:tcPr>
            <w:tcW w:w="350" w:type="pct"/>
            <w:shd w:val="clear" w:color="auto" w:fill="D9D9D9" w:themeFill="background1" w:themeFillShade="D9"/>
            <w:noWrap/>
          </w:tcPr>
          <w:p w14:paraId="7C869F37" w14:textId="77777777" w:rsidR="00A5776A" w:rsidRPr="000E56B9" w:rsidRDefault="00A5776A" w:rsidP="00534C80">
            <w:pPr>
              <w:ind w:lef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p>
        </w:tc>
        <w:tc>
          <w:tcPr>
            <w:tcW w:w="350" w:type="pct"/>
            <w:shd w:val="clear" w:color="auto" w:fill="D9D9D9" w:themeFill="background1" w:themeFillShade="D9"/>
            <w:noWrap/>
          </w:tcPr>
          <w:p w14:paraId="5397017B" w14:textId="77777777" w:rsidR="00A5776A" w:rsidRPr="000E56B9" w:rsidRDefault="00A5776A" w:rsidP="00534C80">
            <w:pPr>
              <w:ind w:lef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p>
        </w:tc>
        <w:tc>
          <w:tcPr>
            <w:tcW w:w="350" w:type="pct"/>
            <w:shd w:val="clear" w:color="auto" w:fill="D9D9D9" w:themeFill="background1" w:themeFillShade="D9"/>
            <w:noWrap/>
          </w:tcPr>
          <w:p w14:paraId="6320B94D" w14:textId="77777777" w:rsidR="00A5776A" w:rsidRPr="000E56B9" w:rsidRDefault="00A5776A" w:rsidP="00534C80">
            <w:pPr>
              <w:ind w:lef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p>
        </w:tc>
      </w:tr>
      <w:tr w:rsidR="00A5776A" w:rsidRPr="00C34F34" w14:paraId="0D2CF326" w14:textId="77777777" w:rsidTr="00534C80">
        <w:trPr>
          <w:trHeight w:val="20"/>
        </w:trPr>
        <w:tc>
          <w:tcPr>
            <w:cnfStyle w:val="001000000000" w:firstRow="0" w:lastRow="0" w:firstColumn="1" w:lastColumn="0" w:oddVBand="0" w:evenVBand="0" w:oddHBand="0" w:evenHBand="0" w:firstRowFirstColumn="0" w:firstRowLastColumn="0" w:lastRowFirstColumn="0" w:lastRowLastColumn="0"/>
            <w:tcW w:w="2200" w:type="pct"/>
            <w:noWrap/>
          </w:tcPr>
          <w:p w14:paraId="1A41A439" w14:textId="77777777" w:rsidR="00A5776A" w:rsidRPr="000E56B9" w:rsidRDefault="00A5776A" w:rsidP="00534C80">
            <w:pPr>
              <w:ind w:right="54"/>
              <w:rPr>
                <w:rFonts w:ascii="Times New Roman" w:hAnsi="Times New Roman"/>
                <w:b w:val="0"/>
                <w:bCs w:val="0"/>
                <w:color w:val="000000"/>
                <w:sz w:val="16"/>
                <w:szCs w:val="16"/>
              </w:rPr>
            </w:pPr>
            <w:r w:rsidRPr="000E56B9">
              <w:rPr>
                <w:rFonts w:ascii="Times New Roman" w:hAnsi="Times New Roman"/>
                <w:b w:val="0"/>
                <w:bCs w:val="0"/>
                <w:color w:val="000000"/>
                <w:sz w:val="16"/>
                <w:szCs w:val="16"/>
              </w:rPr>
              <w:t>OPKK-2018-2020</w:t>
            </w:r>
          </w:p>
        </w:tc>
        <w:tc>
          <w:tcPr>
            <w:tcW w:w="350" w:type="pct"/>
            <w:shd w:val="clear" w:color="auto" w:fill="D9D9D9" w:themeFill="background1" w:themeFillShade="D9"/>
            <w:noWrap/>
          </w:tcPr>
          <w:p w14:paraId="6345DCD2" w14:textId="77777777" w:rsidR="00A5776A" w:rsidRPr="000E56B9" w:rsidRDefault="00A5776A" w:rsidP="00534C80">
            <w:pPr>
              <w:ind w:lef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p>
        </w:tc>
        <w:tc>
          <w:tcPr>
            <w:tcW w:w="350" w:type="pct"/>
            <w:shd w:val="clear" w:color="auto" w:fill="D9D9D9" w:themeFill="background1" w:themeFillShade="D9"/>
            <w:noWrap/>
          </w:tcPr>
          <w:p w14:paraId="0A355463" w14:textId="77777777" w:rsidR="00A5776A" w:rsidRPr="000E56B9" w:rsidRDefault="00A5776A" w:rsidP="00534C80">
            <w:pPr>
              <w:ind w:lef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p>
        </w:tc>
        <w:tc>
          <w:tcPr>
            <w:tcW w:w="350" w:type="pct"/>
            <w:shd w:val="clear" w:color="auto" w:fill="D9D9D9" w:themeFill="background1" w:themeFillShade="D9"/>
            <w:noWrap/>
          </w:tcPr>
          <w:p w14:paraId="3AF30340" w14:textId="77777777" w:rsidR="00A5776A" w:rsidRPr="000E56B9" w:rsidRDefault="00A5776A" w:rsidP="00534C80">
            <w:pPr>
              <w:ind w:lef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p>
        </w:tc>
        <w:tc>
          <w:tcPr>
            <w:tcW w:w="350" w:type="pct"/>
            <w:shd w:val="clear" w:color="auto" w:fill="D9D9D9" w:themeFill="background1" w:themeFillShade="D9"/>
            <w:noWrap/>
          </w:tcPr>
          <w:p w14:paraId="17D08B50" w14:textId="77777777" w:rsidR="00A5776A" w:rsidRPr="000E56B9" w:rsidRDefault="00A5776A" w:rsidP="00534C80">
            <w:pPr>
              <w:ind w:lef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6"/>
                <w:szCs w:val="16"/>
              </w:rPr>
            </w:pPr>
          </w:p>
        </w:tc>
        <w:tc>
          <w:tcPr>
            <w:tcW w:w="350" w:type="pct"/>
            <w:shd w:val="clear" w:color="auto" w:fill="D9D9D9" w:themeFill="background1" w:themeFillShade="D9"/>
            <w:noWrap/>
          </w:tcPr>
          <w:p w14:paraId="367D4678" w14:textId="77777777" w:rsidR="00A5776A" w:rsidRPr="000E56B9" w:rsidRDefault="00A5776A" w:rsidP="00534C80">
            <w:pPr>
              <w:ind w:lef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p>
        </w:tc>
        <w:tc>
          <w:tcPr>
            <w:tcW w:w="350" w:type="pct"/>
            <w:noWrap/>
          </w:tcPr>
          <w:p w14:paraId="7F052B3A"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0E56B9">
              <w:rPr>
                <w:rFonts w:ascii="Times New Roman" w:hAnsi="Times New Roman"/>
                <w:sz w:val="16"/>
                <w:szCs w:val="16"/>
              </w:rPr>
              <w:t>0,0288</w:t>
            </w:r>
          </w:p>
        </w:tc>
        <w:tc>
          <w:tcPr>
            <w:tcW w:w="350" w:type="pct"/>
            <w:noWrap/>
          </w:tcPr>
          <w:p w14:paraId="045854C6"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0E56B9">
              <w:rPr>
                <w:rFonts w:ascii="Times New Roman" w:hAnsi="Times New Roman"/>
                <w:sz w:val="16"/>
                <w:szCs w:val="16"/>
              </w:rPr>
              <w:t>0,0864</w:t>
            </w:r>
          </w:p>
        </w:tc>
        <w:tc>
          <w:tcPr>
            <w:tcW w:w="350" w:type="pct"/>
            <w:shd w:val="clear" w:color="auto" w:fill="D9D9D9" w:themeFill="background1" w:themeFillShade="D9"/>
            <w:noWrap/>
          </w:tcPr>
          <w:p w14:paraId="4BB8D76B" w14:textId="77777777" w:rsidR="00A5776A" w:rsidRPr="000E56B9" w:rsidRDefault="00A5776A" w:rsidP="00534C80">
            <w:pPr>
              <w:ind w:lef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p>
        </w:tc>
      </w:tr>
      <w:tr w:rsidR="00A5776A" w:rsidRPr="00C34F34" w14:paraId="12F577D0" w14:textId="77777777" w:rsidTr="00534C80">
        <w:trPr>
          <w:trHeight w:val="20"/>
        </w:trPr>
        <w:tc>
          <w:tcPr>
            <w:cnfStyle w:val="001000000000" w:firstRow="0" w:lastRow="0" w:firstColumn="1" w:lastColumn="0" w:oddVBand="0" w:evenVBand="0" w:oddHBand="0" w:evenHBand="0" w:firstRowFirstColumn="0" w:firstRowLastColumn="0" w:lastRowFirstColumn="0" w:lastRowLastColumn="0"/>
            <w:tcW w:w="2200" w:type="pct"/>
            <w:noWrap/>
            <w:hideMark/>
          </w:tcPr>
          <w:p w14:paraId="1078B307" w14:textId="77777777" w:rsidR="00A5776A" w:rsidRPr="000E56B9" w:rsidRDefault="00A5776A" w:rsidP="00534C80">
            <w:pPr>
              <w:ind w:right="0"/>
              <w:jc w:val="left"/>
              <w:rPr>
                <w:rFonts w:ascii="Times New Roman" w:hAnsi="Times New Roman"/>
                <w:color w:val="000000"/>
                <w:sz w:val="16"/>
                <w:szCs w:val="16"/>
              </w:rPr>
            </w:pPr>
            <w:r w:rsidRPr="000E56B9">
              <w:rPr>
                <w:rFonts w:ascii="Times New Roman" w:hAnsi="Times New Roman"/>
                <w:color w:val="000000"/>
                <w:sz w:val="16"/>
                <w:szCs w:val="16"/>
              </w:rPr>
              <w:t>Financijski poticaji za energetski učinkovita vozila</w:t>
            </w:r>
          </w:p>
        </w:tc>
        <w:tc>
          <w:tcPr>
            <w:tcW w:w="350" w:type="pct"/>
            <w:noWrap/>
          </w:tcPr>
          <w:p w14:paraId="0178CC31"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5"/>
                <w:szCs w:val="15"/>
              </w:rPr>
            </w:pPr>
            <w:r w:rsidRPr="000E56B9">
              <w:rPr>
                <w:rFonts w:ascii="Times New Roman" w:hAnsi="Times New Roman"/>
                <w:b/>
                <w:bCs/>
                <w:sz w:val="15"/>
                <w:szCs w:val="15"/>
              </w:rPr>
              <w:t>0,0050</w:t>
            </w:r>
          </w:p>
        </w:tc>
        <w:tc>
          <w:tcPr>
            <w:tcW w:w="350" w:type="pct"/>
            <w:noWrap/>
          </w:tcPr>
          <w:p w14:paraId="123E3391"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5"/>
                <w:szCs w:val="15"/>
              </w:rPr>
            </w:pPr>
            <w:r w:rsidRPr="000E56B9">
              <w:rPr>
                <w:rFonts w:ascii="Times New Roman" w:hAnsi="Times New Roman"/>
                <w:b/>
                <w:bCs/>
                <w:sz w:val="15"/>
                <w:szCs w:val="15"/>
              </w:rPr>
              <w:t> 0,0074</w:t>
            </w:r>
          </w:p>
        </w:tc>
        <w:tc>
          <w:tcPr>
            <w:tcW w:w="350" w:type="pct"/>
            <w:shd w:val="clear" w:color="auto" w:fill="auto"/>
            <w:noWrap/>
            <w:hideMark/>
          </w:tcPr>
          <w:p w14:paraId="774D0B41"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5"/>
                <w:szCs w:val="15"/>
              </w:rPr>
            </w:pPr>
            <w:r w:rsidRPr="000E56B9">
              <w:rPr>
                <w:rFonts w:ascii="Times New Roman" w:hAnsi="Times New Roman"/>
                <w:b/>
                <w:bCs/>
                <w:sz w:val="15"/>
                <w:szCs w:val="15"/>
              </w:rPr>
              <w:t>0,0035 </w:t>
            </w:r>
          </w:p>
        </w:tc>
        <w:tc>
          <w:tcPr>
            <w:tcW w:w="350" w:type="pct"/>
            <w:shd w:val="clear" w:color="auto" w:fill="D9D9D9" w:themeFill="background1" w:themeFillShade="D9"/>
            <w:noWrap/>
          </w:tcPr>
          <w:p w14:paraId="61B5B030"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5"/>
                <w:szCs w:val="15"/>
              </w:rPr>
            </w:pPr>
          </w:p>
        </w:tc>
        <w:tc>
          <w:tcPr>
            <w:tcW w:w="350" w:type="pct"/>
            <w:noWrap/>
          </w:tcPr>
          <w:p w14:paraId="12351581"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5"/>
                <w:szCs w:val="15"/>
              </w:rPr>
            </w:pPr>
            <w:r w:rsidRPr="000E56B9">
              <w:rPr>
                <w:rFonts w:ascii="Times New Roman" w:hAnsi="Times New Roman"/>
                <w:b/>
                <w:bCs/>
                <w:sz w:val="15"/>
                <w:szCs w:val="15"/>
              </w:rPr>
              <w:t>0,0036 </w:t>
            </w:r>
          </w:p>
        </w:tc>
        <w:tc>
          <w:tcPr>
            <w:tcW w:w="350" w:type="pct"/>
            <w:noWrap/>
          </w:tcPr>
          <w:p w14:paraId="1986B734"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5"/>
                <w:szCs w:val="15"/>
              </w:rPr>
            </w:pPr>
            <w:r w:rsidRPr="000E56B9">
              <w:rPr>
                <w:rFonts w:ascii="Times New Roman" w:hAnsi="Times New Roman"/>
                <w:b/>
                <w:bCs/>
                <w:sz w:val="15"/>
                <w:szCs w:val="15"/>
              </w:rPr>
              <w:t>0,0285</w:t>
            </w:r>
          </w:p>
        </w:tc>
        <w:tc>
          <w:tcPr>
            <w:tcW w:w="350" w:type="pct"/>
            <w:noWrap/>
            <w:hideMark/>
          </w:tcPr>
          <w:p w14:paraId="602F085A"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5"/>
                <w:szCs w:val="15"/>
              </w:rPr>
            </w:pPr>
            <w:r w:rsidRPr="000E56B9">
              <w:rPr>
                <w:rFonts w:ascii="Times New Roman" w:hAnsi="Times New Roman"/>
                <w:b/>
                <w:bCs/>
                <w:sz w:val="15"/>
                <w:szCs w:val="15"/>
              </w:rPr>
              <w:t>0,0129 </w:t>
            </w:r>
          </w:p>
        </w:tc>
        <w:tc>
          <w:tcPr>
            <w:tcW w:w="350" w:type="pct"/>
            <w:noWrap/>
            <w:hideMark/>
          </w:tcPr>
          <w:p w14:paraId="076042F5"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5"/>
                <w:szCs w:val="15"/>
              </w:rPr>
            </w:pPr>
            <w:r w:rsidRPr="000E56B9">
              <w:rPr>
                <w:rFonts w:ascii="Times New Roman" w:hAnsi="Times New Roman"/>
                <w:b/>
                <w:bCs/>
                <w:sz w:val="15"/>
                <w:szCs w:val="15"/>
              </w:rPr>
              <w:t> 0,1776</w:t>
            </w:r>
          </w:p>
        </w:tc>
      </w:tr>
      <w:tr w:rsidR="00A5776A" w:rsidRPr="00C34F34" w14:paraId="7481A2CA" w14:textId="77777777" w:rsidTr="00534C80">
        <w:trPr>
          <w:trHeight w:val="20"/>
        </w:trPr>
        <w:tc>
          <w:tcPr>
            <w:cnfStyle w:val="001000000000" w:firstRow="0" w:lastRow="0" w:firstColumn="1" w:lastColumn="0" w:oddVBand="0" w:evenVBand="0" w:oddHBand="0" w:evenHBand="0" w:firstRowFirstColumn="0" w:firstRowLastColumn="0" w:lastRowFirstColumn="0" w:lastRowLastColumn="0"/>
            <w:tcW w:w="2200" w:type="pct"/>
            <w:noWrap/>
            <w:hideMark/>
          </w:tcPr>
          <w:p w14:paraId="6E0232FD" w14:textId="77777777" w:rsidR="00A5776A" w:rsidRPr="000E56B9" w:rsidRDefault="00A5776A" w:rsidP="00534C80">
            <w:pPr>
              <w:ind w:right="0"/>
              <w:jc w:val="left"/>
              <w:rPr>
                <w:rFonts w:ascii="Times New Roman" w:hAnsi="Times New Roman"/>
                <w:color w:val="000000"/>
                <w:sz w:val="16"/>
                <w:szCs w:val="16"/>
              </w:rPr>
            </w:pPr>
            <w:r w:rsidRPr="000E56B9">
              <w:rPr>
                <w:rFonts w:ascii="Times New Roman" w:hAnsi="Times New Roman"/>
                <w:color w:val="000000"/>
                <w:sz w:val="16"/>
                <w:szCs w:val="16"/>
              </w:rPr>
              <w:t>Trening i promocija eko vožnje</w:t>
            </w:r>
          </w:p>
        </w:tc>
        <w:tc>
          <w:tcPr>
            <w:tcW w:w="350" w:type="pct"/>
            <w:noWrap/>
          </w:tcPr>
          <w:p w14:paraId="656AF83D"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r w:rsidRPr="000E56B9">
              <w:rPr>
                <w:rFonts w:ascii="Times New Roman" w:hAnsi="Times New Roman"/>
                <w:b/>
                <w:bCs/>
                <w:sz w:val="16"/>
                <w:szCs w:val="16"/>
              </w:rPr>
              <w:t>0,0170</w:t>
            </w:r>
          </w:p>
        </w:tc>
        <w:tc>
          <w:tcPr>
            <w:tcW w:w="350" w:type="pct"/>
            <w:noWrap/>
          </w:tcPr>
          <w:p w14:paraId="53C21E64"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r w:rsidRPr="000E56B9">
              <w:rPr>
                <w:rFonts w:ascii="Times New Roman" w:hAnsi="Times New Roman"/>
                <w:b/>
                <w:bCs/>
                <w:sz w:val="16"/>
                <w:szCs w:val="16"/>
              </w:rPr>
              <w:t>0,0176</w:t>
            </w:r>
          </w:p>
        </w:tc>
        <w:tc>
          <w:tcPr>
            <w:tcW w:w="350" w:type="pct"/>
            <w:noWrap/>
          </w:tcPr>
          <w:p w14:paraId="5914C130"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r w:rsidRPr="000E56B9">
              <w:rPr>
                <w:rFonts w:ascii="Times New Roman" w:hAnsi="Times New Roman"/>
                <w:b/>
                <w:bCs/>
                <w:sz w:val="16"/>
                <w:szCs w:val="16"/>
              </w:rPr>
              <w:t>0,0007</w:t>
            </w:r>
          </w:p>
        </w:tc>
        <w:tc>
          <w:tcPr>
            <w:tcW w:w="350" w:type="pct"/>
            <w:shd w:val="clear" w:color="auto" w:fill="auto"/>
            <w:noWrap/>
            <w:hideMark/>
          </w:tcPr>
          <w:p w14:paraId="0C4426A2" w14:textId="77777777" w:rsidR="00A5776A" w:rsidRPr="000E56B9" w:rsidRDefault="00A5776A" w:rsidP="00534C80">
            <w:pPr>
              <w:ind w:left="-55"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r w:rsidRPr="000E56B9">
              <w:rPr>
                <w:rFonts w:ascii="Times New Roman" w:hAnsi="Times New Roman"/>
                <w:b/>
                <w:bCs/>
                <w:sz w:val="16"/>
                <w:szCs w:val="16"/>
              </w:rPr>
              <w:t>0,0008</w:t>
            </w:r>
          </w:p>
        </w:tc>
        <w:tc>
          <w:tcPr>
            <w:tcW w:w="350" w:type="pct"/>
            <w:shd w:val="clear" w:color="auto" w:fill="D9D9D9" w:themeFill="background1" w:themeFillShade="D9"/>
            <w:noWrap/>
            <w:hideMark/>
          </w:tcPr>
          <w:p w14:paraId="2D8AC050" w14:textId="77777777" w:rsidR="00A5776A" w:rsidRPr="000E56B9" w:rsidRDefault="00A5776A" w:rsidP="00534C80">
            <w:pPr>
              <w:ind w:left="-55"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r w:rsidRPr="000E56B9">
              <w:rPr>
                <w:rFonts w:ascii="Times New Roman" w:hAnsi="Times New Roman"/>
                <w:b/>
                <w:bCs/>
                <w:sz w:val="16"/>
                <w:szCs w:val="16"/>
              </w:rPr>
              <w:t> </w:t>
            </w:r>
          </w:p>
        </w:tc>
        <w:tc>
          <w:tcPr>
            <w:tcW w:w="350" w:type="pct"/>
            <w:shd w:val="clear" w:color="auto" w:fill="D9D9D9" w:themeFill="background1" w:themeFillShade="D9"/>
            <w:noWrap/>
            <w:hideMark/>
          </w:tcPr>
          <w:p w14:paraId="3F007E07" w14:textId="77777777" w:rsidR="00A5776A" w:rsidRPr="000E56B9" w:rsidRDefault="00A5776A" w:rsidP="00534C80">
            <w:pPr>
              <w:ind w:left="-55"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r w:rsidRPr="000E56B9">
              <w:rPr>
                <w:rFonts w:ascii="Times New Roman" w:hAnsi="Times New Roman"/>
                <w:b/>
                <w:bCs/>
                <w:sz w:val="16"/>
                <w:szCs w:val="16"/>
              </w:rPr>
              <w:t> </w:t>
            </w:r>
          </w:p>
        </w:tc>
        <w:tc>
          <w:tcPr>
            <w:tcW w:w="350" w:type="pct"/>
            <w:shd w:val="clear" w:color="auto" w:fill="D9D9D9" w:themeFill="background1" w:themeFillShade="D9"/>
            <w:noWrap/>
            <w:hideMark/>
          </w:tcPr>
          <w:p w14:paraId="10EF9887" w14:textId="77777777" w:rsidR="00A5776A" w:rsidRPr="000E56B9" w:rsidRDefault="00A5776A" w:rsidP="00534C80">
            <w:pPr>
              <w:ind w:left="-55"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r w:rsidRPr="000E56B9">
              <w:rPr>
                <w:rFonts w:ascii="Times New Roman" w:hAnsi="Times New Roman"/>
                <w:b/>
                <w:bCs/>
                <w:sz w:val="16"/>
                <w:szCs w:val="16"/>
              </w:rPr>
              <w:t> </w:t>
            </w:r>
          </w:p>
        </w:tc>
        <w:tc>
          <w:tcPr>
            <w:tcW w:w="350" w:type="pct"/>
            <w:noWrap/>
            <w:hideMark/>
          </w:tcPr>
          <w:p w14:paraId="52BB3F8B" w14:textId="77777777" w:rsidR="00A5776A" w:rsidRPr="000E56B9" w:rsidRDefault="00A5776A" w:rsidP="00534C80">
            <w:pPr>
              <w:ind w:left="-55"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5"/>
                <w:szCs w:val="15"/>
              </w:rPr>
            </w:pPr>
            <w:r w:rsidRPr="000E56B9">
              <w:rPr>
                <w:rFonts w:ascii="Times New Roman" w:hAnsi="Times New Roman"/>
                <w:b/>
                <w:bCs/>
                <w:sz w:val="15"/>
                <w:szCs w:val="15"/>
              </w:rPr>
              <w:t> 0,0723</w:t>
            </w:r>
          </w:p>
        </w:tc>
      </w:tr>
      <w:tr w:rsidR="00A5776A" w:rsidRPr="00C34F34" w14:paraId="2411D185" w14:textId="77777777" w:rsidTr="00534C80">
        <w:trPr>
          <w:trHeight w:val="20"/>
        </w:trPr>
        <w:tc>
          <w:tcPr>
            <w:cnfStyle w:val="001000000000" w:firstRow="0" w:lastRow="0" w:firstColumn="1" w:lastColumn="0" w:oddVBand="0" w:evenVBand="0" w:oddHBand="0" w:evenHBand="0" w:firstRowFirstColumn="0" w:firstRowLastColumn="0" w:lastRowFirstColumn="0" w:lastRowLastColumn="0"/>
            <w:tcW w:w="2200" w:type="pct"/>
            <w:noWrap/>
            <w:hideMark/>
          </w:tcPr>
          <w:p w14:paraId="2C4F23C8" w14:textId="77777777" w:rsidR="00A5776A" w:rsidRPr="000E56B9" w:rsidRDefault="00A5776A" w:rsidP="00534C80">
            <w:pPr>
              <w:ind w:right="0"/>
              <w:jc w:val="left"/>
              <w:rPr>
                <w:rFonts w:ascii="Times New Roman" w:hAnsi="Times New Roman"/>
                <w:color w:val="000000"/>
                <w:sz w:val="16"/>
                <w:szCs w:val="16"/>
              </w:rPr>
            </w:pPr>
            <w:r w:rsidRPr="000E56B9">
              <w:rPr>
                <w:rFonts w:ascii="Times New Roman" w:hAnsi="Times New Roman"/>
                <w:color w:val="000000"/>
                <w:sz w:val="16"/>
                <w:szCs w:val="16"/>
              </w:rPr>
              <w:t>Poseban porez na motorna vozila na temelju emisija CO</w:t>
            </w:r>
            <w:r w:rsidRPr="000E56B9">
              <w:rPr>
                <w:rFonts w:ascii="Times New Roman" w:hAnsi="Times New Roman"/>
                <w:color w:val="000000"/>
                <w:sz w:val="16"/>
                <w:szCs w:val="16"/>
                <w:vertAlign w:val="subscript"/>
              </w:rPr>
              <w:t>2</w:t>
            </w:r>
          </w:p>
        </w:tc>
        <w:tc>
          <w:tcPr>
            <w:tcW w:w="350" w:type="pct"/>
            <w:shd w:val="clear" w:color="auto" w:fill="D9D9D9" w:themeFill="background1" w:themeFillShade="D9"/>
            <w:noWrap/>
          </w:tcPr>
          <w:p w14:paraId="731C87FE"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50" w:type="pct"/>
            <w:shd w:val="clear" w:color="auto" w:fill="D9D9D9" w:themeFill="background1" w:themeFillShade="D9"/>
            <w:noWrap/>
          </w:tcPr>
          <w:p w14:paraId="289A2166"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50" w:type="pct"/>
            <w:shd w:val="clear" w:color="auto" w:fill="D9D9D9" w:themeFill="background1" w:themeFillShade="D9"/>
            <w:noWrap/>
          </w:tcPr>
          <w:p w14:paraId="3BFFFEED"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50" w:type="pct"/>
            <w:shd w:val="clear" w:color="auto" w:fill="D9D9D9" w:themeFill="background1" w:themeFillShade="D9"/>
            <w:noWrap/>
          </w:tcPr>
          <w:p w14:paraId="66E39EC4"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50" w:type="pct"/>
            <w:shd w:val="clear" w:color="auto" w:fill="D9D9D9" w:themeFill="background1" w:themeFillShade="D9"/>
            <w:noWrap/>
          </w:tcPr>
          <w:p w14:paraId="454EA8C8"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50" w:type="pct"/>
            <w:shd w:val="clear" w:color="auto" w:fill="D9D9D9" w:themeFill="background1" w:themeFillShade="D9"/>
            <w:noWrap/>
          </w:tcPr>
          <w:p w14:paraId="75ADE9DA"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50" w:type="pct"/>
            <w:shd w:val="clear" w:color="auto" w:fill="D9D9D9" w:themeFill="background1" w:themeFillShade="D9"/>
            <w:noWrap/>
          </w:tcPr>
          <w:p w14:paraId="2BF1514C"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50" w:type="pct"/>
            <w:shd w:val="clear" w:color="auto" w:fill="D9D9D9" w:themeFill="background1" w:themeFillShade="D9"/>
            <w:noWrap/>
          </w:tcPr>
          <w:p w14:paraId="63C8A93F"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r>
      <w:tr w:rsidR="00A5776A" w:rsidRPr="00C34F34" w14:paraId="4D97B9E5" w14:textId="77777777" w:rsidTr="00534C80">
        <w:trPr>
          <w:trHeight w:val="20"/>
        </w:trPr>
        <w:tc>
          <w:tcPr>
            <w:cnfStyle w:val="001000000000" w:firstRow="0" w:lastRow="0" w:firstColumn="1" w:lastColumn="0" w:oddVBand="0" w:evenVBand="0" w:oddHBand="0" w:evenHBand="0" w:firstRowFirstColumn="0" w:firstRowLastColumn="0" w:lastRowFirstColumn="0" w:lastRowLastColumn="0"/>
            <w:tcW w:w="2200" w:type="pct"/>
            <w:noWrap/>
            <w:hideMark/>
          </w:tcPr>
          <w:p w14:paraId="5A9FA9EA" w14:textId="77777777" w:rsidR="00A5776A" w:rsidRPr="000E56B9" w:rsidRDefault="00A5776A" w:rsidP="00534C80">
            <w:pPr>
              <w:ind w:right="0"/>
              <w:jc w:val="left"/>
              <w:rPr>
                <w:rFonts w:ascii="Times New Roman" w:hAnsi="Times New Roman"/>
                <w:color w:val="000000"/>
                <w:sz w:val="16"/>
                <w:szCs w:val="16"/>
              </w:rPr>
            </w:pPr>
            <w:r w:rsidRPr="000E56B9">
              <w:rPr>
                <w:rFonts w:ascii="Times New Roman" w:hAnsi="Times New Roman"/>
                <w:color w:val="000000"/>
                <w:sz w:val="16"/>
                <w:szCs w:val="16"/>
              </w:rPr>
              <w:t>Sustav gradskih bicikala</w:t>
            </w:r>
          </w:p>
        </w:tc>
        <w:tc>
          <w:tcPr>
            <w:tcW w:w="350" w:type="pct"/>
            <w:shd w:val="clear" w:color="auto" w:fill="D9D9D9" w:themeFill="background1" w:themeFillShade="D9"/>
            <w:noWrap/>
          </w:tcPr>
          <w:p w14:paraId="3A46649A"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50" w:type="pct"/>
            <w:shd w:val="clear" w:color="auto" w:fill="D9D9D9" w:themeFill="background1" w:themeFillShade="D9"/>
            <w:noWrap/>
          </w:tcPr>
          <w:p w14:paraId="398E45AE"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50" w:type="pct"/>
            <w:shd w:val="clear" w:color="auto" w:fill="D9D9D9" w:themeFill="background1" w:themeFillShade="D9"/>
            <w:noWrap/>
          </w:tcPr>
          <w:p w14:paraId="221406F8"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50" w:type="pct"/>
            <w:shd w:val="clear" w:color="auto" w:fill="D9D9D9" w:themeFill="background1" w:themeFillShade="D9"/>
            <w:noWrap/>
          </w:tcPr>
          <w:p w14:paraId="755C1B00"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50" w:type="pct"/>
            <w:shd w:val="clear" w:color="auto" w:fill="D9D9D9" w:themeFill="background1" w:themeFillShade="D9"/>
            <w:noWrap/>
          </w:tcPr>
          <w:p w14:paraId="6984D711"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50" w:type="pct"/>
            <w:shd w:val="clear" w:color="auto" w:fill="D9D9D9" w:themeFill="background1" w:themeFillShade="D9"/>
            <w:noWrap/>
          </w:tcPr>
          <w:p w14:paraId="283BA1FC"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50" w:type="pct"/>
            <w:shd w:val="clear" w:color="auto" w:fill="D9D9D9" w:themeFill="background1" w:themeFillShade="D9"/>
            <w:noWrap/>
          </w:tcPr>
          <w:p w14:paraId="12C20F3A"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350" w:type="pct"/>
            <w:shd w:val="clear" w:color="auto" w:fill="D9D9D9" w:themeFill="background1" w:themeFillShade="D9"/>
            <w:noWrap/>
          </w:tcPr>
          <w:p w14:paraId="39CECCE8" w14:textId="77777777" w:rsidR="00A5776A" w:rsidRPr="000E56B9" w:rsidRDefault="00A5776A" w:rsidP="00534C80">
            <w:pPr>
              <w:ind w:left="-55" w:righ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r>
      <w:tr w:rsidR="00A5776A" w:rsidRPr="00C34F34" w14:paraId="35342599" w14:textId="77777777" w:rsidTr="00330390">
        <w:trPr>
          <w:trHeight w:val="325"/>
        </w:trPr>
        <w:tc>
          <w:tcPr>
            <w:cnfStyle w:val="001000000000" w:firstRow="0" w:lastRow="0" w:firstColumn="1" w:lastColumn="0" w:oddVBand="0" w:evenVBand="0" w:oddHBand="0" w:evenHBand="0" w:firstRowFirstColumn="0" w:firstRowLastColumn="0" w:lastRowFirstColumn="0" w:lastRowLastColumn="0"/>
            <w:tcW w:w="2200" w:type="pct"/>
            <w:noWrap/>
          </w:tcPr>
          <w:p w14:paraId="50C36952" w14:textId="2547C1A3" w:rsidR="00A5776A" w:rsidRPr="000E56B9" w:rsidRDefault="00A5776A" w:rsidP="00330390">
            <w:pPr>
              <w:ind w:right="54"/>
              <w:jc w:val="center"/>
              <w:rPr>
                <w:rFonts w:ascii="Times New Roman" w:hAnsi="Times New Roman"/>
                <w:color w:val="000000"/>
                <w:sz w:val="16"/>
                <w:szCs w:val="16"/>
              </w:rPr>
            </w:pPr>
            <w:r w:rsidRPr="000E56B9">
              <w:rPr>
                <w:rFonts w:ascii="Times New Roman" w:hAnsi="Times New Roman"/>
                <w:color w:val="000000"/>
                <w:sz w:val="16"/>
                <w:szCs w:val="16"/>
              </w:rPr>
              <w:t>UKUPNE KUMULATIVNE UŠTEDE</w:t>
            </w:r>
          </w:p>
        </w:tc>
        <w:tc>
          <w:tcPr>
            <w:tcW w:w="2800" w:type="pct"/>
            <w:gridSpan w:val="8"/>
            <w:shd w:val="clear" w:color="auto" w:fill="auto"/>
            <w:noWrap/>
          </w:tcPr>
          <w:p w14:paraId="73AC548A" w14:textId="77777777" w:rsidR="00A5776A" w:rsidRPr="000E56B9" w:rsidRDefault="00A5776A" w:rsidP="00534C80">
            <w:pPr>
              <w:ind w:right="0"/>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6"/>
                <w:szCs w:val="16"/>
              </w:rPr>
            </w:pPr>
            <w:r w:rsidRPr="000E56B9">
              <w:rPr>
                <w:rFonts w:ascii="Times New Roman" w:hAnsi="Times New Roman"/>
                <w:b/>
                <w:bCs/>
                <w:sz w:val="16"/>
                <w:szCs w:val="16"/>
              </w:rPr>
              <w:t>14,0626</w:t>
            </w:r>
          </w:p>
        </w:tc>
      </w:tr>
    </w:tbl>
    <w:p w14:paraId="3DFBEF23" w14:textId="77777777" w:rsidR="00D8574A" w:rsidRDefault="00D8574A" w:rsidP="00A5776A">
      <w:pPr>
        <w:pStyle w:val="Tijeloteksta"/>
        <w:rPr>
          <w:rFonts w:ascii="Times New Roman" w:hAnsi="Times New Roman" w:cs="Times New Roman"/>
          <w:b/>
          <w:bCs/>
        </w:rPr>
      </w:pPr>
    </w:p>
    <w:p w14:paraId="2C9334FA" w14:textId="493D78CD" w:rsidR="00A5776A" w:rsidRPr="00330390" w:rsidRDefault="00A5776A" w:rsidP="00A5776A">
      <w:pPr>
        <w:pStyle w:val="Tijeloteksta"/>
        <w:rPr>
          <w:rFonts w:ascii="Times New Roman" w:hAnsi="Times New Roman" w:cs="Times New Roman"/>
        </w:rPr>
      </w:pPr>
      <w:r w:rsidRPr="00330390">
        <w:rPr>
          <w:rFonts w:ascii="Times New Roman" w:hAnsi="Times New Roman" w:cs="Times New Roman"/>
          <w:b/>
          <w:bCs/>
        </w:rPr>
        <w:t>Program energetske obnove obiteljskih kuća</w:t>
      </w:r>
      <w:r w:rsidRPr="00330390">
        <w:rPr>
          <w:rFonts w:ascii="Times New Roman" w:hAnsi="Times New Roman" w:cs="Times New Roman"/>
        </w:rPr>
        <w:t xml:space="preserve"> za  razdoblje  od  2014.  do  2020.  godine  s  detaljnim  planom  za  razdoblje  od  2014.  do  2016.  godine (</w:t>
      </w:r>
      <w:r w:rsidR="007E5437" w:rsidRPr="00517365">
        <w:rPr>
          <w:rFonts w:ascii="Times New Roman" w:hAnsi="Times New Roman" w:cs="Times New Roman"/>
        </w:rPr>
        <w:t xml:space="preserve">Narodne novine, broj </w:t>
      </w:r>
      <w:r w:rsidRPr="00330390">
        <w:rPr>
          <w:rFonts w:ascii="Times New Roman" w:hAnsi="Times New Roman" w:cs="Times New Roman"/>
        </w:rPr>
        <w:t>43/14 i 36/15) podrazumijevao je dodjelu bespovratnih sredstava za mjere poboljšanja energetske učinkovitosti i korištenja obnovljivih izvora energije Fonda za zaštitu okoliša i energetsku učinkovitost (</w:t>
      </w:r>
      <w:r w:rsidR="00844184">
        <w:rPr>
          <w:rFonts w:ascii="Times New Roman" w:hAnsi="Times New Roman" w:cs="Times New Roman"/>
        </w:rPr>
        <w:t xml:space="preserve">u daljnjem tekstu: </w:t>
      </w:r>
      <w:r w:rsidRPr="00330390">
        <w:rPr>
          <w:rFonts w:ascii="Times New Roman" w:hAnsi="Times New Roman" w:cs="Times New Roman"/>
        </w:rPr>
        <w:t>FZOEU). Dodjela sredstava u 2014. godini provodila se putem jedinica lokalne i područne regionalne samouprave (JLP(R)S), a 2015. godine je FZOEU putem javnog poziva dodjeljivao sredstva izravno građanima te su se odobreni projekti provodili i tijekom 2016. i 2017. godine. Provedba Programa nastavljena je javnim pozivima FZOEU-a u 2018. i 2019. godini za korištenje obnovljivih izvora energije, a 2020. godine donesene su</w:t>
      </w:r>
      <w:r w:rsidR="009B02D3">
        <w:rPr>
          <w:rFonts w:ascii="Times New Roman" w:hAnsi="Times New Roman" w:cs="Times New Roman"/>
        </w:rPr>
        <w:t xml:space="preserve"> nove I</w:t>
      </w:r>
      <w:r w:rsidRPr="00330390">
        <w:rPr>
          <w:rFonts w:ascii="Times New Roman" w:hAnsi="Times New Roman" w:cs="Times New Roman"/>
        </w:rPr>
        <w:t xml:space="preserve">zmjene i dopune Programa </w:t>
      </w:r>
      <w:r w:rsidR="00844184">
        <w:rPr>
          <w:rFonts w:ascii="Times New Roman" w:hAnsi="Times New Roman" w:cs="Times New Roman"/>
        </w:rPr>
        <w:t xml:space="preserve">energetske obnove obiteljskih kuća </w:t>
      </w:r>
      <w:r w:rsidRPr="00330390">
        <w:rPr>
          <w:rFonts w:ascii="Times New Roman" w:hAnsi="Times New Roman" w:cs="Times New Roman"/>
        </w:rPr>
        <w:t>(</w:t>
      </w:r>
      <w:r w:rsidR="007E5437" w:rsidRPr="00517365">
        <w:rPr>
          <w:rFonts w:ascii="Times New Roman" w:hAnsi="Times New Roman" w:cs="Times New Roman"/>
        </w:rPr>
        <w:t xml:space="preserve">Narodne novine, broj </w:t>
      </w:r>
      <w:r w:rsidRPr="00330390">
        <w:rPr>
          <w:rFonts w:ascii="Times New Roman" w:hAnsi="Times New Roman" w:cs="Times New Roman"/>
        </w:rPr>
        <w:t xml:space="preserve">57/20), čime su se stekle osnove da FZOEU nastavi s nacionalnim sufinanciranjem </w:t>
      </w:r>
      <w:r w:rsidR="0028040A">
        <w:rPr>
          <w:rFonts w:ascii="Times New Roman" w:hAnsi="Times New Roman" w:cs="Times New Roman"/>
        </w:rPr>
        <w:t xml:space="preserve">navedenog </w:t>
      </w:r>
      <w:r w:rsidRPr="00330390">
        <w:rPr>
          <w:rFonts w:ascii="Times New Roman" w:hAnsi="Times New Roman" w:cs="Times New Roman"/>
        </w:rPr>
        <w:t xml:space="preserve">Programa na način kako je to bilo provedeno 2015. godine. </w:t>
      </w:r>
      <w:r w:rsidR="0028040A">
        <w:rPr>
          <w:rFonts w:ascii="Times New Roman" w:hAnsi="Times New Roman" w:cs="Times New Roman"/>
        </w:rPr>
        <w:t>Tijekom</w:t>
      </w:r>
      <w:r w:rsidRPr="00330390">
        <w:rPr>
          <w:rFonts w:ascii="Times New Roman" w:hAnsi="Times New Roman" w:cs="Times New Roman"/>
        </w:rPr>
        <w:t xml:space="preserve"> 2020. godine objavljen </w:t>
      </w:r>
      <w:r w:rsidR="0028040A">
        <w:rPr>
          <w:rFonts w:ascii="Times New Roman" w:hAnsi="Times New Roman" w:cs="Times New Roman"/>
        </w:rPr>
        <w:t xml:space="preserve">je </w:t>
      </w:r>
      <w:r w:rsidRPr="00330390">
        <w:rPr>
          <w:rFonts w:ascii="Times New Roman" w:hAnsi="Times New Roman" w:cs="Times New Roman"/>
        </w:rPr>
        <w:t xml:space="preserve">javni poziv za građane (su)vlasnike postojećih obiteljskih kuća te javni poziv za ranjive skupine građana u opasnosti od energetskog siromaštva. </w:t>
      </w:r>
      <w:r w:rsidRPr="00330390">
        <w:rPr>
          <w:rFonts w:ascii="Times New Roman" w:hAnsi="Times New Roman" w:cs="Times New Roman"/>
        </w:rPr>
        <w:fldChar w:fldCharType="begin"/>
      </w:r>
      <w:r w:rsidRPr="00330390">
        <w:rPr>
          <w:rFonts w:ascii="Times New Roman" w:hAnsi="Times New Roman" w:cs="Times New Roman"/>
        </w:rPr>
        <w:instrText xml:space="preserve"> REF _Ref87437212 \h  \* MERGEFORMAT </w:instrText>
      </w:r>
      <w:r w:rsidRPr="00330390">
        <w:rPr>
          <w:rFonts w:ascii="Times New Roman" w:hAnsi="Times New Roman" w:cs="Times New Roman"/>
        </w:rPr>
      </w:r>
      <w:r w:rsidRPr="00330390">
        <w:rPr>
          <w:rFonts w:ascii="Times New Roman" w:hAnsi="Times New Roman" w:cs="Times New Roman"/>
        </w:rPr>
        <w:fldChar w:fldCharType="separate"/>
      </w:r>
      <w:r w:rsidR="00A813D0" w:rsidRPr="00A813D0">
        <w:rPr>
          <w:rFonts w:ascii="Times New Roman" w:hAnsi="Times New Roman" w:cs="Times New Roman"/>
        </w:rPr>
        <w:t>Tablica 1</w:t>
      </w:r>
      <w:r w:rsidR="00A813D0" w:rsidRPr="00A813D0">
        <w:rPr>
          <w:rFonts w:ascii="Times New Roman" w:hAnsi="Times New Roman" w:cs="Times New Roman"/>
        </w:rPr>
        <w:noBreakHyphen/>
        <w:t>3</w:t>
      </w:r>
      <w:r w:rsidRPr="00330390">
        <w:rPr>
          <w:rFonts w:ascii="Times New Roman" w:hAnsi="Times New Roman" w:cs="Times New Roman"/>
        </w:rPr>
        <w:fldChar w:fldCharType="end"/>
      </w:r>
      <w:r w:rsidRPr="00330390">
        <w:rPr>
          <w:rFonts w:ascii="Times New Roman" w:hAnsi="Times New Roman" w:cs="Times New Roman"/>
        </w:rPr>
        <w:t xml:space="preserve"> prikazuje uštede ostvarene iz svih navedenih aktivnosti FZOEU-a, koje se smatraju aktivnostima predmetnog Programa. Pri tome treba istaknuti da se velika većina projekata odobrenih po javnim pozivima iz 2020. godine realizira u 2021. godini te će se njihovi učinci pridjeljivati godinama u kojima su uštede doista i nastale (2021. i sljedeće godine). Uštede su izračunate korištenjem metoda iz Pravilnika o sustavu za praćenje, mjerenje i verifikaciju ušteda energije (ovisno o provedenoj mjeri, korištena je odgovarajuća </w:t>
      </w:r>
      <w:r w:rsidRPr="00330390">
        <w:rPr>
          <w:rFonts w:ascii="Times New Roman" w:hAnsi="Times New Roman" w:cs="Times New Roman"/>
          <w:i/>
          <w:iCs/>
        </w:rPr>
        <w:t>odozdo-prema-gore</w:t>
      </w:r>
      <w:r w:rsidRPr="00330390">
        <w:rPr>
          <w:rFonts w:ascii="Times New Roman" w:hAnsi="Times New Roman" w:cs="Times New Roman"/>
        </w:rPr>
        <w:t xml:space="preserve"> metoda).</w:t>
      </w:r>
    </w:p>
    <w:p w14:paraId="26641EDB" w14:textId="0FF6A3D0" w:rsidR="00A5776A" w:rsidRPr="00330390" w:rsidRDefault="00A5776A" w:rsidP="00A5776A">
      <w:pPr>
        <w:pStyle w:val="Tijeloteksta"/>
        <w:rPr>
          <w:rFonts w:ascii="Times New Roman" w:hAnsi="Times New Roman" w:cs="Times New Roman"/>
        </w:rPr>
      </w:pPr>
      <w:r w:rsidRPr="00330390">
        <w:rPr>
          <w:rFonts w:ascii="Times New Roman" w:hAnsi="Times New Roman" w:cs="Times New Roman"/>
          <w:b/>
          <w:bCs/>
        </w:rPr>
        <w:t>Program energetske obnove višestambenih zgrada</w:t>
      </w:r>
      <w:r w:rsidRPr="00330390">
        <w:rPr>
          <w:rFonts w:ascii="Times New Roman" w:hAnsi="Times New Roman" w:cs="Times New Roman"/>
        </w:rPr>
        <w:t xml:space="preserve"> za  razdoblje od  2014. do 2020. godine s detaljnim planom za razdoblje od 2014. do 2016. godine (</w:t>
      </w:r>
      <w:r w:rsidR="007E5437" w:rsidRPr="00517365">
        <w:rPr>
          <w:rFonts w:ascii="Times New Roman" w:hAnsi="Times New Roman" w:cs="Times New Roman"/>
        </w:rPr>
        <w:t xml:space="preserve">Narodne novine, broj </w:t>
      </w:r>
      <w:r w:rsidRPr="00330390">
        <w:rPr>
          <w:rFonts w:ascii="Times New Roman" w:hAnsi="Times New Roman" w:cs="Times New Roman"/>
        </w:rPr>
        <w:t>78/14) podrazumijevao je sufinanciranje energetskih pregleda i energetske certifikate, pripreme projektne dokumentacije za energetsku obnovu, provedbe energetske obnove te ugradnje individualnih mjerila potrošnje toplinske energije za višestambene zgrade priključene na centralizirane toplinske sustave (CTS). U prvom trogodišnjem razdoblju predviđeno je sufinanciranje iz nacionalnih sredstava FZOEU-a, a nakon toga sufinanciranje raspoloživim sredstvima europskih strukturnih i investicijskih (</w:t>
      </w:r>
      <w:r w:rsidR="008F4C4D">
        <w:rPr>
          <w:rFonts w:ascii="Times New Roman" w:hAnsi="Times New Roman" w:cs="Times New Roman"/>
        </w:rPr>
        <w:t xml:space="preserve">u daljnjem tekstu: </w:t>
      </w:r>
      <w:r w:rsidRPr="00330390">
        <w:rPr>
          <w:rFonts w:ascii="Times New Roman" w:hAnsi="Times New Roman" w:cs="Times New Roman"/>
        </w:rPr>
        <w:t xml:space="preserve">ESI) fondova temeljem Operativnog programa </w:t>
      </w:r>
      <w:r w:rsidRPr="00330390">
        <w:rPr>
          <w:rFonts w:ascii="Times New Roman" w:hAnsi="Times New Roman" w:cs="Times New Roman"/>
          <w:lang w:eastAsia="hr-HR"/>
        </w:rPr>
        <w:t xml:space="preserve">„Konkurentnost i kohezija 2014.-2020.“ </w:t>
      </w:r>
      <w:r w:rsidRPr="00330390">
        <w:rPr>
          <w:rFonts w:ascii="Times New Roman" w:hAnsi="Times New Roman" w:cs="Times New Roman"/>
        </w:rPr>
        <w:t>(</w:t>
      </w:r>
      <w:r w:rsidR="008F4C4D">
        <w:rPr>
          <w:rFonts w:ascii="Times New Roman" w:hAnsi="Times New Roman" w:cs="Times New Roman"/>
        </w:rPr>
        <w:t xml:space="preserve">u daljnjem tekstu: </w:t>
      </w:r>
      <w:r w:rsidRPr="00330390">
        <w:rPr>
          <w:rFonts w:ascii="Times New Roman" w:hAnsi="Times New Roman" w:cs="Times New Roman"/>
        </w:rPr>
        <w:t xml:space="preserve">OPKK). Uštede su utvrđene samo za investicijske mjere (integralnu energetsku obnovu te uvođenje sustava za individualno mjerenje potrošnje energije) te razdvojeno prikazane u gornjoj tablici, a utvrđene su korištenjem metoda iz Pravilnika o sustavu za praćenje, mjerenje i verifikaciju ušteda energije (ovisno o provedenoj mjeri, korištena je odgovarajuća </w:t>
      </w:r>
      <w:r w:rsidRPr="00330390">
        <w:rPr>
          <w:rFonts w:ascii="Times New Roman" w:hAnsi="Times New Roman" w:cs="Times New Roman"/>
          <w:i/>
          <w:iCs/>
        </w:rPr>
        <w:t>odozdo-prema-gore</w:t>
      </w:r>
      <w:r w:rsidRPr="00330390">
        <w:rPr>
          <w:rFonts w:ascii="Times New Roman" w:hAnsi="Times New Roman" w:cs="Times New Roman"/>
        </w:rPr>
        <w:t xml:space="preserve"> metoda).</w:t>
      </w:r>
    </w:p>
    <w:p w14:paraId="6A008EB3" w14:textId="485E2F3D" w:rsidR="00A5776A" w:rsidRPr="00330390" w:rsidRDefault="00A5776A" w:rsidP="00A5776A">
      <w:pPr>
        <w:pStyle w:val="Tijeloteksta"/>
        <w:rPr>
          <w:rFonts w:ascii="Times New Roman" w:hAnsi="Times New Roman" w:cs="Times New Roman"/>
        </w:rPr>
      </w:pPr>
      <w:r w:rsidRPr="00330390">
        <w:rPr>
          <w:rFonts w:ascii="Times New Roman" w:hAnsi="Times New Roman" w:cs="Times New Roman"/>
        </w:rPr>
        <w:lastRenderedPageBreak/>
        <w:t xml:space="preserve">Iako su prethodni akcijski planovi energetske učinkovitosti predviđali mjere vezane uz </w:t>
      </w:r>
      <w:r w:rsidRPr="00330390">
        <w:rPr>
          <w:rFonts w:ascii="Times New Roman" w:hAnsi="Times New Roman" w:cs="Times New Roman"/>
          <w:b/>
          <w:bCs/>
        </w:rPr>
        <w:t>suzbijanje energetskog siromaštva</w:t>
      </w:r>
      <w:r w:rsidRPr="00330390">
        <w:rPr>
          <w:rFonts w:ascii="Times New Roman" w:hAnsi="Times New Roman" w:cs="Times New Roman"/>
        </w:rPr>
        <w:t>, one se u prethodnom razdoblju nisu realizirane u predviđenom opsegu. Ipak, kako je već navedeno, FZOEU je 2020. godine proveo javni poziv za ranjive skupine građana u opas</w:t>
      </w:r>
      <w:r w:rsidR="00B0161D">
        <w:rPr>
          <w:rFonts w:ascii="Times New Roman" w:hAnsi="Times New Roman" w:cs="Times New Roman"/>
        </w:rPr>
        <w:t>nosti od energetskog siromaštva</w:t>
      </w:r>
      <w:r w:rsidRPr="00330390">
        <w:rPr>
          <w:rFonts w:ascii="Times New Roman" w:hAnsi="Times New Roman" w:cs="Times New Roman"/>
        </w:rPr>
        <w:t xml:space="preserve">. </w:t>
      </w:r>
    </w:p>
    <w:p w14:paraId="326F4C62" w14:textId="649F9146" w:rsidR="00A5776A" w:rsidRPr="00C768E3" w:rsidRDefault="00A5776A" w:rsidP="00A5776A">
      <w:pPr>
        <w:pStyle w:val="Tijeloteksta"/>
        <w:rPr>
          <w:rFonts w:ascii="Times New Roman" w:hAnsi="Times New Roman" w:cs="Times New Roman"/>
        </w:rPr>
      </w:pPr>
      <w:r w:rsidRPr="00330390">
        <w:rPr>
          <w:rFonts w:ascii="Times New Roman" w:hAnsi="Times New Roman" w:cs="Times New Roman"/>
        </w:rPr>
        <w:t xml:space="preserve">Koncem 2013. godine usvojen je </w:t>
      </w:r>
      <w:r w:rsidRPr="00330390">
        <w:rPr>
          <w:rFonts w:ascii="Times New Roman" w:hAnsi="Times New Roman" w:cs="Times New Roman"/>
          <w:b/>
          <w:bCs/>
        </w:rPr>
        <w:t>Program energetske obnove zgrada javnog sektora</w:t>
      </w:r>
      <w:r w:rsidRPr="00330390">
        <w:rPr>
          <w:rFonts w:ascii="Times New Roman" w:hAnsi="Times New Roman" w:cs="Times New Roman"/>
        </w:rPr>
        <w:t xml:space="preserve"> za razdoblje 2014. – 2015. godine, koji je bio temeljen na ESCO modelu. FZOEU je osigurao sufinanciranje do 40% opravdanih troškova, dok je za samu provedbu bila zadužena Agencija za pravni promet i posredovanje nekretninama (</w:t>
      </w:r>
      <w:r w:rsidR="00844184">
        <w:rPr>
          <w:rFonts w:ascii="Times New Roman" w:hAnsi="Times New Roman" w:cs="Times New Roman"/>
        </w:rPr>
        <w:t xml:space="preserve">u daljnjem tekstu: </w:t>
      </w:r>
      <w:r w:rsidRPr="00330390">
        <w:rPr>
          <w:rFonts w:ascii="Times New Roman" w:hAnsi="Times New Roman" w:cs="Times New Roman"/>
        </w:rPr>
        <w:t xml:space="preserve">APN). </w:t>
      </w:r>
      <w:r w:rsidRPr="00330390">
        <w:rPr>
          <w:rFonts w:ascii="Times New Roman" w:hAnsi="Times New Roman" w:cs="Times New Roman"/>
        </w:rPr>
        <w:fldChar w:fldCharType="begin"/>
      </w:r>
      <w:r w:rsidRPr="00330390">
        <w:rPr>
          <w:rFonts w:ascii="Times New Roman" w:hAnsi="Times New Roman" w:cs="Times New Roman"/>
        </w:rPr>
        <w:instrText xml:space="preserve"> REF _Ref87437212 \h </w:instrText>
      </w:r>
      <w:r w:rsidR="00330390">
        <w:rPr>
          <w:rFonts w:ascii="Times New Roman" w:hAnsi="Times New Roman" w:cs="Times New Roman"/>
        </w:rPr>
        <w:instrText xml:space="preserve"> \* MERGEFORMAT </w:instrText>
      </w:r>
      <w:r w:rsidRPr="00330390">
        <w:rPr>
          <w:rFonts w:ascii="Times New Roman" w:hAnsi="Times New Roman" w:cs="Times New Roman"/>
        </w:rPr>
      </w:r>
      <w:r w:rsidRPr="00330390">
        <w:rPr>
          <w:rFonts w:ascii="Times New Roman" w:hAnsi="Times New Roman" w:cs="Times New Roman"/>
        </w:rPr>
        <w:fldChar w:fldCharType="separate"/>
      </w:r>
      <w:r w:rsidR="00A813D0" w:rsidRPr="00A813D0">
        <w:rPr>
          <w:rFonts w:ascii="Times New Roman" w:hAnsi="Times New Roman" w:cs="Times New Roman"/>
        </w:rPr>
        <w:t xml:space="preserve">Tablica </w:t>
      </w:r>
      <w:r w:rsidR="00A813D0" w:rsidRPr="00A813D0">
        <w:rPr>
          <w:rFonts w:ascii="Times New Roman" w:hAnsi="Times New Roman" w:cs="Times New Roman"/>
          <w:noProof/>
        </w:rPr>
        <w:t>1</w:t>
      </w:r>
      <w:r w:rsidR="00A813D0" w:rsidRPr="00A813D0">
        <w:rPr>
          <w:rFonts w:ascii="Times New Roman" w:hAnsi="Times New Roman" w:cs="Times New Roman"/>
          <w:noProof/>
        </w:rPr>
        <w:noBreakHyphen/>
        <w:t>3</w:t>
      </w:r>
      <w:r w:rsidRPr="00330390">
        <w:rPr>
          <w:rFonts w:ascii="Times New Roman" w:hAnsi="Times New Roman" w:cs="Times New Roman"/>
        </w:rPr>
        <w:fldChar w:fldCharType="end"/>
      </w:r>
      <w:r w:rsidRPr="00330390">
        <w:rPr>
          <w:rFonts w:ascii="Times New Roman" w:hAnsi="Times New Roman" w:cs="Times New Roman"/>
        </w:rPr>
        <w:t xml:space="preserve"> prikazuje uštede ostvarene projektima koji su provedeni u sklopu</w:t>
      </w:r>
      <w:r>
        <w:t xml:space="preserve"> </w:t>
      </w:r>
      <w:r w:rsidRPr="00C768E3">
        <w:rPr>
          <w:rFonts w:ascii="Times New Roman" w:hAnsi="Times New Roman" w:cs="Times New Roman"/>
        </w:rPr>
        <w:t>ovoga Programa, a koje su izračunate korištenjem metoda iz Pravilnika o sustavu za praćenje, mjerenje i verifikaciju ušteda energije.</w:t>
      </w:r>
    </w:p>
    <w:p w14:paraId="72D21FE5" w14:textId="617497D3" w:rsidR="00A5776A" w:rsidRPr="00C768E3" w:rsidRDefault="00A5776A" w:rsidP="00A5776A">
      <w:pPr>
        <w:jc w:val="both"/>
        <w:rPr>
          <w:rFonts w:ascii="Times New Roman" w:hAnsi="Times New Roman"/>
        </w:rPr>
      </w:pPr>
      <w:r w:rsidRPr="00C768E3">
        <w:rPr>
          <w:rFonts w:ascii="Times New Roman" w:hAnsi="Times New Roman"/>
        </w:rPr>
        <w:t>Program energetske obnove zgrada javnog sektora za razdoblje 2016. – 2020. godine (</w:t>
      </w:r>
      <w:r w:rsidR="007E5437" w:rsidRPr="00517365">
        <w:rPr>
          <w:rFonts w:ascii="Times New Roman" w:hAnsi="Times New Roman"/>
        </w:rPr>
        <w:t xml:space="preserve">Narodne novine, broj </w:t>
      </w:r>
      <w:r w:rsidRPr="00C768E3">
        <w:rPr>
          <w:rFonts w:ascii="Times New Roman" w:hAnsi="Times New Roman"/>
        </w:rPr>
        <w:t xml:space="preserve">22/17) usvojen je početkom 2017. godine, a temeljio se na korištenju bespovratnih sredstva iz ESI fondova, konkretno iz Europskog fonda za regionalni razvoj temeljem OPKK. </w:t>
      </w:r>
      <w:r w:rsidRPr="00C768E3">
        <w:rPr>
          <w:rFonts w:ascii="Times New Roman" w:hAnsi="Times New Roman"/>
        </w:rPr>
        <w:fldChar w:fldCharType="begin"/>
      </w:r>
      <w:r w:rsidRPr="00C768E3">
        <w:rPr>
          <w:rFonts w:ascii="Times New Roman" w:hAnsi="Times New Roman"/>
        </w:rPr>
        <w:instrText xml:space="preserve"> REF _Ref87437212 \h  \* MERGEFORMAT </w:instrText>
      </w:r>
      <w:r w:rsidRPr="00C768E3">
        <w:rPr>
          <w:rFonts w:ascii="Times New Roman" w:hAnsi="Times New Roman"/>
        </w:rPr>
      </w:r>
      <w:r w:rsidRPr="00C768E3">
        <w:rPr>
          <w:rFonts w:ascii="Times New Roman" w:hAnsi="Times New Roman"/>
        </w:rPr>
        <w:fldChar w:fldCharType="separate"/>
      </w:r>
      <w:r w:rsidR="00A813D0" w:rsidRPr="00A813D0">
        <w:rPr>
          <w:rFonts w:ascii="Times New Roman" w:hAnsi="Times New Roman"/>
        </w:rPr>
        <w:t>Tablica 1</w:t>
      </w:r>
      <w:r w:rsidR="00A813D0" w:rsidRPr="00A813D0">
        <w:rPr>
          <w:rFonts w:ascii="Times New Roman" w:hAnsi="Times New Roman"/>
        </w:rPr>
        <w:noBreakHyphen/>
        <w:t>3</w:t>
      </w:r>
      <w:r w:rsidRPr="00C768E3">
        <w:rPr>
          <w:rFonts w:ascii="Times New Roman" w:hAnsi="Times New Roman"/>
        </w:rPr>
        <w:fldChar w:fldCharType="end"/>
      </w:r>
      <w:r w:rsidRPr="00C768E3">
        <w:rPr>
          <w:rFonts w:ascii="Times New Roman" w:hAnsi="Times New Roman"/>
        </w:rPr>
        <w:t xml:space="preserve"> prikazuje uštede ostvarene projektima koji su provedeni u sklopu ovoga Programa, a koje su izračunate korištenjem metoda iz Pravilnika o sustavu za praćenje, mjerenje i verifikaciju ušteda energije. Pri tome treba istaknuti da se dio projekata odobrenih u sklopu ovoga Programa provodi</w:t>
      </w:r>
      <w:r w:rsidR="00116E85">
        <w:rPr>
          <w:rFonts w:ascii="Times New Roman" w:hAnsi="Times New Roman"/>
        </w:rPr>
        <w:t>o</w:t>
      </w:r>
      <w:r w:rsidRPr="00C768E3">
        <w:rPr>
          <w:rFonts w:ascii="Times New Roman" w:hAnsi="Times New Roman"/>
        </w:rPr>
        <w:t xml:space="preserve"> i tijekom 2021. godine te će se učinci tih projekata pratiti u narednom razdoblju. </w:t>
      </w:r>
      <w:r w:rsidR="00116E85">
        <w:rPr>
          <w:rFonts w:ascii="Times New Roman" w:hAnsi="Times New Roman"/>
        </w:rPr>
        <w:t>U</w:t>
      </w:r>
      <w:r w:rsidR="006627BB" w:rsidRPr="00C768E3">
        <w:rPr>
          <w:rFonts w:ascii="Times New Roman" w:hAnsi="Times New Roman"/>
        </w:rPr>
        <w:t xml:space="preserve"> provedbi </w:t>
      </w:r>
      <w:r w:rsidR="00116E85">
        <w:rPr>
          <w:rFonts w:ascii="Times New Roman" w:hAnsi="Times New Roman"/>
        </w:rPr>
        <w:t xml:space="preserve">je </w:t>
      </w:r>
      <w:r w:rsidR="006627BB" w:rsidRPr="00C768E3">
        <w:rPr>
          <w:rFonts w:ascii="Times New Roman" w:hAnsi="Times New Roman"/>
        </w:rPr>
        <w:t>50-tak projekata energetske obnove zgrada javnog sektora (sufinancirano iz OPKK 2014.-2020.) i isti moraju biti završeni do kraja 2022. godine.</w:t>
      </w:r>
    </w:p>
    <w:p w14:paraId="021E7B4C" w14:textId="37ED9C3B" w:rsidR="00A5776A" w:rsidRPr="00C768E3" w:rsidRDefault="00A5776A" w:rsidP="00A5776A">
      <w:pPr>
        <w:pStyle w:val="Tijeloteksta"/>
        <w:rPr>
          <w:rFonts w:ascii="Times New Roman" w:hAnsi="Times New Roman" w:cs="Times New Roman"/>
        </w:rPr>
      </w:pPr>
      <w:r w:rsidRPr="00C768E3">
        <w:rPr>
          <w:rFonts w:ascii="Times New Roman" w:hAnsi="Times New Roman" w:cs="Times New Roman"/>
        </w:rPr>
        <w:t xml:space="preserve">Ipak, ovdje treba istaknuti i činjenicu da je FZOEU neovisno o ova dva programa za zgrade javnog sektora u proteklom razdoblju sufinancirao mjere poboljšanja energetske učinkovitosti i korištenja obnovljivih izvora energije u javnom sektoru (javne natječaje za sufinanciranje mjera energetske učinkovitosti u zgradama javnoga sektora </w:t>
      </w:r>
      <w:r w:rsidR="006627BB" w:rsidRPr="00C768E3">
        <w:rPr>
          <w:rFonts w:ascii="Times New Roman" w:hAnsi="Times New Roman" w:cs="Times New Roman"/>
        </w:rPr>
        <w:t xml:space="preserve">FZOEU je objavljivao </w:t>
      </w:r>
      <w:r w:rsidRPr="00C768E3">
        <w:rPr>
          <w:rFonts w:ascii="Times New Roman" w:hAnsi="Times New Roman" w:cs="Times New Roman"/>
        </w:rPr>
        <w:t xml:space="preserve">2014. i 2015. godine, a za korištenje obnovljivih izvora energije 2018., 2019. i 2020. godine). Iako se ovi projekti nisu formalno prijavili kao alternativne mjere politike u prethodnim akcijskim planovima, nikako te projekte ne treba zanemariti, jer su u njih uloženi javni novci pa ih isto treba vrednovati i njihove učinke tretirati kao doprinos nacionalnom cilju kumulativnih ušteda. Zbog toga se u gornjoj tablici učinci sufinanciranja FZOEU-a u segmentu zgrada javnog sektora zasebno prikazuje. </w:t>
      </w:r>
    </w:p>
    <w:p w14:paraId="666CC3AF" w14:textId="089F256C" w:rsidR="00A5776A" w:rsidRPr="00C768E3" w:rsidRDefault="00A5776A" w:rsidP="00A5776A">
      <w:pPr>
        <w:pStyle w:val="Tijeloteksta"/>
        <w:rPr>
          <w:rFonts w:ascii="Times New Roman" w:hAnsi="Times New Roman" w:cs="Times New Roman"/>
        </w:rPr>
      </w:pPr>
      <w:r w:rsidRPr="00C768E3">
        <w:rPr>
          <w:rFonts w:ascii="Times New Roman" w:hAnsi="Times New Roman" w:cs="Times New Roman"/>
        </w:rPr>
        <w:t xml:space="preserve">Mjera </w:t>
      </w:r>
      <w:r w:rsidRPr="00C768E3">
        <w:rPr>
          <w:rFonts w:ascii="Times New Roman" w:hAnsi="Times New Roman" w:cs="Times New Roman"/>
          <w:b/>
          <w:bCs/>
        </w:rPr>
        <w:t>sustavno gospodarenje energijom u javnom sektoru</w:t>
      </w:r>
      <w:r w:rsidRPr="00C768E3">
        <w:rPr>
          <w:rFonts w:ascii="Times New Roman" w:hAnsi="Times New Roman" w:cs="Times New Roman"/>
        </w:rPr>
        <w:t xml:space="preserve"> provodi se zadnjih desetak godina, te je u različitim oblicima predviđena svim dosadašnjim akcijskim planovima energetske učinkovitosti. U obliku u kojem se provodi i danas mjera se provodila od 2014. godine, uspostavom potpune funkcionalnosti informacijskog sustava za gospodarenje energijom (</w:t>
      </w:r>
      <w:r w:rsidR="00F17C9C">
        <w:rPr>
          <w:rFonts w:ascii="Times New Roman" w:hAnsi="Times New Roman" w:cs="Times New Roman"/>
        </w:rPr>
        <w:t xml:space="preserve">u daljnjem tekstu: </w:t>
      </w:r>
      <w:r w:rsidRPr="00C768E3">
        <w:rPr>
          <w:rFonts w:ascii="Times New Roman" w:hAnsi="Times New Roman" w:cs="Times New Roman"/>
        </w:rPr>
        <w:t>ISGE), osiguranje automatskog prikupljanja podataka o potrošnji energije, edukacijom zaposlenika u javnom sektoru, uspostavom organizacijske strukture sustavnog gospodarenja energijom u javnom sektoru te osiguranjem konstantne tehničke pomoći u korištenju ISGE-a. Predmetne aktivnosti provodi APN. Kroz analizu podataka o potrošnji energije u ISGE-u napravljena je verifikacija dosada ostvarenih učinaka mjere. Podaci su normalizirani prema vanjskoj temperaturi kod potrošnje energije energenata za grijanje. Nadalje, dodatna normalizacija je napravljena prema neto korisnoj površini (uključuje električnu energiju) zgrada za koje se prati potrošnja te njihovom udjelu. Analiza je napravljena za 7 tipskih zgrada zasebno. Kao bazna potrošnja (razdoblje prije provedbe mjere) je definiran trogodišnji prosjek prethodnog razdoblja izradi pojedinog nacionalnog akcijskog plana energetske učinkovitosti. Prosječno na godišnjoj razini verificirana ušteda iznosi 0,3 PT, što ako se u obzir uzme životni vijek od 1 godine iznosi 2,07 PT kumulativno do uključivo 2020. godine.</w:t>
      </w:r>
    </w:p>
    <w:p w14:paraId="759C0FCD" w14:textId="16A46216" w:rsidR="00A5776A" w:rsidRPr="00C768E3" w:rsidRDefault="00A5776A" w:rsidP="00A5776A">
      <w:pPr>
        <w:pStyle w:val="Tijeloteksta"/>
        <w:rPr>
          <w:rFonts w:ascii="Times New Roman" w:hAnsi="Times New Roman" w:cs="Times New Roman"/>
        </w:rPr>
      </w:pPr>
      <w:r w:rsidRPr="00C768E3">
        <w:rPr>
          <w:rFonts w:ascii="Times New Roman" w:hAnsi="Times New Roman" w:cs="Times New Roman"/>
        </w:rPr>
        <w:t>Program „</w:t>
      </w:r>
      <w:r w:rsidRPr="00C768E3">
        <w:rPr>
          <w:rFonts w:ascii="Times New Roman" w:hAnsi="Times New Roman" w:cs="Times New Roman"/>
          <w:b/>
          <w:bCs/>
        </w:rPr>
        <w:t>Energetski učinkovita javna rasvjeta</w:t>
      </w:r>
      <w:r w:rsidRPr="00C768E3">
        <w:rPr>
          <w:rFonts w:ascii="Times New Roman" w:hAnsi="Times New Roman" w:cs="Times New Roman"/>
        </w:rPr>
        <w:t>“ je mjera predviđena i trećim i četvrtim akcijskim planom energetske učinkovitost, s tim da su njezine odrednice mijenjane u tom razdoblju. Naime, za razdoblje 2014. do 2016. godine bilo je predviđeno koristiti bespovratna sredstva FZOEU-a te je FZOEU u tom razdoblju i sufinancirao ove projekte. Istodobno se planiralo uspostaviti i mehanizam za snažnije korištenje ESCO modela te taj mehanizam koristiti od 2017. godine nadalje. Iako predviđeni mehanizam usmjeren na pružatelje energetskih usluga u prethodnom razdoblju nije uspostavljen, tržište se samo razvijalo te su brojne jedinice lokalne samouprave obnovile svoje sustave javne rasvjete bez državne pomoći. No, samo je manji dio jedinica lokane samouprave ili pružatelja energetskih usluga evid</w:t>
      </w:r>
      <w:r w:rsidR="007E5437">
        <w:rPr>
          <w:rFonts w:ascii="Times New Roman" w:hAnsi="Times New Roman" w:cs="Times New Roman"/>
        </w:rPr>
        <w:t xml:space="preserve">entirao ove projekte u </w:t>
      </w:r>
      <w:r w:rsidR="008D2E1F">
        <w:rPr>
          <w:rFonts w:ascii="Times New Roman" w:hAnsi="Times New Roman" w:cs="Times New Roman"/>
        </w:rPr>
        <w:t xml:space="preserve">Sustav za mjerenje i verifikaciju ušteda energije (u daljnjem tekstu: </w:t>
      </w:r>
      <w:r w:rsidR="007E5437">
        <w:rPr>
          <w:rFonts w:ascii="Times New Roman" w:hAnsi="Times New Roman" w:cs="Times New Roman"/>
        </w:rPr>
        <w:t>SMi</w:t>
      </w:r>
      <w:r w:rsidR="008D2E1F">
        <w:rPr>
          <w:rFonts w:ascii="Times New Roman" w:hAnsi="Times New Roman" w:cs="Times New Roman"/>
        </w:rPr>
        <w:t>V)</w:t>
      </w:r>
      <w:r w:rsidRPr="00C768E3">
        <w:rPr>
          <w:rFonts w:ascii="Times New Roman" w:hAnsi="Times New Roman" w:cs="Times New Roman"/>
        </w:rPr>
        <w:t xml:space="preserve">. Dodatno, </w:t>
      </w:r>
      <w:r w:rsidRPr="00C768E3">
        <w:rPr>
          <w:rFonts w:ascii="Times New Roman" w:hAnsi="Times New Roman" w:cs="Times New Roman"/>
        </w:rPr>
        <w:lastRenderedPageBreak/>
        <w:t>temeljem OPKK, Hrvatska banka za obnovu i razvitak (</w:t>
      </w:r>
      <w:r w:rsidR="00F17C9C">
        <w:rPr>
          <w:rFonts w:ascii="Times New Roman" w:hAnsi="Times New Roman" w:cs="Times New Roman"/>
        </w:rPr>
        <w:t xml:space="preserve">u daljnjem tekstu: </w:t>
      </w:r>
      <w:r w:rsidRPr="00C768E3">
        <w:rPr>
          <w:rFonts w:ascii="Times New Roman" w:hAnsi="Times New Roman" w:cs="Times New Roman"/>
        </w:rPr>
        <w:t xml:space="preserve">HBOR) </w:t>
      </w:r>
      <w:r w:rsidR="008D2E1F">
        <w:rPr>
          <w:rFonts w:ascii="Times New Roman" w:hAnsi="Times New Roman" w:cs="Times New Roman"/>
        </w:rPr>
        <w:t>osigurala</w:t>
      </w:r>
      <w:r w:rsidRPr="00C768E3">
        <w:rPr>
          <w:rFonts w:ascii="Times New Roman" w:hAnsi="Times New Roman" w:cs="Times New Roman"/>
        </w:rPr>
        <w:t xml:space="preserve"> je kredit za jedinice lokalne samouprave za projekte unaprjeđenja javne rasvjete</w:t>
      </w:r>
      <w:r w:rsidR="008D2E1F">
        <w:rPr>
          <w:rFonts w:ascii="Times New Roman" w:hAnsi="Times New Roman" w:cs="Times New Roman"/>
        </w:rPr>
        <w:t xml:space="preserve"> iz Europskih strukturnih i investicijskih fondova (u daljnjem tekstu: ESIF)</w:t>
      </w:r>
      <w:r w:rsidRPr="00C768E3">
        <w:rPr>
          <w:rFonts w:ascii="Times New Roman" w:hAnsi="Times New Roman" w:cs="Times New Roman"/>
        </w:rPr>
        <w:t xml:space="preserve">. Zbog svega navedenoga, </w:t>
      </w:r>
      <w:r w:rsidRPr="00C768E3">
        <w:rPr>
          <w:rFonts w:ascii="Times New Roman" w:hAnsi="Times New Roman" w:cs="Times New Roman"/>
        </w:rPr>
        <w:fldChar w:fldCharType="begin"/>
      </w:r>
      <w:r w:rsidRPr="00C768E3">
        <w:rPr>
          <w:rFonts w:ascii="Times New Roman" w:hAnsi="Times New Roman" w:cs="Times New Roman"/>
        </w:rPr>
        <w:instrText xml:space="preserve"> REF _Ref87437212 \h </w:instrText>
      </w:r>
      <w:r w:rsidR="00C768E3">
        <w:rPr>
          <w:rFonts w:ascii="Times New Roman" w:hAnsi="Times New Roman" w:cs="Times New Roman"/>
        </w:rPr>
        <w:instrText xml:space="preserve"> \* MERGEFORMAT </w:instrText>
      </w:r>
      <w:r w:rsidRPr="00C768E3">
        <w:rPr>
          <w:rFonts w:ascii="Times New Roman" w:hAnsi="Times New Roman" w:cs="Times New Roman"/>
        </w:rPr>
      </w:r>
      <w:r w:rsidRPr="00C768E3">
        <w:rPr>
          <w:rFonts w:ascii="Times New Roman" w:hAnsi="Times New Roman" w:cs="Times New Roman"/>
        </w:rPr>
        <w:fldChar w:fldCharType="separate"/>
      </w:r>
      <w:r w:rsidR="00A813D0" w:rsidRPr="00A813D0">
        <w:rPr>
          <w:rFonts w:ascii="Times New Roman" w:hAnsi="Times New Roman" w:cs="Times New Roman"/>
        </w:rPr>
        <w:t xml:space="preserve">Tablica </w:t>
      </w:r>
      <w:r w:rsidR="00A813D0" w:rsidRPr="00A813D0">
        <w:rPr>
          <w:rFonts w:ascii="Times New Roman" w:hAnsi="Times New Roman" w:cs="Times New Roman"/>
          <w:noProof/>
        </w:rPr>
        <w:t>1</w:t>
      </w:r>
      <w:r w:rsidR="00A813D0" w:rsidRPr="00A813D0">
        <w:rPr>
          <w:rFonts w:ascii="Times New Roman" w:hAnsi="Times New Roman" w:cs="Times New Roman"/>
          <w:noProof/>
        </w:rPr>
        <w:noBreakHyphen/>
        <w:t>3</w:t>
      </w:r>
      <w:r w:rsidRPr="00C768E3">
        <w:rPr>
          <w:rFonts w:ascii="Times New Roman" w:hAnsi="Times New Roman" w:cs="Times New Roman"/>
        </w:rPr>
        <w:fldChar w:fldCharType="end"/>
      </w:r>
      <w:r w:rsidRPr="00C768E3">
        <w:rPr>
          <w:rFonts w:ascii="Times New Roman" w:hAnsi="Times New Roman" w:cs="Times New Roman"/>
        </w:rPr>
        <w:t xml:space="preserve"> zasebno prikazuje uštede iz projekata koje je sufinancirao FZOEU i koje je kreditirao HBOR utvrđene korištenjem za to predviđene metode iz Pravilnika o sustavu za praćenje, mjerenje i verifikaciju ušteda energije, ali isto tako prikazuje i uštede koje su utvrđene na temelju podataka iz  ISGE-a. Naime, ISGE prati podatke o potrošnji električne energije najvećeg dijela javnog sektora što obuhvaća i sustav javne rasvjete. Potrošnja električne energije javne rasvjete, uz tehničke parametre poput regulacije i učinkovitosti svjetiljki, isključivo ovisi o trajanju noći. Time je i analiza potrošnje energije javne rasvjete relativno jednostavna, a posljedično i verifikacija ušteda energije. Kako vel</w:t>
      </w:r>
      <w:r w:rsidR="00E342D2" w:rsidRPr="00C768E3">
        <w:rPr>
          <w:rFonts w:ascii="Times New Roman" w:hAnsi="Times New Roman" w:cs="Times New Roman"/>
        </w:rPr>
        <w:t>ik dio projekata nedostaje u SMi</w:t>
      </w:r>
      <w:r w:rsidRPr="00C768E3">
        <w:rPr>
          <w:rFonts w:ascii="Times New Roman" w:hAnsi="Times New Roman" w:cs="Times New Roman"/>
        </w:rPr>
        <w:t>V-a, a postoje podaci o potrošnji u ISGE-u, napravljen je izračun</w:t>
      </w:r>
      <w:r>
        <w:t xml:space="preserve"> </w:t>
      </w:r>
      <w:r w:rsidRPr="00C768E3">
        <w:rPr>
          <w:rFonts w:ascii="Times New Roman" w:hAnsi="Times New Roman" w:cs="Times New Roman"/>
        </w:rPr>
        <w:t>ušteda korištenjem stvarnih podataka o potrošnji (izmjereni podaci). Izračun se temelji na oduzimanju mjerene potrošnje istih mjeseci u različitim godinama, a u obzir uzima isključivo pozitivne vrijednosti ušteda i vrijednost ako je ista ostvarena i u naredna 3 mjeseca (zbog eliminiranja grešaka mjerenja). Navedenim pristupom su obuhvaćene sve promjene provođenjem mjera energetske učinkovitosti (nove svjetiljke, eliminiranje nepotrebnih rasvjetnih mjesta, promjena regulacije i slično), a eliminirane promjene poput širenja mreže javne rasvjete, izračun se temelji na stvarnim izmjerenim podacima te ne ovisi o korisničkom unosu podataka, čime se dobiva točniji i cjelovitiji pregled ostvarenih učinaka. Prosječno, na godišnjoj razini verificirana ušteda iznosi oko 0,0491 PJ.</w:t>
      </w:r>
    </w:p>
    <w:p w14:paraId="7F172CA5" w14:textId="6B1C2FF8" w:rsidR="00A5776A" w:rsidRPr="00C768E3" w:rsidRDefault="00A5776A" w:rsidP="00A5776A">
      <w:pPr>
        <w:pStyle w:val="Tijeloteksta"/>
        <w:rPr>
          <w:rFonts w:ascii="Times New Roman" w:hAnsi="Times New Roman" w:cs="Times New Roman"/>
        </w:rPr>
      </w:pPr>
      <w:r w:rsidRPr="00C768E3">
        <w:rPr>
          <w:rFonts w:ascii="Times New Roman" w:hAnsi="Times New Roman" w:cs="Times New Roman"/>
          <w:b/>
          <w:bCs/>
        </w:rPr>
        <w:t>Program energetske obnove zgrada komercijalnih nestambenih zgrada</w:t>
      </w:r>
      <w:r w:rsidRPr="00C768E3">
        <w:rPr>
          <w:rFonts w:ascii="Times New Roman" w:hAnsi="Times New Roman" w:cs="Times New Roman"/>
        </w:rPr>
        <w:t xml:space="preserve"> za razdoblje od 2014. do 2020. godine sa detaljnim planom za razdoblje 2014. do 2016. godine (</w:t>
      </w:r>
      <w:r w:rsidR="004C27BC" w:rsidRPr="00517365">
        <w:rPr>
          <w:rFonts w:ascii="Times New Roman" w:hAnsi="Times New Roman" w:cs="Times New Roman"/>
        </w:rPr>
        <w:t xml:space="preserve">Narodne novine, broj </w:t>
      </w:r>
      <w:r w:rsidRPr="00C768E3">
        <w:rPr>
          <w:rFonts w:ascii="Times New Roman" w:hAnsi="Times New Roman" w:cs="Times New Roman"/>
        </w:rPr>
        <w:t>98/14) usvojen je sredinom 2014. godine te je slično kao i ostali programi imao dvije faze – prvu, koja se odnosila na razdoblje od 2014. do 2016. godine koje karakterizira korištenje nacionalnih sredstava iz FZOEU-a te drugu, u kojoj su se koristila sredstva iz ESI fondova na temelju OPKK. Fokus je u obje faze bio na turizmu. Pri tome treba istaknuti da se dio projekata sufinanciranih iz OPKK (javni poziv za energetsku učinkovitost u turizmu i trgovini iz 2018. godine) provodi</w:t>
      </w:r>
      <w:r w:rsidR="00F17C9C">
        <w:rPr>
          <w:rFonts w:ascii="Times New Roman" w:hAnsi="Times New Roman" w:cs="Times New Roman"/>
        </w:rPr>
        <w:t>o</w:t>
      </w:r>
      <w:r w:rsidRPr="00C768E3">
        <w:rPr>
          <w:rFonts w:ascii="Times New Roman" w:hAnsi="Times New Roman" w:cs="Times New Roman"/>
        </w:rPr>
        <w:t xml:space="preserve"> i u 2021. godini te će se njihovi učinci ubrajati u rezultate za sljedeće razdoblje kumuliranja od 2021. do 2030. godine. Na isti će se način tretirati i projekti sufinancirani od strane FZOEU-a temeljem natječaja iz 2018. i 2019. godine, a koji se provode u 2021. godini ili kasnije.  </w:t>
      </w:r>
    </w:p>
    <w:p w14:paraId="3718BBD7" w14:textId="30445A25" w:rsidR="00A5776A" w:rsidRPr="00C768E3" w:rsidRDefault="00A5776A" w:rsidP="00A5776A">
      <w:pPr>
        <w:pStyle w:val="Tijeloteksta"/>
        <w:rPr>
          <w:rFonts w:ascii="Times New Roman" w:hAnsi="Times New Roman" w:cs="Times New Roman"/>
        </w:rPr>
      </w:pPr>
      <w:r w:rsidRPr="00C768E3">
        <w:rPr>
          <w:rFonts w:ascii="Times New Roman" w:hAnsi="Times New Roman" w:cs="Times New Roman"/>
        </w:rPr>
        <w:t xml:space="preserve">Mjera </w:t>
      </w:r>
      <w:r w:rsidRPr="00C768E3">
        <w:rPr>
          <w:rFonts w:ascii="Times New Roman" w:hAnsi="Times New Roman" w:cs="Times New Roman"/>
          <w:b/>
          <w:bCs/>
        </w:rPr>
        <w:t>Energetska učinkovitost u proizvodnim industrijama</w:t>
      </w:r>
      <w:r w:rsidRPr="00C768E3">
        <w:rPr>
          <w:rFonts w:ascii="Times New Roman" w:hAnsi="Times New Roman" w:cs="Times New Roman"/>
        </w:rPr>
        <w:t xml:space="preserve"> utvrđena je kao alternativna mjera politike u četvrtom Nacionalnom akcijskom planu energetske učinkovitosti. Ipak, FZOEU je i u prethodnom razdoblju (od 2014. do 201</w:t>
      </w:r>
      <w:r w:rsidR="00AE0E8C">
        <w:rPr>
          <w:rFonts w:ascii="Times New Roman" w:hAnsi="Times New Roman" w:cs="Times New Roman"/>
        </w:rPr>
        <w:t>6.) na temelju trećeg N</w:t>
      </w:r>
      <w:r w:rsidRPr="00C768E3">
        <w:rPr>
          <w:rFonts w:ascii="Times New Roman" w:hAnsi="Times New Roman" w:cs="Times New Roman"/>
        </w:rPr>
        <w:t xml:space="preserve">acionalnog akcijskog plana energetske učinkovitosti sufinancirao mjere za poboljšanje energetske učinkovitosti korištenje obnovljivih izvora energije u industriji. Nakon toga započelo je korištenje ESIF sredstava za osiguranja sufinanciranja ovakvih mjera temeljem OPKK. Zbog toga se učinci FZOEU i ESIF sufinanciranja prikazuju razdvojeno u gornjoj tablici. Uštede su izračunate korištenjem metoda iz Pravilnika o sustavu za praćenje, mjerenje i verifikaciju ušteda energije. Pri tome treba istaknuti da se projekti koji su dobili sufinanciranja prema OPKK putem dva javna poziva za dodjelu sredstava MINGOR-a (jedan iz 2018., </w:t>
      </w:r>
      <w:r w:rsidR="00C141D7">
        <w:rPr>
          <w:rFonts w:ascii="Times New Roman" w:hAnsi="Times New Roman" w:cs="Times New Roman"/>
        </w:rPr>
        <w:t>a drugi iz 2020. godine)</w:t>
      </w:r>
      <w:r w:rsidR="007D7480">
        <w:rPr>
          <w:rFonts w:ascii="Times New Roman" w:hAnsi="Times New Roman" w:cs="Times New Roman"/>
        </w:rPr>
        <w:t>,</w:t>
      </w:r>
      <w:r w:rsidR="00C141D7">
        <w:rPr>
          <w:rFonts w:ascii="Times New Roman" w:hAnsi="Times New Roman" w:cs="Times New Roman"/>
        </w:rPr>
        <w:t xml:space="preserve"> provedene</w:t>
      </w:r>
      <w:r w:rsidRPr="00C768E3">
        <w:rPr>
          <w:rFonts w:ascii="Times New Roman" w:hAnsi="Times New Roman" w:cs="Times New Roman"/>
        </w:rPr>
        <w:t xml:space="preserve"> i tijekom 2021. godine, a očekuje se da će se dio provedbe produljiti i na sljedeće godine. Učinci ovih projekata pratiti će se u razdoblju u kojem su oni i završeni, odnosno u kojem su uštede nastale.   </w:t>
      </w:r>
    </w:p>
    <w:p w14:paraId="4AEAF15C" w14:textId="526F296B" w:rsidR="00A5776A" w:rsidRPr="00C768E3" w:rsidRDefault="00B3550F" w:rsidP="00A5776A">
      <w:pPr>
        <w:pStyle w:val="Tijeloteksta"/>
        <w:rPr>
          <w:rFonts w:ascii="Times New Roman" w:hAnsi="Times New Roman" w:cs="Times New Roman"/>
        </w:rPr>
      </w:pPr>
      <w:r>
        <w:rPr>
          <w:rFonts w:ascii="Times New Roman" w:hAnsi="Times New Roman" w:cs="Times New Roman"/>
        </w:rPr>
        <w:t>Mjere u sektoru prometa</w:t>
      </w:r>
      <w:r w:rsidR="00A5776A" w:rsidRPr="00C768E3">
        <w:rPr>
          <w:rFonts w:ascii="Times New Roman" w:hAnsi="Times New Roman" w:cs="Times New Roman"/>
        </w:rPr>
        <w:t xml:space="preserve"> bile su </w:t>
      </w:r>
      <w:r w:rsidR="00A5776A" w:rsidRPr="00C768E3">
        <w:rPr>
          <w:rFonts w:ascii="Times New Roman" w:hAnsi="Times New Roman" w:cs="Times New Roman"/>
          <w:b/>
          <w:bCs/>
        </w:rPr>
        <w:t xml:space="preserve">Financijski poticaji za energetski učinkovita vozila i Trening i promocija eko vožnje. </w:t>
      </w:r>
      <w:r w:rsidR="00A5776A" w:rsidRPr="00C768E3">
        <w:rPr>
          <w:rFonts w:ascii="Times New Roman" w:hAnsi="Times New Roman" w:cs="Times New Roman"/>
        </w:rPr>
        <w:t xml:space="preserve">Kupnja energetski učinkovitih vozila, u prvom redu električnih, poticala se relativno sustavno u proteklom razdoblju i to korištenjem sredstava FZOEU-a. Eko vožnja, iako predviđena i četvrtim Nacionalnim akacijskim planom energetske učinkovitosti, nije se provodila nakon 2016. godine. Što se ostale dvije mjere tiče, za njih nije utvrđena odgovarajuća metoda za ocjenu učinaka.   </w:t>
      </w:r>
    </w:p>
    <w:p w14:paraId="323A307D" w14:textId="1E613800" w:rsidR="00A5776A" w:rsidRPr="00C768E3" w:rsidRDefault="00A5776A" w:rsidP="00A5776A">
      <w:pPr>
        <w:pStyle w:val="Tijeloteksta"/>
        <w:rPr>
          <w:rFonts w:ascii="Times New Roman" w:hAnsi="Times New Roman" w:cs="Times New Roman"/>
        </w:rPr>
      </w:pPr>
      <w:r w:rsidRPr="00C768E3">
        <w:rPr>
          <w:rFonts w:ascii="Times New Roman" w:hAnsi="Times New Roman" w:cs="Times New Roman"/>
        </w:rPr>
        <w:t xml:space="preserve">Rekapitulaciju ostvarenja ušteda i doprinos nacionalnom cilju kumulativnih ušteda energije prikazuje </w:t>
      </w:r>
      <w:r w:rsidRPr="00C768E3">
        <w:rPr>
          <w:rFonts w:ascii="Times New Roman" w:hAnsi="Times New Roman" w:cs="Times New Roman"/>
        </w:rPr>
        <w:fldChar w:fldCharType="begin"/>
      </w:r>
      <w:r w:rsidRPr="00C768E3">
        <w:rPr>
          <w:rFonts w:ascii="Times New Roman" w:hAnsi="Times New Roman" w:cs="Times New Roman"/>
        </w:rPr>
        <w:instrText xml:space="preserve"> REF _Ref87438355 \h </w:instrText>
      </w:r>
      <w:r w:rsidR="00C768E3">
        <w:rPr>
          <w:rFonts w:ascii="Times New Roman" w:hAnsi="Times New Roman" w:cs="Times New Roman"/>
        </w:rPr>
        <w:instrText xml:space="preserve"> \* MERGEFORMAT </w:instrText>
      </w:r>
      <w:r w:rsidRPr="00C768E3">
        <w:rPr>
          <w:rFonts w:ascii="Times New Roman" w:hAnsi="Times New Roman" w:cs="Times New Roman"/>
        </w:rPr>
      </w:r>
      <w:r w:rsidRPr="00C768E3">
        <w:rPr>
          <w:rFonts w:ascii="Times New Roman" w:hAnsi="Times New Roman" w:cs="Times New Roman"/>
        </w:rPr>
        <w:fldChar w:fldCharType="separate"/>
      </w:r>
      <w:r w:rsidR="00A813D0" w:rsidRPr="00C768E3">
        <w:rPr>
          <w:rFonts w:ascii="Times New Roman" w:hAnsi="Times New Roman" w:cs="Times New Roman"/>
        </w:rPr>
        <w:t xml:space="preserve">Tablica </w:t>
      </w:r>
      <w:r w:rsidR="00A813D0">
        <w:rPr>
          <w:rFonts w:ascii="Times New Roman" w:hAnsi="Times New Roman" w:cs="Times New Roman"/>
          <w:noProof/>
        </w:rPr>
        <w:t>1</w:t>
      </w:r>
      <w:r w:rsidR="00A813D0" w:rsidRPr="00C768E3">
        <w:rPr>
          <w:rFonts w:ascii="Times New Roman" w:hAnsi="Times New Roman" w:cs="Times New Roman"/>
          <w:noProof/>
        </w:rPr>
        <w:noBreakHyphen/>
      </w:r>
      <w:r w:rsidR="00A813D0">
        <w:rPr>
          <w:rFonts w:ascii="Times New Roman" w:hAnsi="Times New Roman" w:cs="Times New Roman"/>
          <w:noProof/>
        </w:rPr>
        <w:t>4</w:t>
      </w:r>
      <w:r w:rsidRPr="00C768E3">
        <w:rPr>
          <w:rFonts w:ascii="Times New Roman" w:hAnsi="Times New Roman" w:cs="Times New Roman"/>
        </w:rPr>
        <w:fldChar w:fldCharType="end"/>
      </w:r>
      <w:r w:rsidRPr="00C768E3">
        <w:rPr>
          <w:rFonts w:ascii="Times New Roman" w:hAnsi="Times New Roman" w:cs="Times New Roman"/>
        </w:rPr>
        <w:t xml:space="preserve">. </w:t>
      </w:r>
    </w:p>
    <w:p w14:paraId="7D62EB9F" w14:textId="7B9EF8ED" w:rsidR="00A5776A" w:rsidRPr="00C768E3" w:rsidRDefault="00A5776A" w:rsidP="00A5776A">
      <w:pPr>
        <w:pStyle w:val="Opisslike"/>
        <w:rPr>
          <w:rFonts w:ascii="Times New Roman" w:hAnsi="Times New Roman" w:cs="Times New Roman"/>
        </w:rPr>
      </w:pPr>
      <w:bookmarkStart w:id="25" w:name="_Ref87438355"/>
      <w:bookmarkStart w:id="26" w:name="_Toc89013249"/>
      <w:r w:rsidRPr="00C768E3">
        <w:rPr>
          <w:rFonts w:ascii="Times New Roman" w:hAnsi="Times New Roman" w:cs="Times New Roman"/>
        </w:rPr>
        <w:t xml:space="preserve">Tablica </w:t>
      </w:r>
      <w:r w:rsidR="00517365" w:rsidRPr="00C768E3">
        <w:rPr>
          <w:rFonts w:ascii="Times New Roman" w:hAnsi="Times New Roman" w:cs="Times New Roman"/>
        </w:rPr>
        <w:fldChar w:fldCharType="begin"/>
      </w:r>
      <w:r w:rsidR="00517365" w:rsidRPr="00C768E3">
        <w:rPr>
          <w:rFonts w:ascii="Times New Roman" w:hAnsi="Times New Roman" w:cs="Times New Roman"/>
        </w:rPr>
        <w:instrText xml:space="preserve"> STYLEREF 1 \s </w:instrText>
      </w:r>
      <w:r w:rsidR="00517365" w:rsidRPr="00C768E3">
        <w:rPr>
          <w:rFonts w:ascii="Times New Roman" w:hAnsi="Times New Roman" w:cs="Times New Roman"/>
        </w:rPr>
        <w:fldChar w:fldCharType="separate"/>
      </w:r>
      <w:r w:rsidR="00A813D0">
        <w:rPr>
          <w:rFonts w:ascii="Times New Roman" w:hAnsi="Times New Roman" w:cs="Times New Roman"/>
          <w:noProof/>
        </w:rPr>
        <w:t>1</w:t>
      </w:r>
      <w:r w:rsidR="00517365" w:rsidRPr="00C768E3">
        <w:rPr>
          <w:rFonts w:ascii="Times New Roman" w:hAnsi="Times New Roman" w:cs="Times New Roman"/>
          <w:noProof/>
        </w:rPr>
        <w:fldChar w:fldCharType="end"/>
      </w:r>
      <w:r w:rsidRPr="00C768E3">
        <w:rPr>
          <w:rFonts w:ascii="Times New Roman" w:hAnsi="Times New Roman" w:cs="Times New Roman"/>
        </w:rPr>
        <w:noBreakHyphen/>
      </w:r>
      <w:r w:rsidR="00517365" w:rsidRPr="00C768E3">
        <w:rPr>
          <w:rFonts w:ascii="Times New Roman" w:hAnsi="Times New Roman" w:cs="Times New Roman"/>
        </w:rPr>
        <w:fldChar w:fldCharType="begin"/>
      </w:r>
      <w:r w:rsidR="00517365" w:rsidRPr="00C768E3">
        <w:rPr>
          <w:rFonts w:ascii="Times New Roman" w:hAnsi="Times New Roman" w:cs="Times New Roman"/>
        </w:rPr>
        <w:instrText xml:space="preserve"> SEQ Tablica \* ARABIC \s 1 </w:instrText>
      </w:r>
      <w:r w:rsidR="00517365" w:rsidRPr="00C768E3">
        <w:rPr>
          <w:rFonts w:ascii="Times New Roman" w:hAnsi="Times New Roman" w:cs="Times New Roman"/>
        </w:rPr>
        <w:fldChar w:fldCharType="separate"/>
      </w:r>
      <w:r w:rsidR="00A813D0">
        <w:rPr>
          <w:rFonts w:ascii="Times New Roman" w:hAnsi="Times New Roman" w:cs="Times New Roman"/>
          <w:noProof/>
        </w:rPr>
        <w:t>4</w:t>
      </w:r>
      <w:r w:rsidR="00517365" w:rsidRPr="00C768E3">
        <w:rPr>
          <w:rFonts w:ascii="Times New Roman" w:hAnsi="Times New Roman" w:cs="Times New Roman"/>
          <w:noProof/>
        </w:rPr>
        <w:fldChar w:fldCharType="end"/>
      </w:r>
      <w:bookmarkEnd w:id="25"/>
      <w:r w:rsidRPr="00C768E3">
        <w:rPr>
          <w:rFonts w:ascii="Times New Roman" w:hAnsi="Times New Roman" w:cs="Times New Roman"/>
        </w:rPr>
        <w:t>: Uštede ostvarene provedbom alternativnih mjera politike u razdoblju od 2014. do 2020. godine</w:t>
      </w:r>
      <w:bookmarkEnd w:id="26"/>
    </w:p>
    <w:tbl>
      <w:tblPr>
        <w:tblStyle w:val="Svijetlatablicareetke1"/>
        <w:tblW w:w="0" w:type="auto"/>
        <w:tblLook w:val="04A0" w:firstRow="1" w:lastRow="0" w:firstColumn="1" w:lastColumn="0" w:noHBand="0" w:noVBand="1"/>
      </w:tblPr>
      <w:tblGrid>
        <w:gridCol w:w="6941"/>
        <w:gridCol w:w="2119"/>
      </w:tblGrid>
      <w:tr w:rsidR="00A5776A" w:rsidRPr="00AE39BE" w14:paraId="11033082" w14:textId="77777777" w:rsidTr="00817D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shd w:val="clear" w:color="auto" w:fill="FFA7A7"/>
          </w:tcPr>
          <w:p w14:paraId="56F62626" w14:textId="77777777" w:rsidR="00A5776A" w:rsidRPr="00C768E3" w:rsidRDefault="00A5776A" w:rsidP="00534C80">
            <w:pPr>
              <w:pStyle w:val="Tijeloteksta"/>
              <w:spacing w:before="0" w:after="0"/>
              <w:rPr>
                <w:rFonts w:ascii="Times New Roman" w:hAnsi="Times New Roman" w:cs="Times New Roman"/>
                <w:sz w:val="20"/>
                <w:szCs w:val="20"/>
              </w:rPr>
            </w:pPr>
            <w:r w:rsidRPr="00C768E3">
              <w:rPr>
                <w:rFonts w:ascii="Times New Roman" w:hAnsi="Times New Roman" w:cs="Times New Roman"/>
                <w:sz w:val="20"/>
                <w:szCs w:val="20"/>
              </w:rPr>
              <w:t>KUMULATIVNI CILJ ZA 2014-2020 [PJ]</w:t>
            </w:r>
          </w:p>
        </w:tc>
        <w:tc>
          <w:tcPr>
            <w:tcW w:w="2119" w:type="dxa"/>
            <w:shd w:val="clear" w:color="auto" w:fill="FFA7A7"/>
          </w:tcPr>
          <w:p w14:paraId="3C227585" w14:textId="77777777" w:rsidR="00A5776A" w:rsidRPr="00C768E3" w:rsidRDefault="00A5776A" w:rsidP="00534C80">
            <w:pPr>
              <w:pStyle w:val="Tijeloteksta"/>
              <w:spacing w:before="0" w:after="0"/>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68E3">
              <w:rPr>
                <w:rFonts w:ascii="Times New Roman" w:hAnsi="Times New Roman" w:cs="Times New Roman"/>
                <w:sz w:val="20"/>
                <w:szCs w:val="20"/>
              </w:rPr>
              <w:t>54,2500</w:t>
            </w:r>
          </w:p>
        </w:tc>
      </w:tr>
      <w:tr w:rsidR="00A5776A" w:rsidRPr="00AE39BE" w14:paraId="2B49D6AC" w14:textId="77777777" w:rsidTr="00817DB4">
        <w:tc>
          <w:tcPr>
            <w:cnfStyle w:val="001000000000" w:firstRow="0" w:lastRow="0" w:firstColumn="1" w:lastColumn="0" w:oddVBand="0" w:evenVBand="0" w:oddHBand="0" w:evenHBand="0" w:firstRowFirstColumn="0" w:firstRowLastColumn="0" w:lastRowFirstColumn="0" w:lastRowLastColumn="0"/>
            <w:tcW w:w="6941" w:type="dxa"/>
            <w:vAlign w:val="bottom"/>
          </w:tcPr>
          <w:p w14:paraId="42689FC0" w14:textId="77777777" w:rsidR="00A5776A" w:rsidRPr="00C768E3" w:rsidRDefault="00A5776A" w:rsidP="00534C80">
            <w:pPr>
              <w:pStyle w:val="Tijeloteksta"/>
              <w:spacing w:before="0" w:after="0"/>
              <w:rPr>
                <w:rFonts w:ascii="Times New Roman" w:hAnsi="Times New Roman" w:cs="Times New Roman"/>
                <w:sz w:val="20"/>
                <w:szCs w:val="20"/>
              </w:rPr>
            </w:pPr>
            <w:r w:rsidRPr="00C768E3">
              <w:rPr>
                <w:rFonts w:ascii="Times New Roman" w:hAnsi="Times New Roman" w:cs="Times New Roman"/>
                <w:sz w:val="20"/>
                <w:szCs w:val="20"/>
              </w:rPr>
              <w:t>CILJ ZA ALTERNATIVNE MJERE [PJ]</w:t>
            </w:r>
          </w:p>
        </w:tc>
        <w:tc>
          <w:tcPr>
            <w:tcW w:w="2119" w:type="dxa"/>
          </w:tcPr>
          <w:p w14:paraId="42C56F41" w14:textId="77777777" w:rsidR="00A5776A" w:rsidRPr="00C768E3" w:rsidRDefault="00A5776A" w:rsidP="00534C80">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68E3">
              <w:rPr>
                <w:rFonts w:ascii="Times New Roman" w:hAnsi="Times New Roman" w:cs="Times New Roman"/>
                <w:sz w:val="20"/>
                <w:szCs w:val="20"/>
              </w:rPr>
              <w:t>27,1793</w:t>
            </w:r>
          </w:p>
        </w:tc>
      </w:tr>
      <w:tr w:rsidR="00A5776A" w:rsidRPr="00AE39BE" w14:paraId="34B2BA56" w14:textId="77777777" w:rsidTr="00817DB4">
        <w:tc>
          <w:tcPr>
            <w:cnfStyle w:val="001000000000" w:firstRow="0" w:lastRow="0" w:firstColumn="1" w:lastColumn="0" w:oddVBand="0" w:evenVBand="0" w:oddHBand="0" w:evenHBand="0" w:firstRowFirstColumn="0" w:firstRowLastColumn="0" w:lastRowFirstColumn="0" w:lastRowLastColumn="0"/>
            <w:tcW w:w="6941" w:type="dxa"/>
            <w:vAlign w:val="bottom"/>
          </w:tcPr>
          <w:p w14:paraId="4ABD57F4" w14:textId="77777777" w:rsidR="00A5776A" w:rsidRPr="00C768E3" w:rsidRDefault="00A5776A" w:rsidP="00534C80">
            <w:pPr>
              <w:pStyle w:val="Tijeloteksta"/>
              <w:spacing w:before="0" w:after="0"/>
              <w:rPr>
                <w:rFonts w:ascii="Times New Roman" w:hAnsi="Times New Roman" w:cs="Times New Roman"/>
                <w:sz w:val="20"/>
                <w:szCs w:val="20"/>
              </w:rPr>
            </w:pPr>
            <w:r w:rsidRPr="00C768E3">
              <w:rPr>
                <w:rFonts w:ascii="Times New Roman" w:hAnsi="Times New Roman" w:cs="Times New Roman"/>
                <w:sz w:val="20"/>
                <w:szCs w:val="20"/>
                <w:lang w:val="pt-BR"/>
              </w:rPr>
              <w:t>OSTVARENE UŠTEDE IZ PROVEDENIH ALTERNATIVNIH MJERA [PJ]</w:t>
            </w:r>
          </w:p>
        </w:tc>
        <w:tc>
          <w:tcPr>
            <w:tcW w:w="2119" w:type="dxa"/>
          </w:tcPr>
          <w:p w14:paraId="5CE412D1" w14:textId="77777777" w:rsidR="00A5776A" w:rsidRPr="00C768E3" w:rsidRDefault="00A5776A" w:rsidP="00534C80">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yellow"/>
              </w:rPr>
            </w:pPr>
            <w:r w:rsidRPr="00C768E3">
              <w:rPr>
                <w:rFonts w:ascii="Times New Roman" w:hAnsi="Times New Roman" w:cs="Times New Roman"/>
                <w:sz w:val="20"/>
                <w:szCs w:val="20"/>
              </w:rPr>
              <w:t>14,0626</w:t>
            </w:r>
          </w:p>
        </w:tc>
      </w:tr>
      <w:tr w:rsidR="00A5776A" w:rsidRPr="00AE39BE" w14:paraId="456704CC" w14:textId="77777777" w:rsidTr="00817DB4">
        <w:tc>
          <w:tcPr>
            <w:cnfStyle w:val="001000000000" w:firstRow="0" w:lastRow="0" w:firstColumn="1" w:lastColumn="0" w:oddVBand="0" w:evenVBand="0" w:oddHBand="0" w:evenHBand="0" w:firstRowFirstColumn="0" w:firstRowLastColumn="0" w:lastRowFirstColumn="0" w:lastRowLastColumn="0"/>
            <w:tcW w:w="6941" w:type="dxa"/>
            <w:vAlign w:val="bottom"/>
          </w:tcPr>
          <w:p w14:paraId="47A349FC" w14:textId="77777777" w:rsidR="00A5776A" w:rsidRPr="00C768E3" w:rsidRDefault="00A5776A" w:rsidP="00534C80">
            <w:pPr>
              <w:pStyle w:val="Tijeloteksta"/>
              <w:spacing w:before="0" w:after="0"/>
              <w:rPr>
                <w:rFonts w:ascii="Times New Roman" w:hAnsi="Times New Roman" w:cs="Times New Roman"/>
                <w:sz w:val="20"/>
                <w:szCs w:val="20"/>
              </w:rPr>
            </w:pPr>
            <w:r w:rsidRPr="00C768E3">
              <w:rPr>
                <w:rFonts w:ascii="Times New Roman" w:hAnsi="Times New Roman" w:cs="Times New Roman"/>
                <w:sz w:val="20"/>
                <w:szCs w:val="20"/>
              </w:rPr>
              <w:lastRenderedPageBreak/>
              <w:t>UDIO U UKUPNOM CILJU [%]</w:t>
            </w:r>
          </w:p>
        </w:tc>
        <w:tc>
          <w:tcPr>
            <w:tcW w:w="2119" w:type="dxa"/>
          </w:tcPr>
          <w:p w14:paraId="5E5A3318" w14:textId="77777777" w:rsidR="00A5776A" w:rsidRPr="00C768E3" w:rsidRDefault="00A5776A" w:rsidP="00534C80">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68E3">
              <w:rPr>
                <w:rFonts w:ascii="Times New Roman" w:hAnsi="Times New Roman" w:cs="Times New Roman"/>
                <w:sz w:val="20"/>
                <w:szCs w:val="20"/>
              </w:rPr>
              <w:t>25,92 %</w:t>
            </w:r>
          </w:p>
        </w:tc>
      </w:tr>
      <w:tr w:rsidR="00A5776A" w:rsidRPr="00AE39BE" w14:paraId="77BBD1CE" w14:textId="77777777" w:rsidTr="00817DB4">
        <w:tc>
          <w:tcPr>
            <w:cnfStyle w:val="001000000000" w:firstRow="0" w:lastRow="0" w:firstColumn="1" w:lastColumn="0" w:oddVBand="0" w:evenVBand="0" w:oddHBand="0" w:evenHBand="0" w:firstRowFirstColumn="0" w:firstRowLastColumn="0" w:lastRowFirstColumn="0" w:lastRowLastColumn="0"/>
            <w:tcW w:w="6941" w:type="dxa"/>
            <w:vAlign w:val="bottom"/>
          </w:tcPr>
          <w:p w14:paraId="1C2FE13A" w14:textId="77777777" w:rsidR="00A5776A" w:rsidRPr="00C768E3" w:rsidRDefault="00A5776A" w:rsidP="00534C80">
            <w:pPr>
              <w:pStyle w:val="Tijeloteksta"/>
              <w:spacing w:before="0" w:after="0"/>
              <w:rPr>
                <w:rFonts w:ascii="Times New Roman" w:hAnsi="Times New Roman" w:cs="Times New Roman"/>
                <w:sz w:val="20"/>
                <w:szCs w:val="20"/>
              </w:rPr>
            </w:pPr>
            <w:r w:rsidRPr="00C768E3">
              <w:rPr>
                <w:rFonts w:ascii="Times New Roman" w:hAnsi="Times New Roman" w:cs="Times New Roman"/>
                <w:sz w:val="20"/>
                <w:szCs w:val="20"/>
                <w:lang w:val="pl-PL"/>
              </w:rPr>
              <w:t>UDIO U CILJU ZA ALTERNATIVNE MJERE [%]</w:t>
            </w:r>
          </w:p>
        </w:tc>
        <w:tc>
          <w:tcPr>
            <w:tcW w:w="2119" w:type="dxa"/>
          </w:tcPr>
          <w:p w14:paraId="73E01CBF" w14:textId="77777777" w:rsidR="00A5776A" w:rsidRPr="00C768E3" w:rsidRDefault="00A5776A" w:rsidP="00534C80">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68E3">
              <w:rPr>
                <w:rFonts w:ascii="Times New Roman" w:hAnsi="Times New Roman" w:cs="Times New Roman"/>
                <w:sz w:val="20"/>
                <w:szCs w:val="20"/>
              </w:rPr>
              <w:t>51,74 %</w:t>
            </w:r>
          </w:p>
        </w:tc>
      </w:tr>
    </w:tbl>
    <w:p w14:paraId="1B450B97" w14:textId="77777777" w:rsidR="00C768E3" w:rsidRDefault="00C768E3" w:rsidP="00A5776A">
      <w:pPr>
        <w:pStyle w:val="Tijeloteksta"/>
        <w:rPr>
          <w:rFonts w:ascii="Times New Roman" w:hAnsi="Times New Roman" w:cs="Times New Roman"/>
        </w:rPr>
      </w:pPr>
    </w:p>
    <w:p w14:paraId="7B6CC6F1" w14:textId="124C7C30" w:rsidR="00A5776A" w:rsidRPr="00C768E3" w:rsidRDefault="00A5776A" w:rsidP="00A5776A">
      <w:pPr>
        <w:pStyle w:val="Tijeloteksta"/>
        <w:rPr>
          <w:rFonts w:ascii="Times New Roman" w:hAnsi="Times New Roman" w:cs="Times New Roman"/>
        </w:rPr>
      </w:pPr>
      <w:r w:rsidRPr="00C768E3">
        <w:rPr>
          <w:rFonts w:ascii="Times New Roman" w:hAnsi="Times New Roman" w:cs="Times New Roman"/>
        </w:rPr>
        <w:t xml:space="preserve">Rezultati pokazuju da Hrvatska nije postigla cilj kumulativnih ušteda iz alternativnih mjera politike, unatoč dostupnim financijskim poticajima i to u obliku bespovratnih sredstava koja su u pravilu bila 40 i više posto prihvatljivih troškova. Postignuto je tek nešto više od polovice cilja predviđenog za alternativne mjere politike. Problem koji se uočava i iz Tablice 1-3 jest nekontinuiranost u provedbi mjera, koja je kod većine mjera bila uzrokovana nedostatkom financijskih sredstava za njihovu provedbu.   </w:t>
      </w:r>
    </w:p>
    <w:p w14:paraId="1718F62D" w14:textId="77777777" w:rsidR="00A5776A" w:rsidRPr="00C768E3" w:rsidRDefault="00A5776A" w:rsidP="00A5776A">
      <w:pPr>
        <w:pStyle w:val="Tijeloteksta"/>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bCs/>
        </w:rPr>
      </w:pPr>
      <w:r w:rsidRPr="00C768E3">
        <w:rPr>
          <w:rFonts w:ascii="Times New Roman" w:hAnsi="Times New Roman" w:cs="Times New Roman"/>
          <w:b/>
          <w:bCs/>
        </w:rPr>
        <w:t xml:space="preserve">Kako bi se ostvarili još ambiciozniji ciljevi u razdoblju od 2021. do 2030. godine nužno je kontinuirano provoditi mjere predviđene u Nacionalnom akcijskom planu energetske učinkovitosti. Posebno je bitno da FZOEU i ostali davatelji subvencija osiguraju dostatna sredstva i ulažu ih isključivo u mjere definirane ovim Nacionalnim akcijskim planom i provedbenim programima.  </w:t>
      </w:r>
    </w:p>
    <w:p w14:paraId="33A8E21B" w14:textId="1920446B" w:rsidR="00A5776A" w:rsidRPr="00920813" w:rsidRDefault="00A5776A" w:rsidP="00547415">
      <w:pPr>
        <w:pStyle w:val="Naslov3"/>
        <w:numPr>
          <w:ilvl w:val="2"/>
          <w:numId w:val="33"/>
        </w:numPr>
        <w:rPr>
          <w:rFonts w:ascii="Times New Roman" w:hAnsi="Times New Roman" w:cs="Times New Roman"/>
          <w:sz w:val="28"/>
          <w:szCs w:val="28"/>
        </w:rPr>
      </w:pPr>
      <w:bookmarkStart w:id="27" w:name="_Toc89013212"/>
      <w:r w:rsidRPr="00920813">
        <w:rPr>
          <w:rFonts w:ascii="Times New Roman" w:hAnsi="Times New Roman" w:cs="Times New Roman"/>
          <w:sz w:val="28"/>
          <w:szCs w:val="28"/>
        </w:rPr>
        <w:t>Uštede iz sustava obveza energetske učinkovitosti</w:t>
      </w:r>
      <w:bookmarkEnd w:id="27"/>
      <w:r w:rsidRPr="00920813">
        <w:rPr>
          <w:rFonts w:ascii="Times New Roman" w:hAnsi="Times New Roman" w:cs="Times New Roman"/>
          <w:sz w:val="28"/>
          <w:szCs w:val="28"/>
        </w:rPr>
        <w:t xml:space="preserve"> </w:t>
      </w:r>
    </w:p>
    <w:p w14:paraId="70F703C4" w14:textId="41B3C8E3" w:rsidR="00A5776A" w:rsidRPr="00C768E3" w:rsidRDefault="00A5776A" w:rsidP="00A5776A">
      <w:pPr>
        <w:pStyle w:val="Tijeloteksta"/>
        <w:rPr>
          <w:rFonts w:ascii="Times New Roman" w:hAnsi="Times New Roman" w:cs="Times New Roman"/>
          <w:lang w:eastAsia="hr-HR"/>
        </w:rPr>
      </w:pPr>
      <w:r w:rsidRPr="00C768E3">
        <w:rPr>
          <w:rFonts w:ascii="Times New Roman" w:hAnsi="Times New Roman" w:cs="Times New Roman"/>
        </w:rPr>
        <w:t xml:space="preserve">Sustav obveze energetske učinkovitosti </w:t>
      </w:r>
      <w:r w:rsidR="007D7480">
        <w:rPr>
          <w:rFonts w:ascii="Times New Roman" w:hAnsi="Times New Roman" w:cs="Times New Roman"/>
        </w:rPr>
        <w:t>(SMiV) uveden</w:t>
      </w:r>
      <w:r w:rsidRPr="00C768E3">
        <w:rPr>
          <w:rFonts w:ascii="Times New Roman" w:hAnsi="Times New Roman" w:cs="Times New Roman"/>
        </w:rPr>
        <w:t xml:space="preserve"> je izmjenama i dopunama Zakona o energetskoj učinkovitosti iz 2018. godine (</w:t>
      </w:r>
      <w:r w:rsidR="004C27BC" w:rsidRPr="00517365">
        <w:rPr>
          <w:rFonts w:ascii="Times New Roman" w:hAnsi="Times New Roman" w:cs="Times New Roman"/>
        </w:rPr>
        <w:t xml:space="preserve">Narodne novine, broj </w:t>
      </w:r>
      <w:r w:rsidRPr="00C768E3">
        <w:rPr>
          <w:rFonts w:ascii="Times New Roman" w:hAnsi="Times New Roman" w:cs="Times New Roman"/>
        </w:rPr>
        <w:t>116/18). Sustav je funkcionalan od 2019. godine, a u razdoblju do stupanja na snagu posljednjih izmjena i dopuna Zakona o energetskoj učinkovitosti (</w:t>
      </w:r>
      <w:r w:rsidR="004C27BC" w:rsidRPr="00517365">
        <w:rPr>
          <w:rFonts w:ascii="Times New Roman" w:hAnsi="Times New Roman" w:cs="Times New Roman"/>
        </w:rPr>
        <w:t xml:space="preserve">Narodne novine, broj </w:t>
      </w:r>
      <w:r w:rsidRPr="00C768E3">
        <w:rPr>
          <w:rFonts w:ascii="Times New Roman" w:hAnsi="Times New Roman" w:cs="Times New Roman"/>
        </w:rPr>
        <w:t xml:space="preserve">41/21) dodatno je bio uređen </w:t>
      </w:r>
      <w:r w:rsidRPr="00C768E3">
        <w:rPr>
          <w:rFonts w:ascii="Times New Roman" w:hAnsi="Times New Roman" w:cs="Times New Roman"/>
          <w:lang w:eastAsia="hr-HR"/>
        </w:rPr>
        <w:t>Pravilnikom o sustavu obveze energetske učinkovitosti (</w:t>
      </w:r>
      <w:r w:rsidR="004C27BC" w:rsidRPr="00517365">
        <w:rPr>
          <w:rFonts w:ascii="Times New Roman" w:hAnsi="Times New Roman" w:cs="Times New Roman"/>
        </w:rPr>
        <w:t xml:space="preserve">Narodne novine, broj </w:t>
      </w:r>
      <w:r w:rsidRPr="00C768E3">
        <w:rPr>
          <w:rFonts w:ascii="Times New Roman" w:hAnsi="Times New Roman" w:cs="Times New Roman"/>
          <w:lang w:eastAsia="hr-HR"/>
        </w:rPr>
        <w:t>41/19). Stranke obveznice sustava su opskrbljivači energijom i to:</w:t>
      </w:r>
    </w:p>
    <w:p w14:paraId="4F586DDD" w14:textId="77777777" w:rsidR="00A5776A" w:rsidRPr="00C768E3" w:rsidRDefault="00A5776A" w:rsidP="00A5776A">
      <w:pPr>
        <w:pStyle w:val="Tijeloteksta"/>
        <w:numPr>
          <w:ilvl w:val="0"/>
          <w:numId w:val="57"/>
        </w:numPr>
        <w:rPr>
          <w:rFonts w:ascii="Times New Roman" w:hAnsi="Times New Roman" w:cs="Times New Roman"/>
        </w:rPr>
      </w:pPr>
      <w:r w:rsidRPr="00C768E3">
        <w:rPr>
          <w:rFonts w:ascii="Times New Roman" w:hAnsi="Times New Roman" w:cs="Times New Roman"/>
        </w:rPr>
        <w:t>u 2019. godini opskrbljivači energije i sve njihove povezane osobe koje su opskrbljivači energije, ako su u 2017. godini krajnjim kupcima ili do distribucijskih stanica koje prodaju energiju krajnjim kupcima isporučili ukupno više od 300 GWh energije;</w:t>
      </w:r>
    </w:p>
    <w:p w14:paraId="0E7B9446" w14:textId="71830CC7" w:rsidR="00A5776A" w:rsidRPr="00C768E3" w:rsidRDefault="00B8022B" w:rsidP="00A5776A">
      <w:pPr>
        <w:pStyle w:val="Tijeloteksta"/>
        <w:numPr>
          <w:ilvl w:val="0"/>
          <w:numId w:val="57"/>
        </w:numPr>
        <w:rPr>
          <w:rFonts w:ascii="Times New Roman" w:hAnsi="Times New Roman" w:cs="Times New Roman"/>
        </w:rPr>
      </w:pPr>
      <w:r w:rsidRPr="00C768E3">
        <w:rPr>
          <w:rFonts w:ascii="Times New Roman" w:hAnsi="Times New Roman" w:cs="Times New Roman"/>
        </w:rPr>
        <w:t xml:space="preserve">u </w:t>
      </w:r>
      <w:r w:rsidR="00A5776A" w:rsidRPr="00C768E3">
        <w:rPr>
          <w:rFonts w:ascii="Times New Roman" w:hAnsi="Times New Roman" w:cs="Times New Roman"/>
        </w:rPr>
        <w:t>2020. godini opskrbljivači energije i sve njihove povezane osobe koje su opskrbljivači energije, ako su u 2018. godini krajnjim kupcima ili do distribucijskih stanica koje prodaju energiju krajnjim kupcima isporučili ukupno više od 100 GWh energije;</w:t>
      </w:r>
    </w:p>
    <w:p w14:paraId="35F404DE" w14:textId="77777777" w:rsidR="00A5776A" w:rsidRPr="00C768E3" w:rsidRDefault="00A5776A" w:rsidP="00A5776A">
      <w:pPr>
        <w:pStyle w:val="Tijeloteksta"/>
        <w:numPr>
          <w:ilvl w:val="0"/>
          <w:numId w:val="57"/>
        </w:numPr>
        <w:rPr>
          <w:rFonts w:ascii="Times New Roman" w:hAnsi="Times New Roman" w:cs="Times New Roman"/>
        </w:rPr>
      </w:pPr>
      <w:r w:rsidRPr="00C768E3">
        <w:rPr>
          <w:rFonts w:ascii="Times New Roman" w:hAnsi="Times New Roman" w:cs="Times New Roman"/>
        </w:rPr>
        <w:t>u 2021. i svakoj narednoj godini opskrbljivači energije i sve njihove povezane osobe koje su opskrbljivači energije, ako su u pretprošloj godini krajnjim kupcima ili do distribucijskih stanica koje prodaju energiju krajnjim kupcima isporučili ukupno više od 50 GWh energije.</w:t>
      </w:r>
    </w:p>
    <w:p w14:paraId="6D6B7E67" w14:textId="52FC4499" w:rsidR="00A5776A" w:rsidRPr="00C768E3" w:rsidRDefault="00A5776A" w:rsidP="00A5776A">
      <w:pPr>
        <w:rPr>
          <w:rFonts w:ascii="Times New Roman" w:hAnsi="Times New Roman"/>
        </w:rPr>
      </w:pPr>
      <w:r w:rsidRPr="00C768E3">
        <w:rPr>
          <w:rFonts w:ascii="Times New Roman" w:hAnsi="Times New Roman"/>
        </w:rPr>
        <w:t xml:space="preserve">Stranke obveznice svoju su </w:t>
      </w:r>
      <w:r w:rsidR="009F3DC3" w:rsidRPr="00C768E3">
        <w:rPr>
          <w:rFonts w:ascii="Times New Roman" w:hAnsi="Times New Roman"/>
        </w:rPr>
        <w:t>obvezu u razdoblju do kraja 2020</w:t>
      </w:r>
      <w:r w:rsidRPr="00C768E3">
        <w:rPr>
          <w:rFonts w:ascii="Times New Roman" w:hAnsi="Times New Roman"/>
        </w:rPr>
        <w:t>. godine mogle ostvariti:</w:t>
      </w:r>
    </w:p>
    <w:p w14:paraId="4FDD39BE" w14:textId="4A629B67" w:rsidR="00A5776A" w:rsidRPr="00C768E3" w:rsidRDefault="00A5776A" w:rsidP="00A5776A">
      <w:pPr>
        <w:pStyle w:val="Odlomakpopisa"/>
        <w:keepLines/>
        <w:numPr>
          <w:ilvl w:val="0"/>
          <w:numId w:val="56"/>
        </w:numPr>
        <w:suppressAutoHyphens/>
        <w:spacing w:before="120" w:after="120"/>
        <w:contextualSpacing w:val="0"/>
        <w:jc w:val="both"/>
        <w:rPr>
          <w:rFonts w:ascii="Times New Roman" w:hAnsi="Times New Roman"/>
        </w:rPr>
      </w:pPr>
      <w:r w:rsidRPr="00C768E3">
        <w:rPr>
          <w:rFonts w:ascii="Times New Roman" w:hAnsi="Times New Roman"/>
        </w:rPr>
        <w:t>ulaganjem u poboljšanje energetske učinkovitosti i poticanjem energetske učinkovitosti u krajnjoj potrošnji, i to na način da se ta ulaganja ostvare kao nove uštede energije u skladu s Pravilnikom o sustavu za praćenje, mjerenje i verifikaciju ušteda energije (</w:t>
      </w:r>
      <w:r w:rsidR="004C27BC" w:rsidRPr="00517365">
        <w:rPr>
          <w:rFonts w:ascii="Times New Roman" w:hAnsi="Times New Roman"/>
        </w:rPr>
        <w:t xml:space="preserve">Narodne novine, broj </w:t>
      </w:r>
      <w:r w:rsidRPr="00C768E3">
        <w:rPr>
          <w:rFonts w:ascii="Times New Roman" w:hAnsi="Times New Roman"/>
        </w:rPr>
        <w:t xml:space="preserve">71/15 i 33/20), ne isključujući ulaganja u opremu za proizvodnju električne energije i samoopskrbu energijom, male i mikrokogeneracije, napredna brojila za očitanje potrošnje energije kod krajnjih kupaca, odnosno kupaca energije i sva druga ulaganja i poticanja za koje stranka obveznica dokaže novu uštedu, </w:t>
      </w:r>
    </w:p>
    <w:p w14:paraId="74FCFF78" w14:textId="77777777" w:rsidR="00A5776A" w:rsidRPr="00C768E3" w:rsidRDefault="00A5776A" w:rsidP="00A5776A">
      <w:pPr>
        <w:pStyle w:val="Odlomakpopisa"/>
        <w:keepLines/>
        <w:numPr>
          <w:ilvl w:val="0"/>
          <w:numId w:val="56"/>
        </w:numPr>
        <w:suppressAutoHyphens/>
        <w:spacing w:before="120" w:after="120"/>
        <w:contextualSpacing w:val="0"/>
        <w:jc w:val="both"/>
        <w:rPr>
          <w:rFonts w:ascii="Times New Roman" w:hAnsi="Times New Roman"/>
        </w:rPr>
      </w:pPr>
      <w:r w:rsidRPr="00C768E3">
        <w:rPr>
          <w:rFonts w:ascii="Times New Roman" w:hAnsi="Times New Roman"/>
        </w:rPr>
        <w:t>kupnjom utvrđenih ušteda energije,</w:t>
      </w:r>
    </w:p>
    <w:p w14:paraId="28E18971" w14:textId="2BB0C72B" w:rsidR="00A5776A" w:rsidRPr="00C768E3" w:rsidRDefault="00A5776A" w:rsidP="00A5776A">
      <w:pPr>
        <w:pStyle w:val="Odlomakpopisa"/>
        <w:keepLines/>
        <w:numPr>
          <w:ilvl w:val="0"/>
          <w:numId w:val="56"/>
        </w:numPr>
        <w:suppressAutoHyphens/>
        <w:spacing w:before="120" w:after="120"/>
        <w:contextualSpacing w:val="0"/>
        <w:jc w:val="both"/>
        <w:rPr>
          <w:rFonts w:ascii="Times New Roman" w:hAnsi="Times New Roman"/>
        </w:rPr>
      </w:pPr>
      <w:r w:rsidRPr="00C768E3">
        <w:rPr>
          <w:rFonts w:ascii="Times New Roman" w:hAnsi="Times New Roman"/>
        </w:rPr>
        <w:t>jednokratnom uplatom na ime neostvarene uštede u Fond za zaštitu okoliša i energetsku učinkovitost u propisanom iznosu po kWh neostvarene obvezne uštede (navedeni iznos za 2019. godinu iznosi 2,19 kn/kWh – ovaj je iznos izmjenama i dopunama Zakona o energetskoj učinkovitosti (</w:t>
      </w:r>
      <w:r w:rsidR="004C27BC" w:rsidRPr="00517365">
        <w:rPr>
          <w:rFonts w:ascii="Times New Roman" w:hAnsi="Times New Roman"/>
        </w:rPr>
        <w:t xml:space="preserve">Narodne novine, broj </w:t>
      </w:r>
      <w:r w:rsidR="006C047D">
        <w:rPr>
          <w:rFonts w:ascii="Times New Roman" w:hAnsi="Times New Roman"/>
        </w:rPr>
        <w:t>25/20) smanjen na pola</w:t>
      </w:r>
      <w:r w:rsidRPr="00C768E3">
        <w:rPr>
          <w:rFonts w:ascii="Times New Roman" w:hAnsi="Times New Roman"/>
        </w:rPr>
        <w:t>.</w:t>
      </w:r>
    </w:p>
    <w:p w14:paraId="6F628EC9" w14:textId="627A72B4" w:rsidR="00A5776A" w:rsidRPr="00C768E3" w:rsidRDefault="00A5776A" w:rsidP="00A5776A">
      <w:pPr>
        <w:jc w:val="both"/>
        <w:rPr>
          <w:rFonts w:ascii="Times New Roman" w:hAnsi="Times New Roman"/>
        </w:rPr>
      </w:pPr>
      <w:r w:rsidRPr="00C768E3">
        <w:rPr>
          <w:rFonts w:ascii="Times New Roman" w:hAnsi="Times New Roman"/>
        </w:rPr>
        <w:t xml:space="preserve">U prvom izvješću o ostvarenim uštedama, koje su stranke obveznice bile </w:t>
      </w:r>
      <w:r w:rsidR="006627BB" w:rsidRPr="00C768E3">
        <w:rPr>
          <w:rFonts w:ascii="Times New Roman" w:hAnsi="Times New Roman"/>
        </w:rPr>
        <w:t>dužne dostaviti do 1. ožujka 20</w:t>
      </w:r>
      <w:r w:rsidRPr="00C768E3">
        <w:rPr>
          <w:rFonts w:ascii="Times New Roman" w:hAnsi="Times New Roman"/>
        </w:rPr>
        <w:t>2</w:t>
      </w:r>
      <w:r w:rsidR="006627BB" w:rsidRPr="00C768E3">
        <w:rPr>
          <w:rFonts w:ascii="Times New Roman" w:hAnsi="Times New Roman"/>
        </w:rPr>
        <w:t>0</w:t>
      </w:r>
      <w:r w:rsidRPr="00C768E3">
        <w:rPr>
          <w:rFonts w:ascii="Times New Roman" w:hAnsi="Times New Roman"/>
        </w:rPr>
        <w:t xml:space="preserve">. godine, stranke obveznice mogle su </w:t>
      </w:r>
      <w:r w:rsidRPr="00C768E3">
        <w:rPr>
          <w:rFonts w:ascii="Times New Roman" w:hAnsi="Times New Roman"/>
          <w:bCs/>
        </w:rPr>
        <w:t>prijaviti sve ostvarene nove uštede koje su rezultat mjera koje je stranka obveznica poduzela nakon 1. siječnja 2014.,</w:t>
      </w:r>
      <w:r w:rsidRPr="00C768E3">
        <w:rPr>
          <w:rFonts w:ascii="Times New Roman" w:hAnsi="Times New Roman"/>
        </w:rPr>
        <w:t xml:space="preserve"> uključujući ulaganje u i poticanje putem alternativnih mjera, isključivo u iznosu koji je proporcionalan ulaganju njezinih vlastitih sredstava. </w:t>
      </w:r>
    </w:p>
    <w:p w14:paraId="330CB3F3" w14:textId="77777777" w:rsidR="00A5776A" w:rsidRPr="00C768E3" w:rsidRDefault="00A5776A" w:rsidP="00A5776A">
      <w:pPr>
        <w:pStyle w:val="Tijeloteksta"/>
        <w:rPr>
          <w:rFonts w:ascii="Times New Roman" w:hAnsi="Times New Roman" w:cs="Times New Roman"/>
        </w:rPr>
      </w:pPr>
      <w:r w:rsidRPr="00C768E3">
        <w:rPr>
          <w:rFonts w:ascii="Times New Roman" w:hAnsi="Times New Roman" w:cs="Times New Roman"/>
        </w:rPr>
        <w:lastRenderedPageBreak/>
        <w:t>U 2019. godini u sustavu se nalazilo ukupno 25 stranaka obveznica. Njihova ukupna obveza za 2019. godinu iznosila je 328,37 GWh odnosno 1,182 PJ. Stranke obveznice su mogle prijaviti sve uštede koje su ostvarile u razdoblju od 2014. do 2019. godine.</w:t>
      </w:r>
    </w:p>
    <w:p w14:paraId="4C79A33A" w14:textId="184FB12F" w:rsidR="00A5776A" w:rsidRPr="00C768E3" w:rsidRDefault="00A5776A" w:rsidP="00A5776A">
      <w:pPr>
        <w:pStyle w:val="Tijeloteksta"/>
        <w:rPr>
          <w:rFonts w:ascii="Times New Roman" w:hAnsi="Times New Roman" w:cs="Times New Roman"/>
        </w:rPr>
      </w:pPr>
      <w:r w:rsidRPr="00C768E3">
        <w:rPr>
          <w:rFonts w:ascii="Times New Roman" w:hAnsi="Times New Roman" w:cs="Times New Roman"/>
        </w:rPr>
        <w:t>U 2020. godini u sustavu se nalazilo ukupno 34 stranaka obveznica. Njihova ukupna obveza za 20</w:t>
      </w:r>
      <w:r w:rsidR="007D7480">
        <w:rPr>
          <w:rFonts w:ascii="Times New Roman" w:hAnsi="Times New Roman" w:cs="Times New Roman"/>
        </w:rPr>
        <w:t>20</w:t>
      </w:r>
      <w:r w:rsidRPr="00C768E3">
        <w:rPr>
          <w:rFonts w:ascii="Times New Roman" w:hAnsi="Times New Roman" w:cs="Times New Roman"/>
        </w:rPr>
        <w:t>. godinu iznosila je 343,61 GWh odnosno 1,24 PJ. Stranke obveznice su mogle prijaviti sve neprijavljene uštede koje su ostvarile u razdoblju od 2014. do 2020. godine.</w:t>
      </w:r>
    </w:p>
    <w:p w14:paraId="7177CE0C" w14:textId="491F1AB6" w:rsidR="00A5776A" w:rsidRPr="00C768E3" w:rsidRDefault="00A5776A" w:rsidP="00A5776A">
      <w:pPr>
        <w:pStyle w:val="Tijeloteksta"/>
        <w:rPr>
          <w:rFonts w:ascii="Times New Roman" w:hAnsi="Times New Roman" w:cs="Times New Roman"/>
        </w:rPr>
      </w:pPr>
      <w:r w:rsidRPr="00C768E3">
        <w:rPr>
          <w:rFonts w:ascii="Times New Roman" w:hAnsi="Times New Roman" w:cs="Times New Roman"/>
          <w:highlight w:val="yellow"/>
        </w:rPr>
        <w:fldChar w:fldCharType="begin"/>
      </w:r>
      <w:r w:rsidRPr="00C768E3">
        <w:rPr>
          <w:rFonts w:ascii="Times New Roman" w:hAnsi="Times New Roman" w:cs="Times New Roman"/>
        </w:rPr>
        <w:instrText xml:space="preserve"> REF _Ref88986606 \h </w:instrText>
      </w:r>
      <w:r w:rsidR="00C768E3">
        <w:rPr>
          <w:rFonts w:ascii="Times New Roman" w:hAnsi="Times New Roman" w:cs="Times New Roman"/>
          <w:highlight w:val="yellow"/>
        </w:rPr>
        <w:instrText xml:space="preserve"> \* MERGEFORMAT </w:instrText>
      </w:r>
      <w:r w:rsidRPr="00C768E3">
        <w:rPr>
          <w:rFonts w:ascii="Times New Roman" w:hAnsi="Times New Roman" w:cs="Times New Roman"/>
          <w:highlight w:val="yellow"/>
        </w:rPr>
      </w:r>
      <w:r w:rsidRPr="00C768E3">
        <w:rPr>
          <w:rFonts w:ascii="Times New Roman" w:hAnsi="Times New Roman" w:cs="Times New Roman"/>
          <w:highlight w:val="yellow"/>
        </w:rPr>
        <w:fldChar w:fldCharType="separate"/>
      </w:r>
      <w:r w:rsidR="00A813D0" w:rsidRPr="00A813D0">
        <w:rPr>
          <w:rFonts w:ascii="Times New Roman" w:hAnsi="Times New Roman" w:cs="Times New Roman"/>
        </w:rPr>
        <w:t xml:space="preserve">Tablica </w:t>
      </w:r>
      <w:r w:rsidR="00A813D0" w:rsidRPr="00A813D0">
        <w:rPr>
          <w:rFonts w:ascii="Times New Roman" w:hAnsi="Times New Roman" w:cs="Times New Roman"/>
          <w:noProof/>
        </w:rPr>
        <w:t>1</w:t>
      </w:r>
      <w:r w:rsidR="00A813D0" w:rsidRPr="00A813D0">
        <w:rPr>
          <w:rFonts w:ascii="Times New Roman" w:hAnsi="Times New Roman" w:cs="Times New Roman"/>
          <w:noProof/>
        </w:rPr>
        <w:noBreakHyphen/>
        <w:t>5</w:t>
      </w:r>
      <w:r w:rsidRPr="00C768E3">
        <w:rPr>
          <w:rFonts w:ascii="Times New Roman" w:hAnsi="Times New Roman" w:cs="Times New Roman"/>
          <w:highlight w:val="yellow"/>
        </w:rPr>
        <w:fldChar w:fldCharType="end"/>
      </w:r>
      <w:r w:rsidRPr="00C768E3">
        <w:rPr>
          <w:rFonts w:ascii="Times New Roman" w:hAnsi="Times New Roman" w:cs="Times New Roman"/>
        </w:rPr>
        <w:t xml:space="preserve"> prikazuje priznate nove uštede u svakoj pojedinačnoj godini razdoblja od 2014. do 2020. godine, ukupne uštede energije u svakoj godini kao i kumulativne uštede u razdoblju od 2014. do 2020. Sustavom obveze u razdoblju od 2014. do 2020. godine ostvareno je ukupno 24,93 PJ kumulativnih ušteda energije. </w:t>
      </w:r>
    </w:p>
    <w:p w14:paraId="1C28845E" w14:textId="2AC3E25D" w:rsidR="00A5776A" w:rsidRDefault="00A5776A" w:rsidP="00A5776A">
      <w:pPr>
        <w:pStyle w:val="Opisslike"/>
      </w:pPr>
      <w:bookmarkStart w:id="28" w:name="_Ref88986606"/>
      <w:bookmarkStart w:id="29" w:name="_Toc89013250"/>
      <w:r w:rsidRPr="00147B04">
        <w:t xml:space="preserve">Tablica </w:t>
      </w:r>
      <w:r w:rsidR="009C0A76">
        <w:fldChar w:fldCharType="begin"/>
      </w:r>
      <w:r w:rsidR="009C0A76">
        <w:instrText xml:space="preserve"> STYLEREF 1 \s </w:instrText>
      </w:r>
      <w:r w:rsidR="009C0A76">
        <w:fldChar w:fldCharType="separate"/>
      </w:r>
      <w:r w:rsidR="00A813D0">
        <w:rPr>
          <w:noProof/>
        </w:rPr>
        <w:t>1</w:t>
      </w:r>
      <w:r w:rsidR="009C0A76">
        <w:rPr>
          <w:noProof/>
        </w:rPr>
        <w:fldChar w:fldCharType="end"/>
      </w:r>
      <w:r>
        <w:noBreakHyphen/>
      </w:r>
      <w:r w:rsidR="009C0A76">
        <w:fldChar w:fldCharType="begin"/>
      </w:r>
      <w:r w:rsidR="009C0A76">
        <w:instrText xml:space="preserve"> SEQ Tablica \* ARABIC \s 1 </w:instrText>
      </w:r>
      <w:r w:rsidR="009C0A76">
        <w:fldChar w:fldCharType="separate"/>
      </w:r>
      <w:r w:rsidR="00A813D0">
        <w:rPr>
          <w:noProof/>
        </w:rPr>
        <w:t>5</w:t>
      </w:r>
      <w:r w:rsidR="009C0A76">
        <w:rPr>
          <w:noProof/>
        </w:rPr>
        <w:fldChar w:fldCharType="end"/>
      </w:r>
      <w:bookmarkEnd w:id="28"/>
      <w:r w:rsidRPr="00147B04">
        <w:t xml:space="preserve">: </w:t>
      </w:r>
      <w:r>
        <w:t>Uštede ostvarene sustavom obveza energetske učinkovitosti u razdoblju od 2014. do</w:t>
      </w:r>
      <w:r w:rsidRPr="00147B04">
        <w:t xml:space="preserve"> </w:t>
      </w:r>
      <w:r>
        <w:t>2020</w:t>
      </w:r>
      <w:r w:rsidRPr="00147B04">
        <w:t xml:space="preserve">. </w:t>
      </w:r>
      <w:r>
        <w:t>godine</w:t>
      </w:r>
      <w:bookmarkEnd w:id="29"/>
    </w:p>
    <w:tbl>
      <w:tblPr>
        <w:tblStyle w:val="GridTable1Light1"/>
        <w:tblW w:w="5000" w:type="pct"/>
        <w:tblLayout w:type="fixed"/>
        <w:tblLook w:val="04A0" w:firstRow="1" w:lastRow="0" w:firstColumn="1" w:lastColumn="0" w:noHBand="0" w:noVBand="1"/>
      </w:tblPr>
      <w:tblGrid>
        <w:gridCol w:w="2126"/>
        <w:gridCol w:w="747"/>
        <w:gridCol w:w="884"/>
        <w:gridCol w:w="884"/>
        <w:gridCol w:w="886"/>
        <w:gridCol w:w="884"/>
        <w:gridCol w:w="884"/>
        <w:gridCol w:w="884"/>
        <w:gridCol w:w="881"/>
      </w:tblGrid>
      <w:tr w:rsidR="00A5776A" w:rsidRPr="00C34F34" w14:paraId="21B5ECA2" w14:textId="77777777" w:rsidTr="00534C8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73" w:type="pct"/>
            <w:vMerge w:val="restart"/>
            <w:shd w:val="clear" w:color="auto" w:fill="FFA7A7"/>
            <w:noWrap/>
            <w:hideMark/>
          </w:tcPr>
          <w:p w14:paraId="596AD41A" w14:textId="77777777" w:rsidR="00A5776A" w:rsidRPr="00C768E3" w:rsidRDefault="00A5776A" w:rsidP="00534C80">
            <w:pPr>
              <w:ind w:right="0"/>
              <w:jc w:val="left"/>
              <w:rPr>
                <w:rFonts w:ascii="Times New Roman" w:hAnsi="Times New Roman"/>
                <w:color w:val="000000"/>
                <w:sz w:val="18"/>
                <w:szCs w:val="18"/>
              </w:rPr>
            </w:pPr>
            <w:r w:rsidRPr="00C768E3">
              <w:rPr>
                <w:rFonts w:ascii="Times New Roman" w:hAnsi="Times New Roman"/>
                <w:color w:val="000000"/>
                <w:sz w:val="18"/>
                <w:szCs w:val="18"/>
              </w:rPr>
              <w:t>Sustav obveza energetske učinkovitosti</w:t>
            </w:r>
          </w:p>
        </w:tc>
        <w:tc>
          <w:tcPr>
            <w:tcW w:w="3341" w:type="pct"/>
            <w:gridSpan w:val="7"/>
            <w:shd w:val="clear" w:color="auto" w:fill="FFA7A7"/>
            <w:noWrap/>
            <w:hideMark/>
          </w:tcPr>
          <w:p w14:paraId="7257CDFF" w14:textId="77777777" w:rsidR="00A5776A" w:rsidRPr="00C768E3" w:rsidRDefault="00A5776A" w:rsidP="00534C8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18"/>
                <w:szCs w:val="18"/>
              </w:rPr>
            </w:pPr>
            <w:r w:rsidRPr="00C768E3">
              <w:rPr>
                <w:rFonts w:ascii="Times New Roman" w:hAnsi="Times New Roman"/>
                <w:color w:val="000000"/>
                <w:sz w:val="18"/>
                <w:szCs w:val="18"/>
              </w:rPr>
              <w:t>Godina u kojoj su ostvarene uštede/ Ostvarene nove godišnje uštede [PJ]</w:t>
            </w:r>
          </w:p>
        </w:tc>
        <w:tc>
          <w:tcPr>
            <w:tcW w:w="487" w:type="pct"/>
            <w:shd w:val="clear" w:color="auto" w:fill="FFA7A7"/>
          </w:tcPr>
          <w:p w14:paraId="2D86A6B3" w14:textId="77777777" w:rsidR="00A5776A" w:rsidRPr="00C768E3" w:rsidRDefault="00A5776A" w:rsidP="00534C80">
            <w:pPr>
              <w:ind w:righ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C768E3">
              <w:rPr>
                <w:rFonts w:ascii="Times New Roman" w:hAnsi="Times New Roman"/>
                <w:color w:val="000000"/>
                <w:sz w:val="18"/>
                <w:szCs w:val="18"/>
              </w:rPr>
              <w:t>KUM [PJ]</w:t>
            </w:r>
          </w:p>
        </w:tc>
      </w:tr>
      <w:tr w:rsidR="00A5776A" w:rsidRPr="00C34F34" w14:paraId="7B1BDAB9" w14:textId="77777777" w:rsidTr="00534C80">
        <w:trPr>
          <w:trHeight w:val="20"/>
        </w:trPr>
        <w:tc>
          <w:tcPr>
            <w:cnfStyle w:val="001000000000" w:firstRow="0" w:lastRow="0" w:firstColumn="1" w:lastColumn="0" w:oddVBand="0" w:evenVBand="0" w:oddHBand="0" w:evenHBand="0" w:firstRowFirstColumn="0" w:firstRowLastColumn="0" w:lastRowFirstColumn="0" w:lastRowLastColumn="0"/>
            <w:tcW w:w="1173" w:type="pct"/>
            <w:vMerge/>
            <w:hideMark/>
          </w:tcPr>
          <w:p w14:paraId="5B43C0E4" w14:textId="77777777" w:rsidR="00A5776A" w:rsidRPr="00C768E3" w:rsidRDefault="00A5776A" w:rsidP="00534C80">
            <w:pPr>
              <w:ind w:right="0"/>
              <w:jc w:val="left"/>
              <w:rPr>
                <w:rFonts w:ascii="Times New Roman" w:hAnsi="Times New Roman"/>
                <w:color w:val="000000"/>
                <w:sz w:val="18"/>
                <w:szCs w:val="18"/>
              </w:rPr>
            </w:pPr>
          </w:p>
        </w:tc>
        <w:tc>
          <w:tcPr>
            <w:tcW w:w="412" w:type="pct"/>
            <w:noWrap/>
            <w:hideMark/>
          </w:tcPr>
          <w:p w14:paraId="514BD3F4" w14:textId="77777777" w:rsidR="00A5776A" w:rsidRPr="00C768E3" w:rsidRDefault="00A5776A" w:rsidP="00534C80">
            <w:pPr>
              <w:ind w:right="0"/>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18"/>
                <w:szCs w:val="18"/>
              </w:rPr>
            </w:pPr>
            <w:r w:rsidRPr="00C768E3">
              <w:rPr>
                <w:rFonts w:ascii="Times New Roman" w:hAnsi="Times New Roman"/>
                <w:b/>
                <w:bCs/>
                <w:color w:val="000000"/>
                <w:sz w:val="18"/>
                <w:szCs w:val="18"/>
              </w:rPr>
              <w:t>2014</w:t>
            </w:r>
          </w:p>
        </w:tc>
        <w:tc>
          <w:tcPr>
            <w:tcW w:w="488" w:type="pct"/>
            <w:noWrap/>
            <w:hideMark/>
          </w:tcPr>
          <w:p w14:paraId="650F0B69" w14:textId="77777777" w:rsidR="00A5776A" w:rsidRPr="00C768E3" w:rsidRDefault="00A5776A" w:rsidP="00534C80">
            <w:pPr>
              <w:ind w:right="0"/>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18"/>
                <w:szCs w:val="18"/>
              </w:rPr>
            </w:pPr>
            <w:r w:rsidRPr="00C768E3">
              <w:rPr>
                <w:rFonts w:ascii="Times New Roman" w:hAnsi="Times New Roman"/>
                <w:b/>
                <w:bCs/>
                <w:color w:val="000000"/>
                <w:sz w:val="18"/>
                <w:szCs w:val="18"/>
              </w:rPr>
              <w:t>2015</w:t>
            </w:r>
          </w:p>
        </w:tc>
        <w:tc>
          <w:tcPr>
            <w:tcW w:w="488" w:type="pct"/>
            <w:noWrap/>
            <w:hideMark/>
          </w:tcPr>
          <w:p w14:paraId="0D3597D6" w14:textId="77777777" w:rsidR="00A5776A" w:rsidRPr="00C768E3" w:rsidRDefault="00A5776A" w:rsidP="00534C80">
            <w:pPr>
              <w:ind w:right="0"/>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18"/>
                <w:szCs w:val="18"/>
              </w:rPr>
            </w:pPr>
            <w:r w:rsidRPr="00C768E3">
              <w:rPr>
                <w:rFonts w:ascii="Times New Roman" w:hAnsi="Times New Roman"/>
                <w:b/>
                <w:bCs/>
                <w:color w:val="000000"/>
                <w:sz w:val="18"/>
                <w:szCs w:val="18"/>
              </w:rPr>
              <w:t>2016</w:t>
            </w:r>
          </w:p>
        </w:tc>
        <w:tc>
          <w:tcPr>
            <w:tcW w:w="489" w:type="pct"/>
            <w:noWrap/>
            <w:hideMark/>
          </w:tcPr>
          <w:p w14:paraId="5C0E944E" w14:textId="77777777" w:rsidR="00A5776A" w:rsidRPr="00C768E3" w:rsidRDefault="00A5776A" w:rsidP="00534C80">
            <w:pPr>
              <w:ind w:right="0"/>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18"/>
                <w:szCs w:val="18"/>
              </w:rPr>
            </w:pPr>
            <w:r w:rsidRPr="00C768E3">
              <w:rPr>
                <w:rFonts w:ascii="Times New Roman" w:hAnsi="Times New Roman"/>
                <w:b/>
                <w:bCs/>
                <w:color w:val="000000"/>
                <w:sz w:val="18"/>
                <w:szCs w:val="18"/>
              </w:rPr>
              <w:t>2017</w:t>
            </w:r>
          </w:p>
        </w:tc>
        <w:tc>
          <w:tcPr>
            <w:tcW w:w="488" w:type="pct"/>
            <w:noWrap/>
            <w:hideMark/>
          </w:tcPr>
          <w:p w14:paraId="365C4A94" w14:textId="77777777" w:rsidR="00A5776A" w:rsidRPr="00C768E3" w:rsidRDefault="00A5776A" w:rsidP="00534C80">
            <w:pPr>
              <w:ind w:right="0"/>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18"/>
                <w:szCs w:val="18"/>
              </w:rPr>
            </w:pPr>
            <w:r w:rsidRPr="00C768E3">
              <w:rPr>
                <w:rFonts w:ascii="Times New Roman" w:hAnsi="Times New Roman"/>
                <w:b/>
                <w:bCs/>
                <w:color w:val="000000"/>
                <w:sz w:val="18"/>
                <w:szCs w:val="18"/>
              </w:rPr>
              <w:t>2018</w:t>
            </w:r>
          </w:p>
        </w:tc>
        <w:tc>
          <w:tcPr>
            <w:tcW w:w="488" w:type="pct"/>
            <w:noWrap/>
            <w:hideMark/>
          </w:tcPr>
          <w:p w14:paraId="0DA5EC3B" w14:textId="77777777" w:rsidR="00A5776A" w:rsidRPr="00C768E3" w:rsidRDefault="00A5776A" w:rsidP="00534C80">
            <w:pPr>
              <w:ind w:right="0"/>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18"/>
                <w:szCs w:val="18"/>
              </w:rPr>
            </w:pPr>
            <w:r w:rsidRPr="00C768E3">
              <w:rPr>
                <w:rFonts w:ascii="Times New Roman" w:hAnsi="Times New Roman"/>
                <w:b/>
                <w:bCs/>
                <w:color w:val="000000"/>
                <w:sz w:val="18"/>
                <w:szCs w:val="18"/>
              </w:rPr>
              <w:t>2019</w:t>
            </w:r>
          </w:p>
        </w:tc>
        <w:tc>
          <w:tcPr>
            <w:tcW w:w="488" w:type="pct"/>
            <w:noWrap/>
            <w:hideMark/>
          </w:tcPr>
          <w:p w14:paraId="31644C75" w14:textId="77777777" w:rsidR="00A5776A" w:rsidRPr="00C768E3" w:rsidRDefault="00A5776A" w:rsidP="00534C80">
            <w:pPr>
              <w:ind w:right="0"/>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18"/>
                <w:szCs w:val="18"/>
              </w:rPr>
            </w:pPr>
            <w:r w:rsidRPr="00C768E3">
              <w:rPr>
                <w:rFonts w:ascii="Times New Roman" w:hAnsi="Times New Roman"/>
                <w:b/>
                <w:bCs/>
                <w:color w:val="000000"/>
                <w:sz w:val="18"/>
                <w:szCs w:val="18"/>
              </w:rPr>
              <w:t>2020</w:t>
            </w:r>
          </w:p>
        </w:tc>
        <w:tc>
          <w:tcPr>
            <w:tcW w:w="487" w:type="pct"/>
            <w:noWrap/>
            <w:hideMark/>
          </w:tcPr>
          <w:p w14:paraId="6FD5E0BE" w14:textId="77777777" w:rsidR="00A5776A" w:rsidRPr="00C768E3" w:rsidRDefault="00A5776A" w:rsidP="00534C80">
            <w:pPr>
              <w:ind w:right="0"/>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18"/>
                <w:szCs w:val="18"/>
              </w:rPr>
            </w:pPr>
            <w:r w:rsidRPr="00C768E3">
              <w:rPr>
                <w:rFonts w:ascii="Times New Roman" w:hAnsi="Times New Roman"/>
                <w:b/>
                <w:bCs/>
                <w:color w:val="000000"/>
                <w:sz w:val="18"/>
                <w:szCs w:val="18"/>
              </w:rPr>
              <w:t>14-20</w:t>
            </w:r>
          </w:p>
        </w:tc>
      </w:tr>
      <w:tr w:rsidR="00A5776A" w:rsidRPr="00C34F34" w14:paraId="5B6819A6" w14:textId="77777777" w:rsidTr="00534C80">
        <w:trPr>
          <w:trHeight w:val="20"/>
        </w:trPr>
        <w:tc>
          <w:tcPr>
            <w:cnfStyle w:val="001000000000" w:firstRow="0" w:lastRow="0" w:firstColumn="1" w:lastColumn="0" w:oddVBand="0" w:evenVBand="0" w:oddHBand="0" w:evenHBand="0" w:firstRowFirstColumn="0" w:firstRowLastColumn="0" w:lastRowFirstColumn="0" w:lastRowLastColumn="0"/>
            <w:tcW w:w="1173" w:type="pct"/>
            <w:noWrap/>
            <w:hideMark/>
          </w:tcPr>
          <w:p w14:paraId="76A2D53A" w14:textId="77777777" w:rsidR="00A5776A" w:rsidRPr="00C768E3" w:rsidRDefault="00A5776A" w:rsidP="00534C80">
            <w:pPr>
              <w:ind w:right="0"/>
              <w:jc w:val="left"/>
              <w:rPr>
                <w:rFonts w:ascii="Times New Roman" w:hAnsi="Times New Roman"/>
                <w:color w:val="000000"/>
                <w:sz w:val="18"/>
                <w:szCs w:val="18"/>
              </w:rPr>
            </w:pPr>
            <w:r w:rsidRPr="00C768E3">
              <w:rPr>
                <w:rFonts w:ascii="Times New Roman" w:hAnsi="Times New Roman"/>
                <w:color w:val="000000"/>
                <w:sz w:val="18"/>
                <w:szCs w:val="18"/>
              </w:rPr>
              <w:t>Sustav obveza 2019.</w:t>
            </w:r>
          </w:p>
        </w:tc>
        <w:tc>
          <w:tcPr>
            <w:tcW w:w="412" w:type="pct"/>
            <w:noWrap/>
            <w:vAlign w:val="bottom"/>
            <w:hideMark/>
          </w:tcPr>
          <w:p w14:paraId="5FDB132C" w14:textId="77777777" w:rsidR="00A5776A" w:rsidRPr="00C768E3" w:rsidRDefault="00A5776A" w:rsidP="00534C80">
            <w:pPr>
              <w:ind w:left="-55" w:righ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768E3">
              <w:rPr>
                <w:rFonts w:ascii="Times New Roman" w:hAnsi="Times New Roman"/>
                <w:sz w:val="18"/>
                <w:szCs w:val="18"/>
              </w:rPr>
              <w:t>0,3388</w:t>
            </w:r>
          </w:p>
        </w:tc>
        <w:tc>
          <w:tcPr>
            <w:tcW w:w="488" w:type="pct"/>
            <w:noWrap/>
            <w:vAlign w:val="bottom"/>
            <w:hideMark/>
          </w:tcPr>
          <w:p w14:paraId="727B579F" w14:textId="77777777" w:rsidR="00A5776A" w:rsidRPr="00C768E3" w:rsidRDefault="00A5776A" w:rsidP="00534C80">
            <w:pPr>
              <w:ind w:left="-55" w:righ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768E3">
              <w:rPr>
                <w:rFonts w:ascii="Times New Roman" w:hAnsi="Times New Roman"/>
                <w:sz w:val="18"/>
                <w:szCs w:val="18"/>
              </w:rPr>
              <w:t>2,1237</w:t>
            </w:r>
          </w:p>
        </w:tc>
        <w:tc>
          <w:tcPr>
            <w:tcW w:w="488" w:type="pct"/>
            <w:noWrap/>
            <w:vAlign w:val="bottom"/>
            <w:hideMark/>
          </w:tcPr>
          <w:p w14:paraId="00DD6A66" w14:textId="77777777" w:rsidR="00A5776A" w:rsidRPr="00C768E3" w:rsidRDefault="00A5776A" w:rsidP="00534C80">
            <w:pPr>
              <w:ind w:left="-55" w:righ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768E3">
              <w:rPr>
                <w:rFonts w:ascii="Times New Roman" w:hAnsi="Times New Roman"/>
                <w:sz w:val="18"/>
                <w:szCs w:val="18"/>
              </w:rPr>
              <w:t>0,7798</w:t>
            </w:r>
          </w:p>
        </w:tc>
        <w:tc>
          <w:tcPr>
            <w:tcW w:w="489" w:type="pct"/>
            <w:noWrap/>
            <w:vAlign w:val="bottom"/>
            <w:hideMark/>
          </w:tcPr>
          <w:p w14:paraId="49477371" w14:textId="77777777" w:rsidR="00A5776A" w:rsidRPr="00C768E3" w:rsidRDefault="00A5776A" w:rsidP="00534C80">
            <w:pPr>
              <w:ind w:left="-55" w:righ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768E3">
              <w:rPr>
                <w:rFonts w:ascii="Times New Roman" w:hAnsi="Times New Roman"/>
                <w:sz w:val="18"/>
                <w:szCs w:val="18"/>
              </w:rPr>
              <w:t>1,9144</w:t>
            </w:r>
          </w:p>
        </w:tc>
        <w:tc>
          <w:tcPr>
            <w:tcW w:w="488" w:type="pct"/>
            <w:noWrap/>
            <w:vAlign w:val="bottom"/>
            <w:hideMark/>
          </w:tcPr>
          <w:p w14:paraId="55248C38" w14:textId="77777777" w:rsidR="00A5776A" w:rsidRPr="00C768E3" w:rsidRDefault="00A5776A" w:rsidP="00534C80">
            <w:pPr>
              <w:ind w:left="-55" w:righ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768E3">
              <w:rPr>
                <w:rFonts w:ascii="Times New Roman" w:hAnsi="Times New Roman"/>
                <w:sz w:val="18"/>
                <w:szCs w:val="18"/>
              </w:rPr>
              <w:t>0,9032</w:t>
            </w:r>
          </w:p>
        </w:tc>
        <w:tc>
          <w:tcPr>
            <w:tcW w:w="488" w:type="pct"/>
            <w:noWrap/>
            <w:vAlign w:val="bottom"/>
            <w:hideMark/>
          </w:tcPr>
          <w:p w14:paraId="7624214C" w14:textId="77777777" w:rsidR="00A5776A" w:rsidRPr="00C768E3" w:rsidRDefault="00A5776A" w:rsidP="00534C80">
            <w:pPr>
              <w:ind w:left="-55" w:righ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768E3">
              <w:rPr>
                <w:rFonts w:ascii="Times New Roman" w:hAnsi="Times New Roman"/>
                <w:sz w:val="18"/>
                <w:szCs w:val="18"/>
              </w:rPr>
              <w:t>0,6568</w:t>
            </w:r>
          </w:p>
        </w:tc>
        <w:tc>
          <w:tcPr>
            <w:tcW w:w="488" w:type="pct"/>
            <w:noWrap/>
            <w:hideMark/>
          </w:tcPr>
          <w:p w14:paraId="631E6275" w14:textId="77777777" w:rsidR="00A5776A" w:rsidRPr="00C768E3" w:rsidRDefault="00A5776A" w:rsidP="00534C80">
            <w:pPr>
              <w:ind w:left="-55" w:righ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768E3">
              <w:rPr>
                <w:rFonts w:ascii="Times New Roman" w:hAnsi="Times New Roman"/>
                <w:sz w:val="18"/>
                <w:szCs w:val="18"/>
              </w:rPr>
              <w:t> 0,00</w:t>
            </w:r>
          </w:p>
        </w:tc>
        <w:tc>
          <w:tcPr>
            <w:tcW w:w="487" w:type="pct"/>
            <w:noWrap/>
            <w:hideMark/>
          </w:tcPr>
          <w:p w14:paraId="1FB41A77" w14:textId="77777777" w:rsidR="00A5776A" w:rsidRPr="00C768E3" w:rsidRDefault="00A5776A" w:rsidP="00534C80">
            <w:pPr>
              <w:ind w:left="-55" w:right="0"/>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C768E3">
              <w:rPr>
                <w:rFonts w:ascii="Times New Roman" w:hAnsi="Times New Roman"/>
                <w:b/>
                <w:bCs/>
                <w:sz w:val="18"/>
                <w:szCs w:val="18"/>
              </w:rPr>
              <w:t> 23,9882</w:t>
            </w:r>
          </w:p>
        </w:tc>
      </w:tr>
      <w:tr w:rsidR="00A5776A" w:rsidRPr="00C34F34" w14:paraId="4EA3597D" w14:textId="77777777" w:rsidTr="00534C80">
        <w:trPr>
          <w:trHeight w:val="20"/>
        </w:trPr>
        <w:tc>
          <w:tcPr>
            <w:cnfStyle w:val="001000000000" w:firstRow="0" w:lastRow="0" w:firstColumn="1" w:lastColumn="0" w:oddVBand="0" w:evenVBand="0" w:oddHBand="0" w:evenHBand="0" w:firstRowFirstColumn="0" w:firstRowLastColumn="0" w:lastRowFirstColumn="0" w:lastRowLastColumn="0"/>
            <w:tcW w:w="1173" w:type="pct"/>
            <w:noWrap/>
          </w:tcPr>
          <w:p w14:paraId="43ACEE04" w14:textId="77777777" w:rsidR="00A5776A" w:rsidRPr="00C768E3" w:rsidRDefault="00A5776A" w:rsidP="00534C80">
            <w:pPr>
              <w:ind w:right="0"/>
              <w:jc w:val="left"/>
              <w:rPr>
                <w:rFonts w:ascii="Times New Roman" w:hAnsi="Times New Roman"/>
                <w:color w:val="000000"/>
                <w:sz w:val="18"/>
                <w:szCs w:val="18"/>
              </w:rPr>
            </w:pPr>
            <w:r w:rsidRPr="00C768E3">
              <w:rPr>
                <w:rFonts w:ascii="Times New Roman" w:hAnsi="Times New Roman"/>
                <w:color w:val="000000"/>
                <w:sz w:val="18"/>
                <w:szCs w:val="18"/>
              </w:rPr>
              <w:t>Sustav obveza 2020.</w:t>
            </w:r>
          </w:p>
        </w:tc>
        <w:tc>
          <w:tcPr>
            <w:tcW w:w="412" w:type="pct"/>
            <w:noWrap/>
          </w:tcPr>
          <w:p w14:paraId="5C33DAD4" w14:textId="77777777" w:rsidR="00A5776A" w:rsidRPr="00C768E3" w:rsidRDefault="00A5776A" w:rsidP="00534C80">
            <w:pPr>
              <w:ind w:left="-55" w:righ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768E3">
              <w:rPr>
                <w:rFonts w:ascii="Times New Roman" w:hAnsi="Times New Roman"/>
                <w:sz w:val="18"/>
                <w:szCs w:val="18"/>
              </w:rPr>
              <w:t>0,0773</w:t>
            </w:r>
          </w:p>
        </w:tc>
        <w:tc>
          <w:tcPr>
            <w:tcW w:w="488" w:type="pct"/>
            <w:noWrap/>
          </w:tcPr>
          <w:p w14:paraId="4C5EECE1" w14:textId="77777777" w:rsidR="00A5776A" w:rsidRPr="00C768E3" w:rsidRDefault="00A5776A" w:rsidP="00534C80">
            <w:pPr>
              <w:ind w:left="-55" w:righ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768E3">
              <w:rPr>
                <w:rFonts w:ascii="Times New Roman" w:hAnsi="Times New Roman"/>
                <w:sz w:val="18"/>
                <w:szCs w:val="18"/>
              </w:rPr>
              <w:t>0,0849</w:t>
            </w:r>
          </w:p>
        </w:tc>
        <w:tc>
          <w:tcPr>
            <w:tcW w:w="488" w:type="pct"/>
            <w:noWrap/>
          </w:tcPr>
          <w:p w14:paraId="70B242DC" w14:textId="77777777" w:rsidR="00A5776A" w:rsidRPr="00C768E3" w:rsidRDefault="00A5776A" w:rsidP="00534C80">
            <w:pPr>
              <w:ind w:left="-55" w:righ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768E3">
              <w:rPr>
                <w:rFonts w:ascii="Times New Roman" w:hAnsi="Times New Roman"/>
                <w:sz w:val="18"/>
                <w:szCs w:val="18"/>
              </w:rPr>
              <w:t>0,1112</w:t>
            </w:r>
          </w:p>
        </w:tc>
        <w:tc>
          <w:tcPr>
            <w:tcW w:w="489" w:type="pct"/>
            <w:noWrap/>
          </w:tcPr>
          <w:p w14:paraId="01BBEAEF" w14:textId="77777777" w:rsidR="00A5776A" w:rsidRPr="00C768E3" w:rsidRDefault="00A5776A" w:rsidP="00534C80">
            <w:pPr>
              <w:ind w:left="-55" w:righ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768E3">
              <w:rPr>
                <w:rFonts w:ascii="Times New Roman" w:hAnsi="Times New Roman"/>
                <w:sz w:val="18"/>
                <w:szCs w:val="18"/>
              </w:rPr>
              <w:t>0,1019</w:t>
            </w:r>
          </w:p>
        </w:tc>
        <w:tc>
          <w:tcPr>
            <w:tcW w:w="488" w:type="pct"/>
            <w:noWrap/>
          </w:tcPr>
          <w:p w14:paraId="213093CA" w14:textId="77777777" w:rsidR="00A5776A" w:rsidRPr="00C768E3" w:rsidRDefault="00A5776A" w:rsidP="00534C80">
            <w:pPr>
              <w:ind w:left="-55" w:righ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768E3">
              <w:rPr>
                <w:rFonts w:ascii="Times New Roman" w:hAnsi="Times New Roman"/>
                <w:sz w:val="18"/>
                <w:szCs w:val="18"/>
              </w:rPr>
              <w:t>0,0974</w:t>
            </w:r>
          </w:p>
        </w:tc>
        <w:tc>
          <w:tcPr>
            <w:tcW w:w="488" w:type="pct"/>
            <w:noWrap/>
          </w:tcPr>
          <w:p w14:paraId="5FA2725E" w14:textId="77777777" w:rsidR="00A5776A" w:rsidRPr="00C768E3" w:rsidRDefault="00A5776A" w:rsidP="00534C80">
            <w:pPr>
              <w:ind w:left="-55" w:righ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768E3">
              <w:rPr>
                <w:rFonts w:ascii="Times New Roman" w:hAnsi="Times New Roman"/>
                <w:sz w:val="18"/>
                <w:szCs w:val="18"/>
              </w:rPr>
              <w:t>0,0969</w:t>
            </w:r>
          </w:p>
        </w:tc>
        <w:tc>
          <w:tcPr>
            <w:tcW w:w="488" w:type="pct"/>
            <w:noWrap/>
          </w:tcPr>
          <w:p w14:paraId="760A63A6" w14:textId="77777777" w:rsidR="00A5776A" w:rsidRPr="00C768E3" w:rsidRDefault="00A5776A" w:rsidP="00534C80">
            <w:pPr>
              <w:ind w:left="-55" w:right="0"/>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C768E3">
              <w:rPr>
                <w:rFonts w:ascii="Times New Roman" w:hAnsi="Times New Roman"/>
                <w:sz w:val="18"/>
                <w:szCs w:val="18"/>
              </w:rPr>
              <w:t>0,2623</w:t>
            </w:r>
          </w:p>
        </w:tc>
        <w:tc>
          <w:tcPr>
            <w:tcW w:w="487" w:type="pct"/>
            <w:noWrap/>
          </w:tcPr>
          <w:p w14:paraId="079DDFE7" w14:textId="77777777" w:rsidR="00A5776A" w:rsidRPr="00C768E3" w:rsidRDefault="00A5776A" w:rsidP="00534C80">
            <w:pPr>
              <w:ind w:left="-55" w:right="0"/>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C768E3">
              <w:rPr>
                <w:rFonts w:ascii="Times New Roman" w:hAnsi="Times New Roman"/>
                <w:b/>
                <w:bCs/>
                <w:sz w:val="18"/>
                <w:szCs w:val="18"/>
              </w:rPr>
              <w:t>0,9460</w:t>
            </w:r>
          </w:p>
        </w:tc>
      </w:tr>
      <w:tr w:rsidR="00A5776A" w:rsidRPr="00C34F34" w14:paraId="2A68189B" w14:textId="77777777" w:rsidTr="00534C80">
        <w:trPr>
          <w:trHeight w:val="20"/>
        </w:trPr>
        <w:tc>
          <w:tcPr>
            <w:cnfStyle w:val="001000000000" w:firstRow="0" w:lastRow="0" w:firstColumn="1" w:lastColumn="0" w:oddVBand="0" w:evenVBand="0" w:oddHBand="0" w:evenHBand="0" w:firstRowFirstColumn="0" w:firstRowLastColumn="0" w:lastRowFirstColumn="0" w:lastRowLastColumn="0"/>
            <w:tcW w:w="1173" w:type="pct"/>
            <w:noWrap/>
          </w:tcPr>
          <w:p w14:paraId="6BACEF91" w14:textId="77777777" w:rsidR="00A5776A" w:rsidRPr="00C768E3" w:rsidRDefault="00A5776A" w:rsidP="00534C80">
            <w:pPr>
              <w:ind w:right="0"/>
              <w:rPr>
                <w:rFonts w:ascii="Times New Roman" w:hAnsi="Times New Roman"/>
                <w:color w:val="000000"/>
                <w:sz w:val="18"/>
                <w:szCs w:val="18"/>
              </w:rPr>
            </w:pPr>
            <w:r w:rsidRPr="00C768E3">
              <w:rPr>
                <w:rFonts w:ascii="Times New Roman" w:hAnsi="Times New Roman"/>
                <w:color w:val="000000"/>
                <w:sz w:val="18"/>
                <w:szCs w:val="18"/>
              </w:rPr>
              <w:t>UKUPNE UŠTEDE</w:t>
            </w:r>
          </w:p>
        </w:tc>
        <w:tc>
          <w:tcPr>
            <w:tcW w:w="412" w:type="pct"/>
            <w:noWrap/>
          </w:tcPr>
          <w:p w14:paraId="646F81BD" w14:textId="77777777" w:rsidR="00A5776A" w:rsidRPr="00C768E3" w:rsidRDefault="00A5776A" w:rsidP="00534C80">
            <w:pPr>
              <w:ind w:lef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488" w:type="pct"/>
            <w:noWrap/>
          </w:tcPr>
          <w:p w14:paraId="24D11770" w14:textId="77777777" w:rsidR="00A5776A" w:rsidRPr="00C768E3" w:rsidRDefault="00A5776A" w:rsidP="00534C80">
            <w:pPr>
              <w:ind w:lef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488" w:type="pct"/>
            <w:noWrap/>
          </w:tcPr>
          <w:p w14:paraId="047CED1F" w14:textId="77777777" w:rsidR="00A5776A" w:rsidRPr="00C768E3" w:rsidRDefault="00A5776A" w:rsidP="00534C80">
            <w:pPr>
              <w:ind w:lef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489" w:type="pct"/>
            <w:noWrap/>
          </w:tcPr>
          <w:p w14:paraId="47A17209" w14:textId="77777777" w:rsidR="00A5776A" w:rsidRPr="00C768E3" w:rsidRDefault="00A5776A" w:rsidP="00534C80">
            <w:pPr>
              <w:ind w:lef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488" w:type="pct"/>
            <w:noWrap/>
          </w:tcPr>
          <w:p w14:paraId="17A0B0D1" w14:textId="77777777" w:rsidR="00A5776A" w:rsidRPr="00C768E3" w:rsidRDefault="00A5776A" w:rsidP="00534C80">
            <w:pPr>
              <w:ind w:lef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488" w:type="pct"/>
            <w:noWrap/>
          </w:tcPr>
          <w:p w14:paraId="0AAC0AD6" w14:textId="77777777" w:rsidR="00A5776A" w:rsidRPr="00C768E3" w:rsidRDefault="00A5776A" w:rsidP="00534C80">
            <w:pPr>
              <w:ind w:lef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488" w:type="pct"/>
            <w:noWrap/>
          </w:tcPr>
          <w:p w14:paraId="05285D1B" w14:textId="77777777" w:rsidR="00A5776A" w:rsidRPr="00C768E3" w:rsidRDefault="00A5776A" w:rsidP="00534C80">
            <w:pPr>
              <w:ind w:left="-5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487" w:type="pct"/>
            <w:noWrap/>
          </w:tcPr>
          <w:p w14:paraId="78889279" w14:textId="77777777" w:rsidR="00A5776A" w:rsidRPr="00C768E3" w:rsidRDefault="00A5776A" w:rsidP="00534C80">
            <w:pPr>
              <w:ind w:left="-55" w:right="0"/>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rPr>
            </w:pPr>
            <w:r w:rsidRPr="00C768E3">
              <w:rPr>
                <w:rFonts w:ascii="Times New Roman" w:hAnsi="Times New Roman"/>
                <w:b/>
                <w:bCs/>
                <w:sz w:val="18"/>
                <w:szCs w:val="18"/>
              </w:rPr>
              <w:t>24,9342</w:t>
            </w:r>
          </w:p>
        </w:tc>
      </w:tr>
    </w:tbl>
    <w:p w14:paraId="17F21CA6" w14:textId="77777777" w:rsidR="00C4490C" w:rsidRDefault="00C4490C" w:rsidP="00A5776A">
      <w:pPr>
        <w:pStyle w:val="Tijeloteksta"/>
        <w:rPr>
          <w:rFonts w:ascii="Times New Roman" w:hAnsi="Times New Roman" w:cs="Times New Roman"/>
        </w:rPr>
      </w:pPr>
    </w:p>
    <w:p w14:paraId="7684B478" w14:textId="126DC928" w:rsidR="00A5776A" w:rsidRPr="00C768E3" w:rsidRDefault="00A5776A" w:rsidP="00A5776A">
      <w:pPr>
        <w:pStyle w:val="Tijeloteksta"/>
        <w:rPr>
          <w:rFonts w:ascii="Times New Roman" w:hAnsi="Times New Roman" w:cs="Times New Roman"/>
        </w:rPr>
      </w:pPr>
      <w:r w:rsidRPr="00C768E3">
        <w:rPr>
          <w:rFonts w:ascii="Times New Roman" w:hAnsi="Times New Roman" w:cs="Times New Roman"/>
        </w:rPr>
        <w:t xml:space="preserve">Rekapitulaciju ostvarenja ušteda i doprinos nacionalnom cilju kumulativnih ušteda energije prikazuje </w:t>
      </w:r>
      <w:r w:rsidRPr="00C768E3">
        <w:rPr>
          <w:rFonts w:ascii="Times New Roman" w:hAnsi="Times New Roman" w:cs="Times New Roman"/>
        </w:rPr>
        <w:fldChar w:fldCharType="begin"/>
      </w:r>
      <w:r w:rsidRPr="00C768E3">
        <w:rPr>
          <w:rFonts w:ascii="Times New Roman" w:hAnsi="Times New Roman" w:cs="Times New Roman"/>
        </w:rPr>
        <w:instrText xml:space="preserve"> REF _Ref88995138 \h </w:instrText>
      </w:r>
      <w:r w:rsidR="00C768E3">
        <w:rPr>
          <w:rFonts w:ascii="Times New Roman" w:hAnsi="Times New Roman" w:cs="Times New Roman"/>
        </w:rPr>
        <w:instrText xml:space="preserve"> \* MERGEFORMAT </w:instrText>
      </w:r>
      <w:r w:rsidRPr="00C768E3">
        <w:rPr>
          <w:rFonts w:ascii="Times New Roman" w:hAnsi="Times New Roman" w:cs="Times New Roman"/>
        </w:rPr>
      </w:r>
      <w:r w:rsidRPr="00C768E3">
        <w:rPr>
          <w:rFonts w:ascii="Times New Roman" w:hAnsi="Times New Roman" w:cs="Times New Roman"/>
        </w:rPr>
        <w:fldChar w:fldCharType="separate"/>
      </w:r>
      <w:r w:rsidR="00A813D0" w:rsidRPr="00C768E3">
        <w:rPr>
          <w:rFonts w:ascii="Times New Roman" w:hAnsi="Times New Roman" w:cs="Times New Roman"/>
        </w:rPr>
        <w:t xml:space="preserve">Tablica </w:t>
      </w:r>
      <w:r w:rsidR="00A813D0">
        <w:rPr>
          <w:rFonts w:ascii="Times New Roman" w:hAnsi="Times New Roman" w:cs="Times New Roman"/>
          <w:noProof/>
        </w:rPr>
        <w:t>1</w:t>
      </w:r>
      <w:r w:rsidR="00A813D0" w:rsidRPr="00C768E3">
        <w:rPr>
          <w:rFonts w:ascii="Times New Roman" w:hAnsi="Times New Roman" w:cs="Times New Roman"/>
          <w:noProof/>
        </w:rPr>
        <w:noBreakHyphen/>
      </w:r>
      <w:r w:rsidR="00A813D0">
        <w:rPr>
          <w:rFonts w:ascii="Times New Roman" w:hAnsi="Times New Roman" w:cs="Times New Roman"/>
          <w:noProof/>
        </w:rPr>
        <w:t>6</w:t>
      </w:r>
      <w:r w:rsidRPr="00C768E3">
        <w:rPr>
          <w:rFonts w:ascii="Times New Roman" w:hAnsi="Times New Roman" w:cs="Times New Roman"/>
        </w:rPr>
        <w:fldChar w:fldCharType="end"/>
      </w:r>
      <w:r w:rsidRPr="00C768E3">
        <w:rPr>
          <w:rFonts w:ascii="Times New Roman" w:hAnsi="Times New Roman" w:cs="Times New Roman"/>
        </w:rPr>
        <w:t xml:space="preserve">. </w:t>
      </w:r>
    </w:p>
    <w:p w14:paraId="5C0C4858" w14:textId="34C0489D" w:rsidR="00A5776A" w:rsidRPr="00C768E3" w:rsidRDefault="00A5776A" w:rsidP="00A5776A">
      <w:pPr>
        <w:pStyle w:val="Opisslike"/>
        <w:rPr>
          <w:rFonts w:ascii="Times New Roman" w:hAnsi="Times New Roman" w:cs="Times New Roman"/>
        </w:rPr>
      </w:pPr>
      <w:bookmarkStart w:id="30" w:name="_Ref88995138"/>
      <w:bookmarkStart w:id="31" w:name="_Toc89013251"/>
      <w:r w:rsidRPr="00C768E3">
        <w:rPr>
          <w:rFonts w:ascii="Times New Roman" w:hAnsi="Times New Roman" w:cs="Times New Roman"/>
        </w:rPr>
        <w:t xml:space="preserve">Tablica </w:t>
      </w:r>
      <w:r w:rsidR="00517365" w:rsidRPr="00C768E3">
        <w:rPr>
          <w:rFonts w:ascii="Times New Roman" w:hAnsi="Times New Roman" w:cs="Times New Roman"/>
        </w:rPr>
        <w:fldChar w:fldCharType="begin"/>
      </w:r>
      <w:r w:rsidR="00517365" w:rsidRPr="00C768E3">
        <w:rPr>
          <w:rFonts w:ascii="Times New Roman" w:hAnsi="Times New Roman" w:cs="Times New Roman"/>
        </w:rPr>
        <w:instrText xml:space="preserve"> STYLEREF 1 \s </w:instrText>
      </w:r>
      <w:r w:rsidR="00517365" w:rsidRPr="00C768E3">
        <w:rPr>
          <w:rFonts w:ascii="Times New Roman" w:hAnsi="Times New Roman" w:cs="Times New Roman"/>
        </w:rPr>
        <w:fldChar w:fldCharType="separate"/>
      </w:r>
      <w:r w:rsidR="00A813D0">
        <w:rPr>
          <w:rFonts w:ascii="Times New Roman" w:hAnsi="Times New Roman" w:cs="Times New Roman"/>
          <w:noProof/>
        </w:rPr>
        <w:t>1</w:t>
      </w:r>
      <w:r w:rsidR="00517365" w:rsidRPr="00C768E3">
        <w:rPr>
          <w:rFonts w:ascii="Times New Roman" w:hAnsi="Times New Roman" w:cs="Times New Roman"/>
          <w:noProof/>
        </w:rPr>
        <w:fldChar w:fldCharType="end"/>
      </w:r>
      <w:r w:rsidRPr="00C768E3">
        <w:rPr>
          <w:rFonts w:ascii="Times New Roman" w:hAnsi="Times New Roman" w:cs="Times New Roman"/>
        </w:rPr>
        <w:noBreakHyphen/>
      </w:r>
      <w:r w:rsidR="00517365" w:rsidRPr="00C768E3">
        <w:rPr>
          <w:rFonts w:ascii="Times New Roman" w:hAnsi="Times New Roman" w:cs="Times New Roman"/>
        </w:rPr>
        <w:fldChar w:fldCharType="begin"/>
      </w:r>
      <w:r w:rsidR="00517365" w:rsidRPr="00C768E3">
        <w:rPr>
          <w:rFonts w:ascii="Times New Roman" w:hAnsi="Times New Roman" w:cs="Times New Roman"/>
        </w:rPr>
        <w:instrText xml:space="preserve"> SEQ Tablica \* ARABIC \s 1 </w:instrText>
      </w:r>
      <w:r w:rsidR="00517365" w:rsidRPr="00C768E3">
        <w:rPr>
          <w:rFonts w:ascii="Times New Roman" w:hAnsi="Times New Roman" w:cs="Times New Roman"/>
        </w:rPr>
        <w:fldChar w:fldCharType="separate"/>
      </w:r>
      <w:r w:rsidR="00A813D0">
        <w:rPr>
          <w:rFonts w:ascii="Times New Roman" w:hAnsi="Times New Roman" w:cs="Times New Roman"/>
          <w:noProof/>
        </w:rPr>
        <w:t>6</w:t>
      </w:r>
      <w:r w:rsidR="00517365" w:rsidRPr="00C768E3">
        <w:rPr>
          <w:rFonts w:ascii="Times New Roman" w:hAnsi="Times New Roman" w:cs="Times New Roman"/>
          <w:noProof/>
        </w:rPr>
        <w:fldChar w:fldCharType="end"/>
      </w:r>
      <w:bookmarkEnd w:id="30"/>
      <w:r w:rsidRPr="00C768E3">
        <w:rPr>
          <w:rFonts w:ascii="Times New Roman" w:hAnsi="Times New Roman" w:cs="Times New Roman"/>
        </w:rPr>
        <w:t>: Uštede ostvarene provedbom alternativnih mjera politike u razdoblju od 2014. do 2020. godine</w:t>
      </w:r>
      <w:bookmarkEnd w:id="31"/>
    </w:p>
    <w:tbl>
      <w:tblPr>
        <w:tblStyle w:val="Svijetlatablicareetke1"/>
        <w:tblW w:w="0" w:type="auto"/>
        <w:tblLook w:val="04A0" w:firstRow="1" w:lastRow="0" w:firstColumn="1" w:lastColumn="0" w:noHBand="0" w:noVBand="1"/>
      </w:tblPr>
      <w:tblGrid>
        <w:gridCol w:w="7083"/>
        <w:gridCol w:w="1977"/>
      </w:tblGrid>
      <w:tr w:rsidR="00A5776A" w:rsidRPr="00AE39BE" w14:paraId="26A53EE7" w14:textId="77777777" w:rsidTr="00C768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3" w:type="dxa"/>
            <w:shd w:val="clear" w:color="auto" w:fill="FFA7A7"/>
          </w:tcPr>
          <w:p w14:paraId="5E402F69" w14:textId="77777777" w:rsidR="00A5776A" w:rsidRPr="00C768E3" w:rsidRDefault="00A5776A" w:rsidP="00534C80">
            <w:pPr>
              <w:pStyle w:val="Tijeloteksta"/>
              <w:spacing w:before="0" w:after="0"/>
              <w:rPr>
                <w:rFonts w:ascii="Times New Roman" w:hAnsi="Times New Roman" w:cs="Times New Roman"/>
                <w:sz w:val="20"/>
                <w:szCs w:val="20"/>
              </w:rPr>
            </w:pPr>
            <w:r w:rsidRPr="00C768E3">
              <w:rPr>
                <w:rFonts w:ascii="Times New Roman" w:hAnsi="Times New Roman" w:cs="Times New Roman"/>
                <w:sz w:val="20"/>
                <w:szCs w:val="20"/>
              </w:rPr>
              <w:t>KUMULATIVNI CILJ ZA 2014-2020 [PJ]</w:t>
            </w:r>
          </w:p>
        </w:tc>
        <w:tc>
          <w:tcPr>
            <w:tcW w:w="1977" w:type="dxa"/>
            <w:shd w:val="clear" w:color="auto" w:fill="FFA7A7"/>
          </w:tcPr>
          <w:p w14:paraId="5F67A802" w14:textId="77777777" w:rsidR="00A5776A" w:rsidRPr="00C768E3" w:rsidRDefault="00A5776A" w:rsidP="00534C80">
            <w:pPr>
              <w:pStyle w:val="Tijeloteksta"/>
              <w:spacing w:before="0" w:after="0"/>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68E3">
              <w:rPr>
                <w:rFonts w:ascii="Times New Roman" w:hAnsi="Times New Roman" w:cs="Times New Roman"/>
                <w:sz w:val="20"/>
                <w:szCs w:val="20"/>
              </w:rPr>
              <w:t>54,2500</w:t>
            </w:r>
          </w:p>
        </w:tc>
      </w:tr>
      <w:tr w:rsidR="00A5776A" w:rsidRPr="00AE39BE" w14:paraId="2047B8A3" w14:textId="77777777" w:rsidTr="00C768E3">
        <w:tc>
          <w:tcPr>
            <w:cnfStyle w:val="001000000000" w:firstRow="0" w:lastRow="0" w:firstColumn="1" w:lastColumn="0" w:oddVBand="0" w:evenVBand="0" w:oddHBand="0" w:evenHBand="0" w:firstRowFirstColumn="0" w:firstRowLastColumn="0" w:lastRowFirstColumn="0" w:lastRowLastColumn="0"/>
            <w:tcW w:w="7083" w:type="dxa"/>
            <w:vAlign w:val="bottom"/>
          </w:tcPr>
          <w:p w14:paraId="2C6AE628" w14:textId="77777777" w:rsidR="00A5776A" w:rsidRPr="00C768E3" w:rsidRDefault="00A5776A" w:rsidP="00534C80">
            <w:pPr>
              <w:pStyle w:val="Tijeloteksta"/>
              <w:spacing w:before="0" w:after="0"/>
              <w:rPr>
                <w:rFonts w:ascii="Times New Roman" w:hAnsi="Times New Roman" w:cs="Times New Roman"/>
                <w:sz w:val="20"/>
                <w:szCs w:val="20"/>
              </w:rPr>
            </w:pPr>
            <w:r w:rsidRPr="00C768E3">
              <w:rPr>
                <w:rFonts w:ascii="Times New Roman" w:hAnsi="Times New Roman" w:cs="Times New Roman"/>
                <w:sz w:val="20"/>
                <w:szCs w:val="20"/>
              </w:rPr>
              <w:t>CILJ ZA SUSTAV OBVEZE ENERGETSKE UČINKOVITOSTI [PJ]</w:t>
            </w:r>
          </w:p>
        </w:tc>
        <w:tc>
          <w:tcPr>
            <w:tcW w:w="1977" w:type="dxa"/>
          </w:tcPr>
          <w:p w14:paraId="1C0C55E3" w14:textId="77777777" w:rsidR="00A5776A" w:rsidRPr="00C768E3" w:rsidRDefault="00A5776A" w:rsidP="00534C80">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68E3">
              <w:rPr>
                <w:rFonts w:ascii="Times New Roman" w:hAnsi="Times New Roman" w:cs="Times New Roman"/>
                <w:sz w:val="20"/>
                <w:szCs w:val="20"/>
              </w:rPr>
              <w:t>27,0708</w:t>
            </w:r>
          </w:p>
        </w:tc>
      </w:tr>
      <w:tr w:rsidR="00A5776A" w:rsidRPr="00AE39BE" w14:paraId="34CB0614" w14:textId="77777777" w:rsidTr="00C768E3">
        <w:tc>
          <w:tcPr>
            <w:cnfStyle w:val="001000000000" w:firstRow="0" w:lastRow="0" w:firstColumn="1" w:lastColumn="0" w:oddVBand="0" w:evenVBand="0" w:oddHBand="0" w:evenHBand="0" w:firstRowFirstColumn="0" w:firstRowLastColumn="0" w:lastRowFirstColumn="0" w:lastRowLastColumn="0"/>
            <w:tcW w:w="7083" w:type="dxa"/>
            <w:vAlign w:val="bottom"/>
          </w:tcPr>
          <w:p w14:paraId="7A831084" w14:textId="77777777" w:rsidR="00A5776A" w:rsidRPr="00C768E3" w:rsidRDefault="00A5776A" w:rsidP="00534C80">
            <w:pPr>
              <w:pStyle w:val="Tijeloteksta"/>
              <w:spacing w:before="0" w:after="0"/>
              <w:rPr>
                <w:rFonts w:ascii="Times New Roman" w:hAnsi="Times New Roman" w:cs="Times New Roman"/>
                <w:sz w:val="20"/>
                <w:szCs w:val="20"/>
              </w:rPr>
            </w:pPr>
            <w:r w:rsidRPr="00C768E3">
              <w:rPr>
                <w:rFonts w:ascii="Times New Roman" w:hAnsi="Times New Roman" w:cs="Times New Roman"/>
                <w:sz w:val="20"/>
                <w:szCs w:val="20"/>
                <w:lang w:val="pt-BR"/>
              </w:rPr>
              <w:t>UŠTEDE IZ PROVEDENIH ALTERNATIVNIH MJERA [PJ]</w:t>
            </w:r>
          </w:p>
        </w:tc>
        <w:tc>
          <w:tcPr>
            <w:tcW w:w="1977" w:type="dxa"/>
          </w:tcPr>
          <w:p w14:paraId="111D86DA" w14:textId="77777777" w:rsidR="00A5776A" w:rsidRPr="00C768E3" w:rsidRDefault="00A5776A" w:rsidP="00534C80">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yellow"/>
              </w:rPr>
            </w:pPr>
            <w:r w:rsidRPr="00C768E3">
              <w:rPr>
                <w:rFonts w:ascii="Times New Roman" w:hAnsi="Times New Roman" w:cs="Times New Roman"/>
                <w:sz w:val="20"/>
                <w:szCs w:val="20"/>
              </w:rPr>
              <w:t>24,9342</w:t>
            </w:r>
          </w:p>
        </w:tc>
      </w:tr>
      <w:tr w:rsidR="00A5776A" w:rsidRPr="00AE39BE" w14:paraId="5F934930" w14:textId="77777777" w:rsidTr="00C768E3">
        <w:tc>
          <w:tcPr>
            <w:cnfStyle w:val="001000000000" w:firstRow="0" w:lastRow="0" w:firstColumn="1" w:lastColumn="0" w:oddVBand="0" w:evenVBand="0" w:oddHBand="0" w:evenHBand="0" w:firstRowFirstColumn="0" w:firstRowLastColumn="0" w:lastRowFirstColumn="0" w:lastRowLastColumn="0"/>
            <w:tcW w:w="7083" w:type="dxa"/>
            <w:vAlign w:val="bottom"/>
          </w:tcPr>
          <w:p w14:paraId="6BB4FF89" w14:textId="77777777" w:rsidR="00A5776A" w:rsidRPr="00C768E3" w:rsidRDefault="00A5776A" w:rsidP="00534C80">
            <w:pPr>
              <w:pStyle w:val="Tijeloteksta"/>
              <w:spacing w:before="0" w:after="0"/>
              <w:rPr>
                <w:rFonts w:ascii="Times New Roman" w:hAnsi="Times New Roman" w:cs="Times New Roman"/>
                <w:sz w:val="20"/>
                <w:szCs w:val="20"/>
              </w:rPr>
            </w:pPr>
            <w:r w:rsidRPr="00C768E3">
              <w:rPr>
                <w:rFonts w:ascii="Times New Roman" w:hAnsi="Times New Roman" w:cs="Times New Roman"/>
                <w:sz w:val="20"/>
                <w:szCs w:val="20"/>
              </w:rPr>
              <w:t>UDIO U UKUPNOM CILJU [%]</w:t>
            </w:r>
          </w:p>
        </w:tc>
        <w:tc>
          <w:tcPr>
            <w:tcW w:w="1977" w:type="dxa"/>
          </w:tcPr>
          <w:p w14:paraId="19BC158C" w14:textId="77777777" w:rsidR="00A5776A" w:rsidRPr="00C768E3" w:rsidRDefault="00A5776A" w:rsidP="00534C80">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yellow"/>
              </w:rPr>
            </w:pPr>
            <w:r w:rsidRPr="00C768E3">
              <w:rPr>
                <w:rFonts w:ascii="Times New Roman" w:hAnsi="Times New Roman" w:cs="Times New Roman"/>
                <w:sz w:val="20"/>
                <w:szCs w:val="20"/>
              </w:rPr>
              <w:t>45,96 %</w:t>
            </w:r>
          </w:p>
        </w:tc>
      </w:tr>
      <w:tr w:rsidR="00A5776A" w:rsidRPr="00AE39BE" w14:paraId="277947A8" w14:textId="77777777" w:rsidTr="00C768E3">
        <w:tc>
          <w:tcPr>
            <w:cnfStyle w:val="001000000000" w:firstRow="0" w:lastRow="0" w:firstColumn="1" w:lastColumn="0" w:oddVBand="0" w:evenVBand="0" w:oddHBand="0" w:evenHBand="0" w:firstRowFirstColumn="0" w:firstRowLastColumn="0" w:lastRowFirstColumn="0" w:lastRowLastColumn="0"/>
            <w:tcW w:w="7083" w:type="dxa"/>
            <w:vAlign w:val="bottom"/>
          </w:tcPr>
          <w:p w14:paraId="306BB285" w14:textId="77777777" w:rsidR="00A5776A" w:rsidRPr="00C768E3" w:rsidRDefault="00A5776A" w:rsidP="00534C80">
            <w:pPr>
              <w:pStyle w:val="Tijeloteksta"/>
              <w:spacing w:before="0" w:after="0"/>
              <w:rPr>
                <w:rFonts w:ascii="Times New Roman" w:hAnsi="Times New Roman" w:cs="Times New Roman"/>
                <w:sz w:val="20"/>
                <w:szCs w:val="20"/>
              </w:rPr>
            </w:pPr>
            <w:r w:rsidRPr="00C768E3">
              <w:rPr>
                <w:rFonts w:ascii="Times New Roman" w:hAnsi="Times New Roman" w:cs="Times New Roman"/>
                <w:sz w:val="20"/>
                <w:szCs w:val="20"/>
                <w:lang w:val="pl-PL"/>
              </w:rPr>
              <w:t xml:space="preserve">UDIO U CILJU ZA </w:t>
            </w:r>
            <w:r w:rsidRPr="00C768E3">
              <w:rPr>
                <w:rFonts w:ascii="Times New Roman" w:hAnsi="Times New Roman" w:cs="Times New Roman"/>
                <w:sz w:val="20"/>
                <w:szCs w:val="20"/>
              </w:rPr>
              <w:t xml:space="preserve">SUSTAV OBVEZE ENERGETSKE UČINKOVITOSTI </w:t>
            </w:r>
            <w:r w:rsidRPr="00C768E3">
              <w:rPr>
                <w:rFonts w:ascii="Times New Roman" w:hAnsi="Times New Roman" w:cs="Times New Roman"/>
                <w:sz w:val="20"/>
                <w:szCs w:val="20"/>
                <w:lang w:val="pl-PL"/>
              </w:rPr>
              <w:t>[%]</w:t>
            </w:r>
          </w:p>
        </w:tc>
        <w:tc>
          <w:tcPr>
            <w:tcW w:w="1977" w:type="dxa"/>
          </w:tcPr>
          <w:p w14:paraId="2EAC6A5D" w14:textId="77777777" w:rsidR="00A5776A" w:rsidRPr="00C768E3" w:rsidRDefault="00A5776A" w:rsidP="00534C80">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yellow"/>
              </w:rPr>
            </w:pPr>
            <w:r w:rsidRPr="00C768E3">
              <w:rPr>
                <w:rFonts w:ascii="Times New Roman" w:hAnsi="Times New Roman" w:cs="Times New Roman"/>
                <w:sz w:val="20"/>
                <w:szCs w:val="20"/>
              </w:rPr>
              <w:t>92,11 %</w:t>
            </w:r>
          </w:p>
        </w:tc>
      </w:tr>
    </w:tbl>
    <w:p w14:paraId="72BEB1A6" w14:textId="26BE9CA9" w:rsidR="00A5776A" w:rsidRPr="00C768E3" w:rsidRDefault="00A5776A" w:rsidP="00A5776A">
      <w:pPr>
        <w:pStyle w:val="Tijeloteksta"/>
        <w:rPr>
          <w:rFonts w:ascii="Times New Roman" w:hAnsi="Times New Roman" w:cs="Times New Roman"/>
        </w:rPr>
      </w:pPr>
      <w:r w:rsidRPr="00C768E3">
        <w:rPr>
          <w:rFonts w:ascii="Times New Roman" w:hAnsi="Times New Roman" w:cs="Times New Roman"/>
        </w:rPr>
        <w:t xml:space="preserve">Iz gornje je tablice vidljivo da su stranke obveznice prijavile prihvatljive uštede energije iz provedenih mjera kojima je gotovo dostignut kumulativni cilj postavljen za sustav obveza energetske učinkovitosti. </w:t>
      </w:r>
    </w:p>
    <w:p w14:paraId="18B2214C" w14:textId="072796C8" w:rsidR="00A5776A" w:rsidRPr="00C768E3" w:rsidRDefault="00A5776A" w:rsidP="00A5776A">
      <w:pPr>
        <w:pStyle w:val="Tijeloteksta"/>
        <w:rPr>
          <w:rFonts w:ascii="Times New Roman" w:hAnsi="Times New Roman" w:cs="Times New Roman"/>
        </w:rPr>
      </w:pPr>
      <w:r w:rsidRPr="00C768E3">
        <w:rPr>
          <w:rFonts w:ascii="Times New Roman" w:hAnsi="Times New Roman" w:cs="Times New Roman"/>
        </w:rPr>
        <w:t xml:space="preserve">Prikazane uštede predstavljaju sve uštede prijavljene od strane stranki obveznica koje su unesene u </w:t>
      </w:r>
      <w:r w:rsidR="00280C61">
        <w:rPr>
          <w:rFonts w:ascii="Times New Roman" w:hAnsi="Times New Roman" w:cs="Times New Roman"/>
        </w:rPr>
        <w:t>SMi</w:t>
      </w:r>
      <w:r w:rsidR="00AE197B">
        <w:rPr>
          <w:rFonts w:ascii="Times New Roman" w:hAnsi="Times New Roman" w:cs="Times New Roman"/>
        </w:rPr>
        <w:t xml:space="preserve">V </w:t>
      </w:r>
      <w:r w:rsidRPr="00C768E3">
        <w:rPr>
          <w:rFonts w:ascii="Times New Roman" w:hAnsi="Times New Roman" w:cs="Times New Roman"/>
        </w:rPr>
        <w:t xml:space="preserve">ili su prijavljene u sklopu obveznih izvješća stranaka obveznica te su prihvaćene od strane MINGOR-NKT. Uštede su rezultat mjera provedenih u sektorima neposredne potrošnje energije, ali je i strankama obveznicama bilo dopušteno prijavljivati i mjere na strani proizvodnje, prijenosa i distribucije energije. Dominirale su mjere u proizvodnji koje ne ostvaruju uštede u neposrednoj (krajnjoj) potrošnji energije, već se njima bolje iskorištava pogonski energent, tj. postižu se uštede primarne energije. Među mjerama koje ostvaruju uštede u neposrednoj (krajnjoj) potrošnji, najveće uštede su ostvarene dodavanjem aditiva u naftne derivate, a potom mjerama u industriji, uvođenjem naprednih mjernih sustava te  mjerama zamjene unutarnje rasvjete. Raspodjelu ostvarenih ušteda po mjerama prijavljenima u sustavu obveza energetske učinkovitosti prikazuje </w:t>
      </w:r>
      <w:r w:rsidRPr="00C768E3">
        <w:rPr>
          <w:rFonts w:ascii="Times New Roman" w:hAnsi="Times New Roman" w:cs="Times New Roman"/>
        </w:rPr>
        <w:fldChar w:fldCharType="begin"/>
      </w:r>
      <w:r w:rsidRPr="00C768E3">
        <w:rPr>
          <w:rFonts w:ascii="Times New Roman" w:hAnsi="Times New Roman" w:cs="Times New Roman"/>
        </w:rPr>
        <w:instrText xml:space="preserve"> REF _Ref88996499 \h </w:instrText>
      </w:r>
      <w:r w:rsidR="00C768E3">
        <w:rPr>
          <w:rFonts w:ascii="Times New Roman" w:hAnsi="Times New Roman" w:cs="Times New Roman"/>
        </w:rPr>
        <w:instrText xml:space="preserve"> \* MERGEFORMAT </w:instrText>
      </w:r>
      <w:r w:rsidRPr="00C768E3">
        <w:rPr>
          <w:rFonts w:ascii="Times New Roman" w:hAnsi="Times New Roman" w:cs="Times New Roman"/>
        </w:rPr>
      </w:r>
      <w:r w:rsidRPr="00C768E3">
        <w:rPr>
          <w:rFonts w:ascii="Times New Roman" w:hAnsi="Times New Roman" w:cs="Times New Roman"/>
        </w:rPr>
        <w:fldChar w:fldCharType="separate"/>
      </w:r>
      <w:r w:rsidR="00A813D0" w:rsidRPr="00C768E3">
        <w:rPr>
          <w:rFonts w:ascii="Times New Roman" w:hAnsi="Times New Roman" w:cs="Times New Roman"/>
        </w:rPr>
        <w:t xml:space="preserve">Tablica </w:t>
      </w:r>
      <w:r w:rsidR="00A813D0">
        <w:rPr>
          <w:rFonts w:ascii="Times New Roman" w:hAnsi="Times New Roman" w:cs="Times New Roman"/>
          <w:noProof/>
        </w:rPr>
        <w:t>1</w:t>
      </w:r>
      <w:r w:rsidR="00A813D0" w:rsidRPr="00C768E3">
        <w:rPr>
          <w:rFonts w:ascii="Times New Roman" w:hAnsi="Times New Roman" w:cs="Times New Roman"/>
          <w:noProof/>
        </w:rPr>
        <w:noBreakHyphen/>
      </w:r>
      <w:r w:rsidR="00A813D0">
        <w:rPr>
          <w:rFonts w:ascii="Times New Roman" w:hAnsi="Times New Roman" w:cs="Times New Roman"/>
          <w:noProof/>
        </w:rPr>
        <w:t>7</w:t>
      </w:r>
      <w:r w:rsidRPr="00C768E3">
        <w:rPr>
          <w:rFonts w:ascii="Times New Roman" w:hAnsi="Times New Roman" w:cs="Times New Roman"/>
        </w:rPr>
        <w:fldChar w:fldCharType="end"/>
      </w:r>
      <w:r w:rsidRPr="00C768E3">
        <w:rPr>
          <w:rFonts w:ascii="Times New Roman" w:hAnsi="Times New Roman" w:cs="Times New Roman"/>
        </w:rPr>
        <w:t>.</w:t>
      </w:r>
    </w:p>
    <w:p w14:paraId="6D1A5E7E" w14:textId="07A52406" w:rsidR="00DD66D1" w:rsidRPr="00C4490C" w:rsidRDefault="00A5776A" w:rsidP="00C4490C">
      <w:pPr>
        <w:pStyle w:val="Opisslike"/>
        <w:rPr>
          <w:rFonts w:ascii="Times New Roman" w:hAnsi="Times New Roman" w:cs="Times New Roman"/>
        </w:rPr>
      </w:pPr>
      <w:bookmarkStart w:id="32" w:name="_Ref88996499"/>
      <w:bookmarkStart w:id="33" w:name="_Toc89013252"/>
      <w:r w:rsidRPr="00C768E3">
        <w:rPr>
          <w:rFonts w:ascii="Times New Roman" w:hAnsi="Times New Roman" w:cs="Times New Roman"/>
        </w:rPr>
        <w:t xml:space="preserve">Tablica </w:t>
      </w:r>
      <w:r w:rsidR="00517365" w:rsidRPr="00C768E3">
        <w:rPr>
          <w:rFonts w:ascii="Times New Roman" w:hAnsi="Times New Roman" w:cs="Times New Roman"/>
        </w:rPr>
        <w:fldChar w:fldCharType="begin"/>
      </w:r>
      <w:r w:rsidR="00517365" w:rsidRPr="00C768E3">
        <w:rPr>
          <w:rFonts w:ascii="Times New Roman" w:hAnsi="Times New Roman" w:cs="Times New Roman"/>
        </w:rPr>
        <w:instrText xml:space="preserve"> STYLEREF 1 \s </w:instrText>
      </w:r>
      <w:r w:rsidR="00517365" w:rsidRPr="00C768E3">
        <w:rPr>
          <w:rFonts w:ascii="Times New Roman" w:hAnsi="Times New Roman" w:cs="Times New Roman"/>
        </w:rPr>
        <w:fldChar w:fldCharType="separate"/>
      </w:r>
      <w:r w:rsidR="00A813D0">
        <w:rPr>
          <w:rFonts w:ascii="Times New Roman" w:hAnsi="Times New Roman" w:cs="Times New Roman"/>
          <w:noProof/>
        </w:rPr>
        <w:t>1</w:t>
      </w:r>
      <w:r w:rsidR="00517365" w:rsidRPr="00C768E3">
        <w:rPr>
          <w:rFonts w:ascii="Times New Roman" w:hAnsi="Times New Roman" w:cs="Times New Roman"/>
          <w:noProof/>
        </w:rPr>
        <w:fldChar w:fldCharType="end"/>
      </w:r>
      <w:r w:rsidRPr="00C768E3">
        <w:rPr>
          <w:rFonts w:ascii="Times New Roman" w:hAnsi="Times New Roman" w:cs="Times New Roman"/>
        </w:rPr>
        <w:noBreakHyphen/>
      </w:r>
      <w:r w:rsidR="00517365" w:rsidRPr="00C768E3">
        <w:rPr>
          <w:rFonts w:ascii="Times New Roman" w:hAnsi="Times New Roman" w:cs="Times New Roman"/>
        </w:rPr>
        <w:fldChar w:fldCharType="begin"/>
      </w:r>
      <w:r w:rsidR="00517365" w:rsidRPr="00C768E3">
        <w:rPr>
          <w:rFonts w:ascii="Times New Roman" w:hAnsi="Times New Roman" w:cs="Times New Roman"/>
        </w:rPr>
        <w:instrText xml:space="preserve"> SEQ Tablica \* ARABIC \s 1 </w:instrText>
      </w:r>
      <w:r w:rsidR="00517365" w:rsidRPr="00C768E3">
        <w:rPr>
          <w:rFonts w:ascii="Times New Roman" w:hAnsi="Times New Roman" w:cs="Times New Roman"/>
        </w:rPr>
        <w:fldChar w:fldCharType="separate"/>
      </w:r>
      <w:r w:rsidR="00A813D0">
        <w:rPr>
          <w:rFonts w:ascii="Times New Roman" w:hAnsi="Times New Roman" w:cs="Times New Roman"/>
          <w:noProof/>
        </w:rPr>
        <w:t>7</w:t>
      </w:r>
      <w:r w:rsidR="00517365" w:rsidRPr="00C768E3">
        <w:rPr>
          <w:rFonts w:ascii="Times New Roman" w:hAnsi="Times New Roman" w:cs="Times New Roman"/>
          <w:noProof/>
        </w:rPr>
        <w:fldChar w:fldCharType="end"/>
      </w:r>
      <w:bookmarkEnd w:id="32"/>
      <w:r w:rsidRPr="00C768E3">
        <w:rPr>
          <w:rFonts w:ascii="Times New Roman" w:hAnsi="Times New Roman" w:cs="Times New Roman"/>
        </w:rPr>
        <w:t>: Uštede ostvarene provedbom alternativnih mjera politike u razdoblju od 2014. do 2020. godine</w:t>
      </w:r>
      <w:bookmarkEnd w:id="33"/>
    </w:p>
    <w:tbl>
      <w:tblPr>
        <w:tblStyle w:val="Svijetlatablicareetke1"/>
        <w:tblW w:w="0" w:type="auto"/>
        <w:tblLook w:val="04A0" w:firstRow="1" w:lastRow="0" w:firstColumn="1" w:lastColumn="0" w:noHBand="0" w:noVBand="1"/>
      </w:tblPr>
      <w:tblGrid>
        <w:gridCol w:w="4815"/>
        <w:gridCol w:w="4245"/>
      </w:tblGrid>
      <w:tr w:rsidR="00A5776A" w:rsidRPr="00AE39BE" w14:paraId="62F1A2AF" w14:textId="77777777" w:rsidTr="00534C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shd w:val="clear" w:color="auto" w:fill="FFA7A7"/>
          </w:tcPr>
          <w:p w14:paraId="0C7BD5C5" w14:textId="77777777" w:rsidR="00A5776A" w:rsidRPr="00C768E3" w:rsidRDefault="00A5776A" w:rsidP="00534C80">
            <w:pPr>
              <w:pStyle w:val="Tijeloteksta"/>
              <w:spacing w:before="0" w:after="0"/>
              <w:rPr>
                <w:rFonts w:ascii="Times New Roman" w:hAnsi="Times New Roman" w:cs="Times New Roman"/>
                <w:sz w:val="20"/>
                <w:szCs w:val="20"/>
              </w:rPr>
            </w:pPr>
            <w:r w:rsidRPr="00C768E3">
              <w:rPr>
                <w:rFonts w:ascii="Times New Roman" w:hAnsi="Times New Roman" w:cs="Times New Roman"/>
                <w:sz w:val="20"/>
                <w:szCs w:val="20"/>
              </w:rPr>
              <w:t>Mjera</w:t>
            </w:r>
          </w:p>
        </w:tc>
        <w:tc>
          <w:tcPr>
            <w:tcW w:w="4245" w:type="dxa"/>
            <w:shd w:val="clear" w:color="auto" w:fill="FFA7A7"/>
          </w:tcPr>
          <w:p w14:paraId="05C49E18" w14:textId="77777777" w:rsidR="00A5776A" w:rsidRPr="00C768E3" w:rsidRDefault="00A5776A" w:rsidP="00534C80">
            <w:pPr>
              <w:pStyle w:val="Tijeloteksta"/>
              <w:spacing w:before="0" w:after="0"/>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68E3">
              <w:rPr>
                <w:rFonts w:ascii="Times New Roman" w:hAnsi="Times New Roman" w:cs="Times New Roman"/>
                <w:sz w:val="20"/>
                <w:szCs w:val="20"/>
              </w:rPr>
              <w:t>Udio mjere u ukupno ostvarenim kumulativnim  uštedama u sustavu obveze [%]</w:t>
            </w:r>
          </w:p>
        </w:tc>
      </w:tr>
      <w:tr w:rsidR="00A5776A" w:rsidRPr="00AE39BE" w14:paraId="249DECC2" w14:textId="77777777" w:rsidTr="00534C80">
        <w:tc>
          <w:tcPr>
            <w:cnfStyle w:val="001000000000" w:firstRow="0" w:lastRow="0" w:firstColumn="1" w:lastColumn="0" w:oddVBand="0" w:evenVBand="0" w:oddHBand="0" w:evenHBand="0" w:firstRowFirstColumn="0" w:firstRowLastColumn="0" w:lastRowFirstColumn="0" w:lastRowLastColumn="0"/>
            <w:tcW w:w="4815" w:type="dxa"/>
            <w:vAlign w:val="bottom"/>
          </w:tcPr>
          <w:p w14:paraId="6AFAF49B" w14:textId="77777777" w:rsidR="00A5776A" w:rsidRPr="00C768E3" w:rsidRDefault="00A5776A" w:rsidP="00534C80">
            <w:pPr>
              <w:pStyle w:val="Tijeloteksta"/>
              <w:spacing w:before="0" w:after="0"/>
              <w:rPr>
                <w:rFonts w:ascii="Times New Roman" w:hAnsi="Times New Roman" w:cs="Times New Roman"/>
                <w:sz w:val="20"/>
                <w:szCs w:val="20"/>
              </w:rPr>
            </w:pPr>
            <w:r w:rsidRPr="00C768E3">
              <w:rPr>
                <w:rFonts w:ascii="Times New Roman" w:hAnsi="Times New Roman" w:cs="Times New Roman"/>
                <w:sz w:val="20"/>
                <w:szCs w:val="20"/>
              </w:rPr>
              <w:t>Mjere u proizvodnji/transformaciji energije</w:t>
            </w:r>
          </w:p>
        </w:tc>
        <w:tc>
          <w:tcPr>
            <w:tcW w:w="4245" w:type="dxa"/>
          </w:tcPr>
          <w:p w14:paraId="3886C0C4" w14:textId="77777777" w:rsidR="00A5776A" w:rsidRPr="00C768E3" w:rsidRDefault="00A5776A" w:rsidP="00534C80">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68E3">
              <w:rPr>
                <w:rFonts w:ascii="Times New Roman" w:hAnsi="Times New Roman" w:cs="Times New Roman"/>
                <w:sz w:val="20"/>
                <w:szCs w:val="20"/>
              </w:rPr>
              <w:t>78,24 %</w:t>
            </w:r>
          </w:p>
        </w:tc>
      </w:tr>
      <w:tr w:rsidR="00A5776A" w:rsidRPr="00AE39BE" w14:paraId="23014F90" w14:textId="77777777" w:rsidTr="00534C80">
        <w:tc>
          <w:tcPr>
            <w:cnfStyle w:val="001000000000" w:firstRow="0" w:lastRow="0" w:firstColumn="1" w:lastColumn="0" w:oddVBand="0" w:evenVBand="0" w:oddHBand="0" w:evenHBand="0" w:firstRowFirstColumn="0" w:firstRowLastColumn="0" w:lastRowFirstColumn="0" w:lastRowLastColumn="0"/>
            <w:tcW w:w="4815" w:type="dxa"/>
            <w:vAlign w:val="bottom"/>
          </w:tcPr>
          <w:p w14:paraId="599081E0" w14:textId="77777777" w:rsidR="00A5776A" w:rsidRPr="00C768E3" w:rsidRDefault="00A5776A" w:rsidP="00534C80">
            <w:pPr>
              <w:pStyle w:val="Tijeloteksta"/>
              <w:spacing w:before="0" w:after="0"/>
              <w:rPr>
                <w:rFonts w:ascii="Times New Roman" w:hAnsi="Times New Roman" w:cs="Times New Roman"/>
                <w:sz w:val="20"/>
                <w:szCs w:val="20"/>
              </w:rPr>
            </w:pPr>
            <w:r w:rsidRPr="00C768E3">
              <w:rPr>
                <w:rFonts w:ascii="Times New Roman" w:hAnsi="Times New Roman" w:cs="Times New Roman"/>
                <w:sz w:val="20"/>
                <w:szCs w:val="20"/>
              </w:rPr>
              <w:t>Dodavanje aditiva u goriva</w:t>
            </w:r>
          </w:p>
        </w:tc>
        <w:tc>
          <w:tcPr>
            <w:tcW w:w="4245" w:type="dxa"/>
          </w:tcPr>
          <w:p w14:paraId="17D35F72" w14:textId="77777777" w:rsidR="00A5776A" w:rsidRPr="00C768E3" w:rsidRDefault="00A5776A" w:rsidP="00534C80">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68E3">
              <w:rPr>
                <w:rFonts w:ascii="Times New Roman" w:hAnsi="Times New Roman" w:cs="Times New Roman"/>
                <w:sz w:val="20"/>
                <w:szCs w:val="20"/>
              </w:rPr>
              <w:t>11,21 %</w:t>
            </w:r>
          </w:p>
        </w:tc>
      </w:tr>
      <w:tr w:rsidR="00A5776A" w:rsidRPr="00AE39BE" w14:paraId="670530FD" w14:textId="77777777" w:rsidTr="00534C80">
        <w:tc>
          <w:tcPr>
            <w:cnfStyle w:val="001000000000" w:firstRow="0" w:lastRow="0" w:firstColumn="1" w:lastColumn="0" w:oddVBand="0" w:evenVBand="0" w:oddHBand="0" w:evenHBand="0" w:firstRowFirstColumn="0" w:firstRowLastColumn="0" w:lastRowFirstColumn="0" w:lastRowLastColumn="0"/>
            <w:tcW w:w="4815" w:type="dxa"/>
            <w:vAlign w:val="bottom"/>
          </w:tcPr>
          <w:p w14:paraId="0456152B" w14:textId="77777777" w:rsidR="00A5776A" w:rsidRPr="00C768E3" w:rsidRDefault="00A5776A" w:rsidP="00534C80">
            <w:pPr>
              <w:pStyle w:val="Tijeloteksta"/>
              <w:spacing w:before="0" w:after="0"/>
              <w:rPr>
                <w:rFonts w:ascii="Times New Roman" w:hAnsi="Times New Roman" w:cs="Times New Roman"/>
                <w:sz w:val="20"/>
                <w:szCs w:val="20"/>
              </w:rPr>
            </w:pPr>
            <w:r w:rsidRPr="00C768E3">
              <w:rPr>
                <w:rFonts w:ascii="Times New Roman" w:hAnsi="Times New Roman" w:cs="Times New Roman"/>
                <w:sz w:val="20"/>
                <w:szCs w:val="20"/>
              </w:rPr>
              <w:t>Mjere u industriji</w:t>
            </w:r>
          </w:p>
        </w:tc>
        <w:tc>
          <w:tcPr>
            <w:tcW w:w="4245" w:type="dxa"/>
          </w:tcPr>
          <w:p w14:paraId="7576BB87" w14:textId="77777777" w:rsidR="00A5776A" w:rsidRPr="00C768E3" w:rsidRDefault="00A5776A" w:rsidP="00534C80">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yellow"/>
              </w:rPr>
            </w:pPr>
            <w:r w:rsidRPr="00C768E3">
              <w:rPr>
                <w:rFonts w:ascii="Times New Roman" w:hAnsi="Times New Roman" w:cs="Times New Roman"/>
                <w:sz w:val="20"/>
                <w:szCs w:val="20"/>
              </w:rPr>
              <w:t>4,35 %</w:t>
            </w:r>
          </w:p>
        </w:tc>
      </w:tr>
      <w:tr w:rsidR="00A5776A" w:rsidRPr="00AE39BE" w14:paraId="3F4FE2F8" w14:textId="77777777" w:rsidTr="00534C80">
        <w:tc>
          <w:tcPr>
            <w:cnfStyle w:val="001000000000" w:firstRow="0" w:lastRow="0" w:firstColumn="1" w:lastColumn="0" w:oddVBand="0" w:evenVBand="0" w:oddHBand="0" w:evenHBand="0" w:firstRowFirstColumn="0" w:firstRowLastColumn="0" w:lastRowFirstColumn="0" w:lastRowLastColumn="0"/>
            <w:tcW w:w="4815" w:type="dxa"/>
            <w:vAlign w:val="bottom"/>
          </w:tcPr>
          <w:p w14:paraId="4D3538FE" w14:textId="77777777" w:rsidR="00A5776A" w:rsidRPr="00C768E3" w:rsidRDefault="00A5776A" w:rsidP="00534C80">
            <w:pPr>
              <w:pStyle w:val="Tijeloteksta"/>
              <w:spacing w:before="0" w:after="0"/>
              <w:rPr>
                <w:rFonts w:ascii="Times New Roman" w:hAnsi="Times New Roman" w:cs="Times New Roman"/>
                <w:sz w:val="20"/>
                <w:szCs w:val="20"/>
              </w:rPr>
            </w:pPr>
            <w:r w:rsidRPr="00C768E3">
              <w:rPr>
                <w:rFonts w:ascii="Times New Roman" w:hAnsi="Times New Roman" w:cs="Times New Roman"/>
                <w:sz w:val="20"/>
                <w:szCs w:val="20"/>
              </w:rPr>
              <w:t>Uvođenje naprednih sustava mjerenja</w:t>
            </w:r>
          </w:p>
        </w:tc>
        <w:tc>
          <w:tcPr>
            <w:tcW w:w="4245" w:type="dxa"/>
          </w:tcPr>
          <w:p w14:paraId="0DD8555F" w14:textId="77777777" w:rsidR="00A5776A" w:rsidRPr="00C768E3" w:rsidRDefault="00A5776A" w:rsidP="00534C80">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68E3">
              <w:rPr>
                <w:rFonts w:ascii="Times New Roman" w:hAnsi="Times New Roman" w:cs="Times New Roman"/>
                <w:sz w:val="20"/>
                <w:szCs w:val="20"/>
              </w:rPr>
              <w:t>2,39 %</w:t>
            </w:r>
          </w:p>
        </w:tc>
      </w:tr>
      <w:tr w:rsidR="00A5776A" w:rsidRPr="00AE39BE" w14:paraId="22142948" w14:textId="77777777" w:rsidTr="00534C80">
        <w:tc>
          <w:tcPr>
            <w:cnfStyle w:val="001000000000" w:firstRow="0" w:lastRow="0" w:firstColumn="1" w:lastColumn="0" w:oddVBand="0" w:evenVBand="0" w:oddHBand="0" w:evenHBand="0" w:firstRowFirstColumn="0" w:firstRowLastColumn="0" w:lastRowFirstColumn="0" w:lastRowLastColumn="0"/>
            <w:tcW w:w="4815" w:type="dxa"/>
            <w:vAlign w:val="bottom"/>
          </w:tcPr>
          <w:p w14:paraId="76C32C8A" w14:textId="77777777" w:rsidR="00A5776A" w:rsidRPr="00C768E3" w:rsidRDefault="00A5776A" w:rsidP="00534C80">
            <w:pPr>
              <w:pStyle w:val="Tijeloteksta"/>
              <w:spacing w:before="0" w:after="0"/>
              <w:rPr>
                <w:rFonts w:ascii="Times New Roman" w:hAnsi="Times New Roman" w:cs="Times New Roman"/>
                <w:sz w:val="20"/>
                <w:szCs w:val="20"/>
              </w:rPr>
            </w:pPr>
            <w:r w:rsidRPr="00C768E3">
              <w:rPr>
                <w:rFonts w:ascii="Times New Roman" w:hAnsi="Times New Roman" w:cs="Times New Roman"/>
                <w:sz w:val="20"/>
                <w:szCs w:val="20"/>
              </w:rPr>
              <w:t>Zamjena unutarnje rasvjete</w:t>
            </w:r>
          </w:p>
        </w:tc>
        <w:tc>
          <w:tcPr>
            <w:tcW w:w="4245" w:type="dxa"/>
          </w:tcPr>
          <w:p w14:paraId="3890B247" w14:textId="77777777" w:rsidR="00A5776A" w:rsidRPr="00C768E3" w:rsidRDefault="00A5776A" w:rsidP="00534C80">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68E3">
              <w:rPr>
                <w:rFonts w:ascii="Times New Roman" w:hAnsi="Times New Roman" w:cs="Times New Roman"/>
                <w:sz w:val="20"/>
                <w:szCs w:val="20"/>
              </w:rPr>
              <w:t>1,22 %</w:t>
            </w:r>
          </w:p>
        </w:tc>
      </w:tr>
      <w:tr w:rsidR="00A5776A" w:rsidRPr="00AE39BE" w14:paraId="4A9D764D" w14:textId="77777777" w:rsidTr="00534C80">
        <w:tc>
          <w:tcPr>
            <w:cnfStyle w:val="001000000000" w:firstRow="0" w:lastRow="0" w:firstColumn="1" w:lastColumn="0" w:oddVBand="0" w:evenVBand="0" w:oddHBand="0" w:evenHBand="0" w:firstRowFirstColumn="0" w:firstRowLastColumn="0" w:lastRowFirstColumn="0" w:lastRowLastColumn="0"/>
            <w:tcW w:w="4815" w:type="dxa"/>
            <w:vAlign w:val="bottom"/>
          </w:tcPr>
          <w:p w14:paraId="7A8080AD" w14:textId="77777777" w:rsidR="00A5776A" w:rsidRPr="00C768E3" w:rsidRDefault="00A5776A" w:rsidP="00534C80">
            <w:pPr>
              <w:pStyle w:val="Tijeloteksta"/>
              <w:spacing w:before="0" w:after="0"/>
              <w:rPr>
                <w:rFonts w:ascii="Times New Roman" w:hAnsi="Times New Roman" w:cs="Times New Roman"/>
                <w:sz w:val="20"/>
                <w:szCs w:val="20"/>
              </w:rPr>
            </w:pPr>
            <w:r w:rsidRPr="00C768E3">
              <w:rPr>
                <w:rFonts w:ascii="Times New Roman" w:hAnsi="Times New Roman" w:cs="Times New Roman"/>
                <w:sz w:val="20"/>
                <w:szCs w:val="20"/>
              </w:rPr>
              <w:t>Ostale mjere</w:t>
            </w:r>
          </w:p>
        </w:tc>
        <w:tc>
          <w:tcPr>
            <w:tcW w:w="4245" w:type="dxa"/>
          </w:tcPr>
          <w:p w14:paraId="2ED55EAA" w14:textId="77777777" w:rsidR="00A5776A" w:rsidRPr="00C768E3" w:rsidRDefault="00A5776A" w:rsidP="00534C80">
            <w:pPr>
              <w:pStyle w:val="Tijeloteksta"/>
              <w:spacing w:before="0" w:after="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yellow"/>
              </w:rPr>
            </w:pPr>
            <w:r w:rsidRPr="00C768E3">
              <w:rPr>
                <w:rFonts w:ascii="Times New Roman" w:hAnsi="Times New Roman" w:cs="Times New Roman"/>
                <w:sz w:val="20"/>
                <w:szCs w:val="20"/>
              </w:rPr>
              <w:t>2,60 %</w:t>
            </w:r>
          </w:p>
        </w:tc>
      </w:tr>
    </w:tbl>
    <w:p w14:paraId="15D039F2" w14:textId="65E83601" w:rsidR="00A5776A" w:rsidRPr="00DD66D1" w:rsidRDefault="00A5776A" w:rsidP="00A5776A">
      <w:pPr>
        <w:pStyle w:val="Tijeloteksta"/>
        <w:rPr>
          <w:rFonts w:ascii="Times New Roman" w:hAnsi="Times New Roman" w:cs="Times New Roman"/>
        </w:rPr>
      </w:pPr>
      <w:r w:rsidRPr="00DD66D1">
        <w:rPr>
          <w:rFonts w:ascii="Times New Roman" w:hAnsi="Times New Roman" w:cs="Times New Roman"/>
        </w:rPr>
        <w:t>Iz navedenoga je vidljivo da kumulativni cilj ušteda u neposrednoj (krajnjoj) potrošnji nije postignut, odnosno da je mjerama u neposrednoj potrošnji provedenima unutar sustava obveza energetske učinkovitosti ostvareno svega malo više od petine planiranog cilja (21,76 %).</w:t>
      </w:r>
    </w:p>
    <w:p w14:paraId="58FB143F" w14:textId="77777777" w:rsidR="00DD66D1" w:rsidRDefault="00A5776A" w:rsidP="00A5776A">
      <w:pPr>
        <w:pStyle w:val="Tijeloteksta"/>
        <w:rPr>
          <w:rFonts w:ascii="Times New Roman" w:hAnsi="Times New Roman" w:cs="Times New Roman"/>
        </w:rPr>
      </w:pPr>
      <w:r w:rsidRPr="00DD66D1">
        <w:rPr>
          <w:rFonts w:ascii="Times New Roman" w:hAnsi="Times New Roman" w:cs="Times New Roman"/>
        </w:rPr>
        <w:lastRenderedPageBreak/>
        <w:t>S druge strane, dopuštanje strankama obveznicama da provedu i prijave uštede iz mjera na strani proizvodnje/transformacije  doprinijet će ostvarenju okvirnog nacionalnog cilja iskazanoj u potrošnji primarne energije u 2030. godini.</w:t>
      </w:r>
    </w:p>
    <w:p w14:paraId="704BC7D0" w14:textId="6DCC7D98" w:rsidR="00A5776A" w:rsidRPr="00DD66D1" w:rsidRDefault="00A5776A" w:rsidP="00A5776A">
      <w:pPr>
        <w:pStyle w:val="Tijeloteksta"/>
        <w:rPr>
          <w:rFonts w:ascii="Times New Roman" w:hAnsi="Times New Roman" w:cs="Times New Roman"/>
        </w:rPr>
      </w:pPr>
      <w:r w:rsidRPr="00DD66D1">
        <w:rPr>
          <w:rFonts w:ascii="Times New Roman" w:hAnsi="Times New Roman" w:cs="Times New Roman"/>
        </w:rPr>
        <w:t xml:space="preserve"> </w:t>
      </w:r>
    </w:p>
    <w:p w14:paraId="263D5AAB" w14:textId="5A19B5F6" w:rsidR="00A5776A" w:rsidRPr="009F2B2A" w:rsidRDefault="00A5776A" w:rsidP="00A5776A">
      <w:pPr>
        <w:pStyle w:val="Tijeloteksta"/>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rsidRPr="009F2B2A">
        <w:rPr>
          <w:b/>
          <w:bCs/>
        </w:rPr>
        <w:t>Provedena analiza ukazuje na činjenicu da su mjere u sektorima neposredne potrošnje provedene od strane strana</w:t>
      </w:r>
      <w:r w:rsidR="00997B8B">
        <w:rPr>
          <w:b/>
          <w:bCs/>
        </w:rPr>
        <w:t>ka obveznica u razdoblju  od 20</w:t>
      </w:r>
      <w:r w:rsidRPr="009F2B2A">
        <w:rPr>
          <w:b/>
          <w:bCs/>
        </w:rPr>
        <w:t>1</w:t>
      </w:r>
      <w:r w:rsidR="00997B8B">
        <w:rPr>
          <w:b/>
          <w:bCs/>
        </w:rPr>
        <w:t>4</w:t>
      </w:r>
      <w:r w:rsidRPr="009F2B2A">
        <w:rPr>
          <w:b/>
          <w:bCs/>
        </w:rPr>
        <w:t xml:space="preserve">. do 2020. bile nedostatne. Iako je sustav obveze na snazi relativno kratko vrijeme, izvjesno </w:t>
      </w:r>
      <w:r>
        <w:rPr>
          <w:b/>
          <w:bCs/>
        </w:rPr>
        <w:t>je</w:t>
      </w:r>
      <w:r w:rsidRPr="009F2B2A">
        <w:rPr>
          <w:b/>
          <w:bCs/>
        </w:rPr>
        <w:t xml:space="preserve"> da stranke obveznice neće moći same zadovoljavati još veće obveze u razdoblju od 2021. do 2030. godine. Ključno je stoga</w:t>
      </w:r>
      <w:r>
        <w:rPr>
          <w:b/>
          <w:bCs/>
        </w:rPr>
        <w:t xml:space="preserve"> potaknuti razvoj tržišta energetskih ušteda uspostavom platforme za razmjenu informacija o ponudi i potražnji ušteda.  </w:t>
      </w:r>
    </w:p>
    <w:p w14:paraId="1ACC1F60" w14:textId="77777777" w:rsidR="00A5776A" w:rsidRPr="00C0348F" w:rsidRDefault="00A5776A" w:rsidP="00A5776A">
      <w:pPr>
        <w:pStyle w:val="Naslov1"/>
        <w:numPr>
          <w:ilvl w:val="0"/>
          <w:numId w:val="32"/>
        </w:numPr>
        <w:ind w:left="567" w:hanging="567"/>
        <w:rPr>
          <w:rFonts w:ascii="Times New Roman" w:hAnsi="Times New Roman" w:cs="Times New Roman"/>
        </w:rPr>
      </w:pPr>
      <w:bookmarkStart w:id="34" w:name="_Toc89013213"/>
      <w:r w:rsidRPr="00C0348F">
        <w:rPr>
          <w:rFonts w:ascii="Times New Roman" w:hAnsi="Times New Roman" w:cs="Times New Roman"/>
        </w:rPr>
        <w:lastRenderedPageBreak/>
        <w:t>Pregled dugoročnih nacionalnih ciljeva u području energetske učinkovitosti</w:t>
      </w:r>
      <w:bookmarkEnd w:id="34"/>
    </w:p>
    <w:p w14:paraId="23DC63C5" w14:textId="77777777" w:rsidR="00A5776A" w:rsidRPr="005265E0" w:rsidRDefault="00A5776A" w:rsidP="00A5776A">
      <w:pPr>
        <w:pStyle w:val="Odlomakpopisa"/>
        <w:keepNext/>
        <w:keepLines/>
        <w:numPr>
          <w:ilvl w:val="0"/>
          <w:numId w:val="33"/>
        </w:numPr>
        <w:spacing w:before="360"/>
        <w:contextualSpacing w:val="0"/>
        <w:outlineLvl w:val="1"/>
        <w:rPr>
          <w:rFonts w:ascii="Tahoma" w:eastAsiaTheme="majorEastAsia" w:hAnsi="Tahoma" w:cs="Tahoma"/>
          <w:smallCaps/>
          <w:vanish/>
          <w:color w:val="C00000"/>
          <w:kern w:val="32"/>
          <w:sz w:val="32"/>
          <w:szCs w:val="32"/>
        </w:rPr>
      </w:pPr>
    </w:p>
    <w:p w14:paraId="58EC3164" w14:textId="77777777" w:rsidR="00A5776A" w:rsidRPr="00C0348F" w:rsidRDefault="00A5776A" w:rsidP="00A5776A">
      <w:pPr>
        <w:pStyle w:val="Naslov2"/>
        <w:numPr>
          <w:ilvl w:val="1"/>
          <w:numId w:val="33"/>
        </w:numPr>
        <w:rPr>
          <w:rFonts w:ascii="Times New Roman" w:hAnsi="Times New Roman" w:cs="Times New Roman"/>
        </w:rPr>
      </w:pPr>
      <w:bookmarkStart w:id="35" w:name="_Toc89013214"/>
      <w:r w:rsidRPr="00C0348F">
        <w:rPr>
          <w:rFonts w:ascii="Times New Roman" w:hAnsi="Times New Roman" w:cs="Times New Roman"/>
        </w:rPr>
        <w:t>Okvirni nacionalni cilj povećanja energetske učinkovitosti do 2030. godine</w:t>
      </w:r>
      <w:bookmarkEnd w:id="35"/>
      <w:r w:rsidRPr="00C0348F">
        <w:rPr>
          <w:rFonts w:ascii="Times New Roman" w:hAnsi="Times New Roman" w:cs="Times New Roman"/>
        </w:rPr>
        <w:t xml:space="preserve"> </w:t>
      </w:r>
    </w:p>
    <w:p w14:paraId="782FA556" w14:textId="58574D10" w:rsidR="00A5776A" w:rsidRPr="00C0348F" w:rsidRDefault="00A5776A" w:rsidP="00A5776A">
      <w:pPr>
        <w:pStyle w:val="Tijeloteksta"/>
        <w:rPr>
          <w:rFonts w:ascii="Times New Roman" w:hAnsi="Times New Roman" w:cs="Times New Roman"/>
        </w:rPr>
      </w:pPr>
      <w:r w:rsidRPr="00C0348F">
        <w:rPr>
          <w:rFonts w:ascii="Times New Roman" w:hAnsi="Times New Roman" w:cs="Times New Roman"/>
        </w:rPr>
        <w:t>Okvirni nacionalni cilj povećanja energetske učinkovitosti do 2030. godine utvrđen je člankom 3. Zakona o energetskoj učinkovitosti (</w:t>
      </w:r>
      <w:r w:rsidR="00280C61" w:rsidRPr="00517365">
        <w:rPr>
          <w:rFonts w:ascii="Times New Roman" w:hAnsi="Times New Roman" w:cs="Times New Roman"/>
        </w:rPr>
        <w:t xml:space="preserve">Narodne novine, broj </w:t>
      </w:r>
      <w:r w:rsidRPr="00C0348F">
        <w:rPr>
          <w:rFonts w:ascii="Times New Roman" w:hAnsi="Times New Roman" w:cs="Times New Roman"/>
        </w:rPr>
        <w:t>127/14, 116/18, 25/20, 32/21, 41/21</w:t>
      </w:r>
      <w:r w:rsidR="00F170A3">
        <w:rPr>
          <w:rFonts w:ascii="Times New Roman" w:hAnsi="Times New Roman" w:cs="Times New Roman"/>
        </w:rPr>
        <w:t>, u daljnjem tekstu: Zakon</w:t>
      </w:r>
      <w:r w:rsidRPr="00C0348F">
        <w:rPr>
          <w:rFonts w:ascii="Times New Roman" w:hAnsi="Times New Roman" w:cs="Times New Roman"/>
        </w:rPr>
        <w:t>). Ovim zakonskim odredbama Hrvatska je preuzela obvezu definiranu člankom 3. Direktive (EU) 2018/2002 Europskog parlamenta i Vijeća od 11. prosinca 2018. o izmjeni Direktive 2012/27/EU o energetskoj učinkovitosti (Tekst značajan za EGP) (SL L 328, 21.12.2018.).</w:t>
      </w:r>
    </w:p>
    <w:p w14:paraId="56E6D68B" w14:textId="1938E032" w:rsidR="00A5776A" w:rsidRPr="00C0348F" w:rsidRDefault="00A5776A" w:rsidP="00A5776A">
      <w:pPr>
        <w:pStyle w:val="Tijeloteksta"/>
        <w:rPr>
          <w:rFonts w:ascii="Times New Roman" w:hAnsi="Times New Roman" w:cs="Times New Roman"/>
        </w:rPr>
      </w:pPr>
      <w:r w:rsidRPr="00C0348F">
        <w:rPr>
          <w:rFonts w:ascii="Times New Roman" w:hAnsi="Times New Roman" w:cs="Times New Roman"/>
        </w:rPr>
        <w:t xml:space="preserve">Nacionalni okvirni cilj izražava se u apsolutnim iznosima potrošnje primarne energije i neposredne potrošnje energije te ih prikazuje </w:t>
      </w:r>
      <w:r w:rsidRPr="00C0348F">
        <w:rPr>
          <w:rFonts w:ascii="Times New Roman" w:hAnsi="Times New Roman" w:cs="Times New Roman"/>
        </w:rPr>
        <w:fldChar w:fldCharType="begin"/>
      </w:r>
      <w:r w:rsidRPr="00C0348F">
        <w:rPr>
          <w:rFonts w:ascii="Times New Roman" w:hAnsi="Times New Roman" w:cs="Times New Roman"/>
        </w:rPr>
        <w:instrText xml:space="preserve"> REF _Ref57557883 \h  \* MERGEFORMAT </w:instrText>
      </w:r>
      <w:r w:rsidRPr="00C0348F">
        <w:rPr>
          <w:rFonts w:ascii="Times New Roman" w:hAnsi="Times New Roman" w:cs="Times New Roman"/>
        </w:rPr>
      </w:r>
      <w:r w:rsidRPr="00C0348F">
        <w:rPr>
          <w:rFonts w:ascii="Times New Roman" w:hAnsi="Times New Roman" w:cs="Times New Roman"/>
        </w:rPr>
        <w:fldChar w:fldCharType="separate"/>
      </w:r>
      <w:r w:rsidR="00A813D0" w:rsidRPr="00C0348F">
        <w:rPr>
          <w:rFonts w:ascii="Times New Roman" w:hAnsi="Times New Roman" w:cs="Times New Roman"/>
        </w:rPr>
        <w:t xml:space="preserve">Tablica </w:t>
      </w:r>
      <w:r w:rsidR="00A813D0">
        <w:rPr>
          <w:rFonts w:ascii="Times New Roman" w:hAnsi="Times New Roman" w:cs="Times New Roman"/>
        </w:rPr>
        <w:t>2</w:t>
      </w:r>
      <w:r w:rsidR="00A813D0" w:rsidRPr="00C0348F">
        <w:rPr>
          <w:rFonts w:ascii="Times New Roman" w:hAnsi="Times New Roman" w:cs="Times New Roman"/>
        </w:rPr>
        <w:noBreakHyphen/>
      </w:r>
      <w:r w:rsidR="00A813D0">
        <w:rPr>
          <w:rFonts w:ascii="Times New Roman" w:hAnsi="Times New Roman" w:cs="Times New Roman"/>
        </w:rPr>
        <w:t>1</w:t>
      </w:r>
      <w:r w:rsidRPr="00C0348F">
        <w:rPr>
          <w:rFonts w:ascii="Times New Roman" w:hAnsi="Times New Roman" w:cs="Times New Roman"/>
        </w:rPr>
        <w:fldChar w:fldCharType="end"/>
      </w:r>
      <w:r w:rsidRPr="00C0348F">
        <w:rPr>
          <w:rFonts w:ascii="Times New Roman" w:hAnsi="Times New Roman" w:cs="Times New Roman"/>
        </w:rPr>
        <w:t xml:space="preserve">. </w:t>
      </w:r>
    </w:p>
    <w:p w14:paraId="70C16789" w14:textId="3018EE4E" w:rsidR="00A5776A" w:rsidRPr="00C0348F" w:rsidRDefault="00A5776A" w:rsidP="00A5776A">
      <w:pPr>
        <w:pStyle w:val="Opisslike"/>
        <w:rPr>
          <w:rFonts w:ascii="Times New Roman" w:hAnsi="Times New Roman" w:cs="Times New Roman"/>
        </w:rPr>
      </w:pPr>
      <w:bookmarkStart w:id="36" w:name="_Ref57557883"/>
      <w:bookmarkStart w:id="37" w:name="_Ref531090111"/>
      <w:bookmarkStart w:id="38" w:name="_Toc61604053"/>
      <w:bookmarkStart w:id="39" w:name="_Toc89013253"/>
      <w:r w:rsidRPr="00C0348F">
        <w:rPr>
          <w:rFonts w:ascii="Times New Roman" w:hAnsi="Times New Roman" w:cs="Times New Roman"/>
        </w:rPr>
        <w:t xml:space="preserve">Tablica </w:t>
      </w:r>
      <w:r w:rsidR="00517365" w:rsidRPr="00C0348F">
        <w:rPr>
          <w:rFonts w:ascii="Times New Roman" w:hAnsi="Times New Roman" w:cs="Times New Roman"/>
        </w:rPr>
        <w:fldChar w:fldCharType="begin"/>
      </w:r>
      <w:r w:rsidR="00517365" w:rsidRPr="00C0348F">
        <w:rPr>
          <w:rFonts w:ascii="Times New Roman" w:hAnsi="Times New Roman" w:cs="Times New Roman"/>
        </w:rPr>
        <w:instrText xml:space="preserve"> STYLEREF 1 \s </w:instrText>
      </w:r>
      <w:r w:rsidR="00517365" w:rsidRPr="00C0348F">
        <w:rPr>
          <w:rFonts w:ascii="Times New Roman" w:hAnsi="Times New Roman" w:cs="Times New Roman"/>
        </w:rPr>
        <w:fldChar w:fldCharType="separate"/>
      </w:r>
      <w:r w:rsidR="00A813D0">
        <w:rPr>
          <w:rFonts w:ascii="Times New Roman" w:hAnsi="Times New Roman" w:cs="Times New Roman"/>
          <w:noProof/>
        </w:rPr>
        <w:t>2</w:t>
      </w:r>
      <w:r w:rsidR="00517365" w:rsidRPr="00C0348F">
        <w:rPr>
          <w:rFonts w:ascii="Times New Roman" w:hAnsi="Times New Roman" w:cs="Times New Roman"/>
          <w:noProof/>
        </w:rPr>
        <w:fldChar w:fldCharType="end"/>
      </w:r>
      <w:r w:rsidRPr="00C0348F">
        <w:rPr>
          <w:rFonts w:ascii="Times New Roman" w:hAnsi="Times New Roman" w:cs="Times New Roman"/>
        </w:rPr>
        <w:noBreakHyphen/>
      </w:r>
      <w:r w:rsidR="00517365" w:rsidRPr="00C0348F">
        <w:rPr>
          <w:rFonts w:ascii="Times New Roman" w:hAnsi="Times New Roman" w:cs="Times New Roman"/>
        </w:rPr>
        <w:fldChar w:fldCharType="begin"/>
      </w:r>
      <w:r w:rsidR="00517365" w:rsidRPr="00C0348F">
        <w:rPr>
          <w:rFonts w:ascii="Times New Roman" w:hAnsi="Times New Roman" w:cs="Times New Roman"/>
        </w:rPr>
        <w:instrText xml:space="preserve"> SEQ Tablica \* ARABIC \s 1 </w:instrText>
      </w:r>
      <w:r w:rsidR="00517365" w:rsidRPr="00C0348F">
        <w:rPr>
          <w:rFonts w:ascii="Times New Roman" w:hAnsi="Times New Roman" w:cs="Times New Roman"/>
        </w:rPr>
        <w:fldChar w:fldCharType="separate"/>
      </w:r>
      <w:r w:rsidR="00A813D0">
        <w:rPr>
          <w:rFonts w:ascii="Times New Roman" w:hAnsi="Times New Roman" w:cs="Times New Roman"/>
          <w:noProof/>
        </w:rPr>
        <w:t>1</w:t>
      </w:r>
      <w:r w:rsidR="00517365" w:rsidRPr="00C0348F">
        <w:rPr>
          <w:rFonts w:ascii="Times New Roman" w:hAnsi="Times New Roman" w:cs="Times New Roman"/>
          <w:noProof/>
        </w:rPr>
        <w:fldChar w:fldCharType="end"/>
      </w:r>
      <w:bookmarkEnd w:id="36"/>
      <w:bookmarkEnd w:id="37"/>
      <w:r w:rsidRPr="00C0348F">
        <w:rPr>
          <w:rFonts w:ascii="Times New Roman" w:hAnsi="Times New Roman" w:cs="Times New Roman"/>
        </w:rPr>
        <w:t>: Okvirni nacionalni ciljevi energetske učinkovitosti u 2030. godini</w:t>
      </w:r>
      <w:bookmarkEnd w:id="38"/>
      <w:bookmarkEnd w:id="39"/>
    </w:p>
    <w:tbl>
      <w:tblPr>
        <w:tblStyle w:val="Svijetlatablicareetke11"/>
        <w:tblW w:w="5000" w:type="pct"/>
        <w:tblLook w:val="04A0" w:firstRow="1" w:lastRow="0" w:firstColumn="1" w:lastColumn="0" w:noHBand="0" w:noVBand="1"/>
      </w:tblPr>
      <w:tblGrid>
        <w:gridCol w:w="3848"/>
        <w:gridCol w:w="2722"/>
        <w:gridCol w:w="2490"/>
      </w:tblGrid>
      <w:tr w:rsidR="00A5776A" w:rsidRPr="00EB11AA" w14:paraId="7AEB5712" w14:textId="77777777" w:rsidTr="00534C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shd w:val="clear" w:color="auto" w:fill="FFA7A7"/>
          </w:tcPr>
          <w:p w14:paraId="46ADF931" w14:textId="77777777" w:rsidR="00A5776A" w:rsidRPr="00C0348F" w:rsidRDefault="00A5776A" w:rsidP="00534C80">
            <w:pPr>
              <w:rPr>
                <w:rFonts w:ascii="Times New Roman" w:hAnsi="Times New Roman"/>
              </w:rPr>
            </w:pPr>
            <w:r w:rsidRPr="00C0348F">
              <w:rPr>
                <w:rFonts w:ascii="Times New Roman" w:hAnsi="Times New Roman"/>
              </w:rPr>
              <w:t>Ciljevi 2030.</w:t>
            </w:r>
          </w:p>
        </w:tc>
        <w:tc>
          <w:tcPr>
            <w:tcW w:w="0" w:type="pct"/>
            <w:shd w:val="clear" w:color="auto" w:fill="FFA7A7"/>
          </w:tcPr>
          <w:p w14:paraId="1B3DA18C" w14:textId="77777777" w:rsidR="00A5776A" w:rsidRPr="00C0348F" w:rsidRDefault="00A5776A" w:rsidP="00534C80">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C0348F">
              <w:rPr>
                <w:rFonts w:ascii="Times New Roman" w:hAnsi="Times New Roman"/>
              </w:rPr>
              <w:t>PJ</w:t>
            </w:r>
          </w:p>
        </w:tc>
        <w:tc>
          <w:tcPr>
            <w:tcW w:w="0" w:type="pct"/>
            <w:shd w:val="clear" w:color="auto" w:fill="FFA7A7"/>
          </w:tcPr>
          <w:p w14:paraId="266B3C0C" w14:textId="77777777" w:rsidR="00A5776A" w:rsidRPr="00C0348F" w:rsidRDefault="00A5776A" w:rsidP="00534C80">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C0348F">
              <w:rPr>
                <w:rFonts w:ascii="Times New Roman" w:hAnsi="Times New Roman"/>
              </w:rPr>
              <w:t>Mten</w:t>
            </w:r>
          </w:p>
        </w:tc>
      </w:tr>
      <w:tr w:rsidR="00A5776A" w:rsidRPr="00EB11AA" w14:paraId="7DEE83E8" w14:textId="77777777" w:rsidTr="00534C80">
        <w:tc>
          <w:tcPr>
            <w:cnfStyle w:val="001000000000" w:firstRow="0" w:lastRow="0" w:firstColumn="1" w:lastColumn="0" w:oddVBand="0" w:evenVBand="0" w:oddHBand="0" w:evenHBand="0" w:firstRowFirstColumn="0" w:firstRowLastColumn="0" w:lastRowFirstColumn="0" w:lastRowLastColumn="0"/>
            <w:tcW w:w="2124" w:type="pct"/>
          </w:tcPr>
          <w:p w14:paraId="31784F04" w14:textId="77777777" w:rsidR="00A5776A" w:rsidRPr="00C0348F" w:rsidRDefault="00A5776A" w:rsidP="00534C80">
            <w:pPr>
              <w:rPr>
                <w:rFonts w:ascii="Times New Roman" w:hAnsi="Times New Roman"/>
              </w:rPr>
            </w:pPr>
            <w:r w:rsidRPr="00C0348F">
              <w:rPr>
                <w:rFonts w:ascii="Times New Roman" w:hAnsi="Times New Roman"/>
              </w:rPr>
              <w:t>Potrošnja primarne energije</w:t>
            </w:r>
          </w:p>
        </w:tc>
        <w:tc>
          <w:tcPr>
            <w:tcW w:w="1502" w:type="pct"/>
          </w:tcPr>
          <w:p w14:paraId="6F7C217F" w14:textId="77777777" w:rsidR="00A5776A" w:rsidRPr="00C0348F"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0348F">
              <w:rPr>
                <w:rFonts w:ascii="Times New Roman" w:hAnsi="Times New Roman"/>
              </w:rPr>
              <w:t>344,4</w:t>
            </w:r>
          </w:p>
        </w:tc>
        <w:tc>
          <w:tcPr>
            <w:tcW w:w="1374" w:type="pct"/>
          </w:tcPr>
          <w:p w14:paraId="081DE533" w14:textId="77777777" w:rsidR="00A5776A" w:rsidRPr="00C0348F"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0348F">
              <w:rPr>
                <w:rFonts w:ascii="Times New Roman" w:hAnsi="Times New Roman"/>
              </w:rPr>
              <w:t>8,23</w:t>
            </w:r>
          </w:p>
        </w:tc>
      </w:tr>
      <w:tr w:rsidR="00A5776A" w:rsidRPr="00EB11AA" w14:paraId="3BA52E34" w14:textId="77777777" w:rsidTr="00534C80">
        <w:tc>
          <w:tcPr>
            <w:cnfStyle w:val="001000000000" w:firstRow="0" w:lastRow="0" w:firstColumn="1" w:lastColumn="0" w:oddVBand="0" w:evenVBand="0" w:oddHBand="0" w:evenHBand="0" w:firstRowFirstColumn="0" w:firstRowLastColumn="0" w:lastRowFirstColumn="0" w:lastRowLastColumn="0"/>
            <w:tcW w:w="2124" w:type="pct"/>
          </w:tcPr>
          <w:p w14:paraId="424745D4" w14:textId="77777777" w:rsidR="00A5776A" w:rsidRPr="00C0348F" w:rsidRDefault="00A5776A" w:rsidP="00534C80">
            <w:pPr>
              <w:rPr>
                <w:rFonts w:ascii="Times New Roman" w:hAnsi="Times New Roman"/>
              </w:rPr>
            </w:pPr>
            <w:r w:rsidRPr="00C0348F">
              <w:rPr>
                <w:rFonts w:ascii="Times New Roman" w:hAnsi="Times New Roman"/>
              </w:rPr>
              <w:t>Neposredna potrošnja energije</w:t>
            </w:r>
          </w:p>
        </w:tc>
        <w:tc>
          <w:tcPr>
            <w:tcW w:w="1502" w:type="pct"/>
          </w:tcPr>
          <w:p w14:paraId="434EBB3E" w14:textId="77777777" w:rsidR="00A5776A" w:rsidRPr="00C0348F"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0348F">
              <w:rPr>
                <w:rFonts w:ascii="Times New Roman" w:hAnsi="Times New Roman"/>
              </w:rPr>
              <w:t>286,9</w:t>
            </w:r>
          </w:p>
        </w:tc>
        <w:tc>
          <w:tcPr>
            <w:tcW w:w="1374" w:type="pct"/>
          </w:tcPr>
          <w:p w14:paraId="3E722293" w14:textId="77777777" w:rsidR="00A5776A" w:rsidRPr="00C0348F"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0348F">
              <w:rPr>
                <w:rFonts w:ascii="Times New Roman" w:hAnsi="Times New Roman"/>
              </w:rPr>
              <w:t>6,85</w:t>
            </w:r>
          </w:p>
        </w:tc>
      </w:tr>
    </w:tbl>
    <w:p w14:paraId="4AEA61B3" w14:textId="1743B442" w:rsidR="00A5776A" w:rsidRPr="00C0348F" w:rsidRDefault="00A5776A" w:rsidP="00A5776A">
      <w:pPr>
        <w:pStyle w:val="Tijeloteksta"/>
        <w:rPr>
          <w:rFonts w:ascii="Times New Roman" w:hAnsi="Times New Roman" w:cs="Times New Roman"/>
        </w:rPr>
      </w:pPr>
      <w:r w:rsidRPr="00C0348F">
        <w:rPr>
          <w:rFonts w:ascii="Times New Roman" w:hAnsi="Times New Roman" w:cs="Times New Roman"/>
        </w:rPr>
        <w:fldChar w:fldCharType="begin"/>
      </w:r>
      <w:r w:rsidRPr="00C0348F">
        <w:rPr>
          <w:rFonts w:ascii="Times New Roman" w:hAnsi="Times New Roman" w:cs="Times New Roman"/>
        </w:rPr>
        <w:instrText xml:space="preserve"> REF _Ref20467578 \h  \* MERGEFORMAT </w:instrText>
      </w:r>
      <w:r w:rsidRPr="00C0348F">
        <w:rPr>
          <w:rFonts w:ascii="Times New Roman" w:hAnsi="Times New Roman" w:cs="Times New Roman"/>
        </w:rPr>
      </w:r>
      <w:r w:rsidRPr="00C0348F">
        <w:rPr>
          <w:rFonts w:ascii="Times New Roman" w:hAnsi="Times New Roman" w:cs="Times New Roman"/>
        </w:rPr>
        <w:fldChar w:fldCharType="separate"/>
      </w:r>
      <w:r w:rsidR="00A813D0" w:rsidRPr="00C0348F">
        <w:rPr>
          <w:rFonts w:ascii="Times New Roman" w:hAnsi="Times New Roman" w:cs="Times New Roman"/>
        </w:rPr>
        <w:t xml:space="preserve">Slika </w:t>
      </w:r>
      <w:r w:rsidR="00A813D0">
        <w:rPr>
          <w:rFonts w:ascii="Times New Roman" w:hAnsi="Times New Roman" w:cs="Times New Roman"/>
        </w:rPr>
        <w:t>2</w:t>
      </w:r>
      <w:r w:rsidR="00A813D0" w:rsidRPr="00C0348F">
        <w:rPr>
          <w:rFonts w:ascii="Times New Roman" w:hAnsi="Times New Roman" w:cs="Times New Roman"/>
        </w:rPr>
        <w:noBreakHyphen/>
      </w:r>
      <w:r w:rsidR="00A813D0">
        <w:rPr>
          <w:rFonts w:ascii="Times New Roman" w:hAnsi="Times New Roman" w:cs="Times New Roman"/>
        </w:rPr>
        <w:t>1</w:t>
      </w:r>
      <w:r w:rsidRPr="00C0348F">
        <w:rPr>
          <w:rFonts w:ascii="Times New Roman" w:hAnsi="Times New Roman" w:cs="Times New Roman"/>
        </w:rPr>
        <w:fldChar w:fldCharType="end"/>
      </w:r>
      <w:r w:rsidRPr="00C0348F">
        <w:rPr>
          <w:rFonts w:ascii="Times New Roman" w:hAnsi="Times New Roman" w:cs="Times New Roman"/>
        </w:rPr>
        <w:t xml:space="preserve"> prikazuje kretanje ostvarene potrošnje energije po godinama u razdoblju od 2014. do 2020. godine te projekciju potrošnje za razdoblje od 2021. do 2030. godine. </w:t>
      </w:r>
      <w:bookmarkStart w:id="40" w:name="_Ref531094076"/>
    </w:p>
    <w:p w14:paraId="1CB2DD95" w14:textId="77777777" w:rsidR="00A5776A" w:rsidRPr="00FA6A48" w:rsidRDefault="00A5776A" w:rsidP="00A5776A">
      <w:bookmarkStart w:id="41" w:name="_Ref531696238"/>
      <w:r>
        <w:rPr>
          <w:noProof/>
        </w:rPr>
        <w:drawing>
          <wp:inline distT="0" distB="0" distL="0" distR="0" wp14:anchorId="19F16F0A" wp14:editId="5E3D891B">
            <wp:extent cx="5759450" cy="3764280"/>
            <wp:effectExtent l="0" t="0" r="12700" b="7620"/>
            <wp:docPr id="27" name="Chart 27">
              <a:extLst xmlns:a="http://schemas.openxmlformats.org/drawingml/2006/main">
                <a:ext uri="{FF2B5EF4-FFF2-40B4-BE49-F238E27FC236}">
                  <a16:creationId xmlns:a16="http://schemas.microsoft.com/office/drawing/2014/main" id="{491893F1-9D7C-483B-884D-D08963A4A2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4EB5088" w14:textId="5A8B0F07" w:rsidR="00A5776A" w:rsidRPr="00C0348F" w:rsidRDefault="00A5776A" w:rsidP="00A5776A">
      <w:pPr>
        <w:pStyle w:val="Opisslike"/>
        <w:rPr>
          <w:rFonts w:ascii="Times New Roman" w:hAnsi="Times New Roman" w:cs="Times New Roman"/>
        </w:rPr>
      </w:pPr>
      <w:bookmarkStart w:id="42" w:name="_Ref20467578"/>
      <w:bookmarkStart w:id="43" w:name="_Toc61603989"/>
      <w:bookmarkStart w:id="44" w:name="_Toc89013263"/>
      <w:bookmarkEnd w:id="40"/>
      <w:bookmarkEnd w:id="41"/>
      <w:r w:rsidRPr="00C0348F">
        <w:rPr>
          <w:rFonts w:ascii="Times New Roman" w:hAnsi="Times New Roman" w:cs="Times New Roman"/>
        </w:rPr>
        <w:t xml:space="preserve">Slika </w:t>
      </w:r>
      <w:r w:rsidR="00517365" w:rsidRPr="00C0348F">
        <w:rPr>
          <w:rFonts w:ascii="Times New Roman" w:hAnsi="Times New Roman" w:cs="Times New Roman"/>
        </w:rPr>
        <w:fldChar w:fldCharType="begin"/>
      </w:r>
      <w:r w:rsidR="00517365" w:rsidRPr="00C0348F">
        <w:rPr>
          <w:rFonts w:ascii="Times New Roman" w:hAnsi="Times New Roman" w:cs="Times New Roman"/>
        </w:rPr>
        <w:instrText xml:space="preserve"> STYLEREF 1 \s </w:instrText>
      </w:r>
      <w:r w:rsidR="00517365" w:rsidRPr="00C0348F">
        <w:rPr>
          <w:rFonts w:ascii="Times New Roman" w:hAnsi="Times New Roman" w:cs="Times New Roman"/>
        </w:rPr>
        <w:fldChar w:fldCharType="separate"/>
      </w:r>
      <w:r w:rsidR="00A813D0">
        <w:rPr>
          <w:rFonts w:ascii="Times New Roman" w:hAnsi="Times New Roman" w:cs="Times New Roman"/>
          <w:noProof/>
        </w:rPr>
        <w:t>2</w:t>
      </w:r>
      <w:r w:rsidR="00517365" w:rsidRPr="00C0348F">
        <w:rPr>
          <w:rFonts w:ascii="Times New Roman" w:hAnsi="Times New Roman" w:cs="Times New Roman"/>
          <w:noProof/>
        </w:rPr>
        <w:fldChar w:fldCharType="end"/>
      </w:r>
      <w:r w:rsidRPr="00C0348F">
        <w:rPr>
          <w:rFonts w:ascii="Times New Roman" w:hAnsi="Times New Roman" w:cs="Times New Roman"/>
        </w:rPr>
        <w:noBreakHyphen/>
      </w:r>
      <w:r w:rsidR="00517365" w:rsidRPr="00C0348F">
        <w:rPr>
          <w:rFonts w:ascii="Times New Roman" w:hAnsi="Times New Roman" w:cs="Times New Roman"/>
        </w:rPr>
        <w:fldChar w:fldCharType="begin"/>
      </w:r>
      <w:r w:rsidR="00517365" w:rsidRPr="00C0348F">
        <w:rPr>
          <w:rFonts w:ascii="Times New Roman" w:hAnsi="Times New Roman" w:cs="Times New Roman"/>
        </w:rPr>
        <w:instrText xml:space="preserve"> SEQ Slika \* ARABIC \s 1 </w:instrText>
      </w:r>
      <w:r w:rsidR="00517365" w:rsidRPr="00C0348F">
        <w:rPr>
          <w:rFonts w:ascii="Times New Roman" w:hAnsi="Times New Roman" w:cs="Times New Roman"/>
        </w:rPr>
        <w:fldChar w:fldCharType="separate"/>
      </w:r>
      <w:r w:rsidR="00A813D0">
        <w:rPr>
          <w:rFonts w:ascii="Times New Roman" w:hAnsi="Times New Roman" w:cs="Times New Roman"/>
          <w:noProof/>
        </w:rPr>
        <w:t>1</w:t>
      </w:r>
      <w:r w:rsidR="00517365" w:rsidRPr="00C0348F">
        <w:rPr>
          <w:rFonts w:ascii="Times New Roman" w:hAnsi="Times New Roman" w:cs="Times New Roman"/>
          <w:noProof/>
        </w:rPr>
        <w:fldChar w:fldCharType="end"/>
      </w:r>
      <w:bookmarkEnd w:id="42"/>
      <w:r w:rsidRPr="00C0348F">
        <w:rPr>
          <w:rFonts w:ascii="Times New Roman" w:hAnsi="Times New Roman" w:cs="Times New Roman"/>
        </w:rPr>
        <w:t>. Kretanje ostvarene potrošnje energije u razdoblju od 2014. do 2020. godine te projekcije potrošnje od 2021. do 2030. godine</w:t>
      </w:r>
      <w:bookmarkEnd w:id="43"/>
      <w:bookmarkEnd w:id="44"/>
    </w:p>
    <w:p w14:paraId="7371C6ED" w14:textId="77777777" w:rsidR="00C0348F" w:rsidRDefault="00C0348F" w:rsidP="00A5776A">
      <w:pPr>
        <w:pStyle w:val="Tijeloteksta"/>
        <w:rPr>
          <w:rFonts w:ascii="Times New Roman" w:hAnsi="Times New Roman" w:cs="Times New Roman"/>
        </w:rPr>
      </w:pPr>
    </w:p>
    <w:p w14:paraId="227D3C1D" w14:textId="7F1B8B5F" w:rsidR="00A5776A" w:rsidRPr="00C0348F" w:rsidRDefault="00A5776A" w:rsidP="00A5776A">
      <w:pPr>
        <w:pStyle w:val="Tijeloteksta"/>
        <w:rPr>
          <w:rFonts w:ascii="Times New Roman" w:hAnsi="Times New Roman" w:cs="Times New Roman"/>
        </w:rPr>
      </w:pPr>
      <w:r w:rsidRPr="00C0348F">
        <w:rPr>
          <w:rFonts w:ascii="Times New Roman" w:hAnsi="Times New Roman" w:cs="Times New Roman"/>
        </w:rPr>
        <w:lastRenderedPageBreak/>
        <w:t>Ciljevi za 2030. godinu utvrđeni su i u Integriranom nacionalnom energetskom i klimatskom planu za razdoblje od 2021. do 2030. godine (</w:t>
      </w:r>
      <w:r w:rsidR="00F170A3">
        <w:rPr>
          <w:rFonts w:ascii="Times New Roman" w:hAnsi="Times New Roman" w:cs="Times New Roman"/>
        </w:rPr>
        <w:t xml:space="preserve">u daljnjem tekstu: </w:t>
      </w:r>
      <w:r w:rsidRPr="00C0348F">
        <w:rPr>
          <w:rFonts w:ascii="Times New Roman" w:hAnsi="Times New Roman" w:cs="Times New Roman"/>
        </w:rPr>
        <w:t xml:space="preserve">NEKP), a kojega je Hrvatska usvojila sukladno obvezama iz Uredbe (EU) 2018/1999 Europskog parlamenta i Vijeća od 11. prosinca 2018. o upravljanju energetskom unijom i djelovanjem u području klime, izmjeni uredaba (EZ) br. 663/2009 i (EZ) br. 715/2009 Europskog parlamenta i Vijeća, direktiva 94/22/EZ, 98/70/EZ, 2009/31/EZ, 2009/73/EZ, 2010/31/EU, 2012/27/EU i 2013/30/EU Europskog parlamenta i Vijeća, direktiva Vijeća 2009/119/EZ i (EU) 2015/652 te stavljanju izvan snage Uredbe (EU) br. 525/2013 Europskog parlamenta i Vijeća (Tekst značajan za EGP) (SL L 328, 21.12.2018.) – (u daljnjem tekstu: Uredba (EU) 2018/1999 o upravljanju energetskom unijom i djelovanjem u području klime). </w:t>
      </w:r>
    </w:p>
    <w:p w14:paraId="3977DBAF" w14:textId="08D9403C" w:rsidR="00A5776A" w:rsidRPr="00C0348F" w:rsidRDefault="00A5776A" w:rsidP="00A5776A">
      <w:pPr>
        <w:pStyle w:val="Tijeloteksta"/>
        <w:rPr>
          <w:rFonts w:ascii="Times New Roman" w:hAnsi="Times New Roman" w:cs="Times New Roman"/>
        </w:rPr>
      </w:pPr>
      <w:r w:rsidRPr="00C0348F">
        <w:rPr>
          <w:rFonts w:ascii="Times New Roman" w:hAnsi="Times New Roman" w:cs="Times New Roman"/>
        </w:rPr>
        <w:t>Praćenje ostvarene potrošnje energije ostvarit će se kroz godišnje energetske bilance, koja se izrađuje svake godine u skladu s Pravilnikom o energetskoj bilanci (</w:t>
      </w:r>
      <w:r w:rsidR="00280C61" w:rsidRPr="00517365">
        <w:rPr>
          <w:rFonts w:ascii="Times New Roman" w:hAnsi="Times New Roman" w:cs="Times New Roman"/>
        </w:rPr>
        <w:t xml:space="preserve">Narodne novine, broj </w:t>
      </w:r>
      <w:r w:rsidRPr="00C0348F">
        <w:rPr>
          <w:rFonts w:ascii="Times New Roman" w:hAnsi="Times New Roman" w:cs="Times New Roman"/>
        </w:rPr>
        <w:t>33/03). Osim toga, o kretanju potrošnje energije izvještavat će se na godišnjoj razini u godišnjem izvješću o napretku u postizanju nacionalnih ciljeva energetske učinkovitosti u skla</w:t>
      </w:r>
      <w:r w:rsidR="00F170A3">
        <w:rPr>
          <w:rFonts w:ascii="Times New Roman" w:hAnsi="Times New Roman" w:cs="Times New Roman"/>
        </w:rPr>
        <w:t xml:space="preserve">du s odredbama članka 9. Zakona, </w:t>
      </w:r>
      <w:r w:rsidRPr="00C0348F">
        <w:rPr>
          <w:rFonts w:ascii="Times New Roman" w:hAnsi="Times New Roman" w:cs="Times New Roman"/>
        </w:rPr>
        <w:t>a na način propisan Pravilnikom o sustavu za praćenje, mjerenje i verifikaciju ušteda energije (</w:t>
      </w:r>
      <w:r w:rsidR="00280C61" w:rsidRPr="00517365">
        <w:rPr>
          <w:rFonts w:ascii="Times New Roman" w:hAnsi="Times New Roman" w:cs="Times New Roman"/>
        </w:rPr>
        <w:t xml:space="preserve">Narodne novine, broj </w:t>
      </w:r>
      <w:r w:rsidRPr="00C0348F">
        <w:rPr>
          <w:rFonts w:ascii="Times New Roman" w:hAnsi="Times New Roman" w:cs="Times New Roman"/>
        </w:rPr>
        <w:t>98/21</w:t>
      </w:r>
      <w:r w:rsidR="004F39B5">
        <w:rPr>
          <w:rFonts w:ascii="Times New Roman" w:hAnsi="Times New Roman" w:cs="Times New Roman"/>
        </w:rPr>
        <w:t xml:space="preserve"> i 30/22</w:t>
      </w:r>
      <w:r w:rsidRPr="00C0348F">
        <w:rPr>
          <w:rFonts w:ascii="Times New Roman" w:hAnsi="Times New Roman" w:cs="Times New Roman"/>
        </w:rPr>
        <w:t xml:space="preserve">). Način izvještavanja bit će kao u poglavlju 1. ovoga Nacionalnog akcijskog plana energetske učinkovitosti. </w:t>
      </w:r>
    </w:p>
    <w:p w14:paraId="4633966D" w14:textId="77777777" w:rsidR="00A5776A" w:rsidRPr="00C0348F" w:rsidRDefault="00A5776A" w:rsidP="00A5776A">
      <w:pPr>
        <w:pStyle w:val="Tijeloteksta"/>
        <w:rPr>
          <w:rFonts w:ascii="Times New Roman" w:hAnsi="Times New Roman" w:cs="Times New Roman"/>
        </w:rPr>
      </w:pPr>
      <w:r w:rsidRPr="00C0348F">
        <w:rPr>
          <w:rFonts w:ascii="Times New Roman" w:hAnsi="Times New Roman" w:cs="Times New Roman"/>
        </w:rPr>
        <w:t xml:space="preserve">Praćenjem i izvještavanjem na godišnjoj razini olakšat će se i obvezno izvještavanje prema Europskoj komisiji (EK) koje je propisano Uredbom (EU) 2018/1999 o upravljanju energetskom unijom i djelovanjem u području klime. Kontinuirano praćenje ostvarenja ključno je i za revidiranje  NEKP-a i u njemu postavljenih ciljeva koje će se u skladu s uredbom morati provesti do sredine 2023. godine (prvi nacrt revizije) odnosno sredine 2024. godine (konačna revizija NEKP-a). </w:t>
      </w:r>
    </w:p>
    <w:p w14:paraId="441EA2DF" w14:textId="77777777" w:rsidR="00A5776A" w:rsidRPr="00C0348F" w:rsidRDefault="00A5776A" w:rsidP="00A5776A">
      <w:pPr>
        <w:pStyle w:val="Naslov2"/>
        <w:numPr>
          <w:ilvl w:val="1"/>
          <w:numId w:val="33"/>
        </w:numPr>
        <w:ind w:left="993" w:hanging="633"/>
        <w:rPr>
          <w:rFonts w:ascii="Times New Roman" w:hAnsi="Times New Roman" w:cs="Times New Roman"/>
        </w:rPr>
      </w:pPr>
      <w:bookmarkStart w:id="45" w:name="_Toc89013215"/>
      <w:r w:rsidRPr="00C0348F">
        <w:rPr>
          <w:rFonts w:ascii="Times New Roman" w:hAnsi="Times New Roman" w:cs="Times New Roman"/>
        </w:rPr>
        <w:t>Obvezni kumulativni cilj ušteda energije u neposrednoj potrošnji energije za razdoblje od 2021. do 2030. godine</w:t>
      </w:r>
      <w:bookmarkEnd w:id="45"/>
    </w:p>
    <w:p w14:paraId="665B2598" w14:textId="65CB3634" w:rsidR="00A5776A" w:rsidRPr="00C0348F" w:rsidRDefault="00A5776A" w:rsidP="00A5776A">
      <w:pPr>
        <w:pStyle w:val="Tijeloteksta"/>
        <w:rPr>
          <w:rFonts w:ascii="Times New Roman" w:hAnsi="Times New Roman" w:cs="Times New Roman"/>
        </w:rPr>
      </w:pPr>
      <w:bookmarkStart w:id="46" w:name="_Hlk531628646"/>
      <w:r w:rsidRPr="00C0348F">
        <w:rPr>
          <w:rFonts w:ascii="Times New Roman" w:hAnsi="Times New Roman" w:cs="Times New Roman"/>
        </w:rPr>
        <w:t xml:space="preserve">Obvezni kumulativni cilj ušteda energije u neposrednoj potrošnji energije za razdoblje od 2021. do 2030. godine utvrđen je člankom 12.a Zakona. Cilj je utvrđen korištenjem propisane metodologije iz članka 7.(1), točke (b) Direktive (EU) 2018/2002 Europskog parlamenta i Vijeća od 11. prosinca 2018. o izmjeni Direktive 2012/27/EU o energetskoj učinkovitosti te je izračunat u Integriranom nacionalnom energetskom i klimatskom planu za razdoblje od 2021. do 2030. godine, a prikazuje ga </w:t>
      </w:r>
      <w:r w:rsidRPr="00C0348F">
        <w:rPr>
          <w:rFonts w:ascii="Times New Roman" w:hAnsi="Times New Roman" w:cs="Times New Roman"/>
        </w:rPr>
        <w:fldChar w:fldCharType="begin"/>
      </w:r>
      <w:r w:rsidRPr="00C0348F">
        <w:rPr>
          <w:rFonts w:ascii="Times New Roman" w:hAnsi="Times New Roman" w:cs="Times New Roman"/>
        </w:rPr>
        <w:instrText xml:space="preserve"> REF _Ref20466957 \h  \* MERGEFORMAT </w:instrText>
      </w:r>
      <w:r w:rsidRPr="00C0348F">
        <w:rPr>
          <w:rFonts w:ascii="Times New Roman" w:hAnsi="Times New Roman" w:cs="Times New Roman"/>
        </w:rPr>
      </w:r>
      <w:r w:rsidRPr="00C0348F">
        <w:rPr>
          <w:rFonts w:ascii="Times New Roman" w:hAnsi="Times New Roman" w:cs="Times New Roman"/>
        </w:rPr>
        <w:fldChar w:fldCharType="separate"/>
      </w:r>
      <w:r w:rsidR="00A813D0" w:rsidRPr="00C0348F">
        <w:rPr>
          <w:rFonts w:ascii="Times New Roman" w:hAnsi="Times New Roman" w:cs="Times New Roman"/>
        </w:rPr>
        <w:t xml:space="preserve">Tablica </w:t>
      </w:r>
      <w:r w:rsidR="00A813D0">
        <w:rPr>
          <w:rFonts w:ascii="Times New Roman" w:hAnsi="Times New Roman" w:cs="Times New Roman"/>
        </w:rPr>
        <w:t>2</w:t>
      </w:r>
      <w:r w:rsidR="00A813D0" w:rsidRPr="00C0348F">
        <w:rPr>
          <w:rFonts w:ascii="Times New Roman" w:hAnsi="Times New Roman" w:cs="Times New Roman"/>
        </w:rPr>
        <w:noBreakHyphen/>
      </w:r>
      <w:r w:rsidR="00A813D0">
        <w:rPr>
          <w:rFonts w:ascii="Times New Roman" w:hAnsi="Times New Roman" w:cs="Times New Roman"/>
        </w:rPr>
        <w:t>2</w:t>
      </w:r>
      <w:r w:rsidRPr="00C0348F">
        <w:rPr>
          <w:rFonts w:ascii="Times New Roman" w:hAnsi="Times New Roman" w:cs="Times New Roman"/>
        </w:rPr>
        <w:fldChar w:fldCharType="end"/>
      </w:r>
      <w:r w:rsidRPr="00C0348F">
        <w:rPr>
          <w:rFonts w:ascii="Times New Roman" w:hAnsi="Times New Roman" w:cs="Times New Roman"/>
        </w:rPr>
        <w:t>.</w:t>
      </w:r>
    </w:p>
    <w:p w14:paraId="51BE173A" w14:textId="523802C4" w:rsidR="00A5776A" w:rsidRPr="00C0348F" w:rsidRDefault="00A5776A" w:rsidP="00A5776A">
      <w:pPr>
        <w:pStyle w:val="Opisslike"/>
        <w:rPr>
          <w:rFonts w:ascii="Times New Roman" w:hAnsi="Times New Roman" w:cs="Times New Roman"/>
        </w:rPr>
      </w:pPr>
      <w:bookmarkStart w:id="47" w:name="_Ref20466957"/>
      <w:bookmarkStart w:id="48" w:name="_Toc89013254"/>
      <w:bookmarkStart w:id="49" w:name="_Toc61604054"/>
      <w:bookmarkEnd w:id="46"/>
      <w:r w:rsidRPr="00C0348F">
        <w:rPr>
          <w:rFonts w:ascii="Times New Roman" w:hAnsi="Times New Roman" w:cs="Times New Roman"/>
        </w:rPr>
        <w:t xml:space="preserve">Tablica </w:t>
      </w:r>
      <w:r w:rsidR="00517365" w:rsidRPr="00C0348F">
        <w:rPr>
          <w:rFonts w:ascii="Times New Roman" w:hAnsi="Times New Roman" w:cs="Times New Roman"/>
        </w:rPr>
        <w:fldChar w:fldCharType="begin"/>
      </w:r>
      <w:r w:rsidR="00517365" w:rsidRPr="00C0348F">
        <w:rPr>
          <w:rFonts w:ascii="Times New Roman" w:hAnsi="Times New Roman" w:cs="Times New Roman"/>
        </w:rPr>
        <w:instrText xml:space="preserve"> STYLEREF 1 \s </w:instrText>
      </w:r>
      <w:r w:rsidR="00517365" w:rsidRPr="00C0348F">
        <w:rPr>
          <w:rFonts w:ascii="Times New Roman" w:hAnsi="Times New Roman" w:cs="Times New Roman"/>
        </w:rPr>
        <w:fldChar w:fldCharType="separate"/>
      </w:r>
      <w:r w:rsidR="00A813D0">
        <w:rPr>
          <w:rFonts w:ascii="Times New Roman" w:hAnsi="Times New Roman" w:cs="Times New Roman"/>
          <w:noProof/>
        </w:rPr>
        <w:t>2</w:t>
      </w:r>
      <w:r w:rsidR="00517365" w:rsidRPr="00C0348F">
        <w:rPr>
          <w:rFonts w:ascii="Times New Roman" w:hAnsi="Times New Roman" w:cs="Times New Roman"/>
          <w:noProof/>
        </w:rPr>
        <w:fldChar w:fldCharType="end"/>
      </w:r>
      <w:r w:rsidRPr="00C0348F">
        <w:rPr>
          <w:rFonts w:ascii="Times New Roman" w:hAnsi="Times New Roman" w:cs="Times New Roman"/>
        </w:rPr>
        <w:noBreakHyphen/>
      </w:r>
      <w:r w:rsidR="00517365" w:rsidRPr="00C0348F">
        <w:rPr>
          <w:rFonts w:ascii="Times New Roman" w:hAnsi="Times New Roman" w:cs="Times New Roman"/>
        </w:rPr>
        <w:fldChar w:fldCharType="begin"/>
      </w:r>
      <w:r w:rsidR="00517365" w:rsidRPr="00C0348F">
        <w:rPr>
          <w:rFonts w:ascii="Times New Roman" w:hAnsi="Times New Roman" w:cs="Times New Roman"/>
        </w:rPr>
        <w:instrText xml:space="preserve"> SEQ Tablica \* ARABIC \s 1 </w:instrText>
      </w:r>
      <w:r w:rsidR="00517365" w:rsidRPr="00C0348F">
        <w:rPr>
          <w:rFonts w:ascii="Times New Roman" w:hAnsi="Times New Roman" w:cs="Times New Roman"/>
        </w:rPr>
        <w:fldChar w:fldCharType="separate"/>
      </w:r>
      <w:r w:rsidR="00A813D0">
        <w:rPr>
          <w:rFonts w:ascii="Times New Roman" w:hAnsi="Times New Roman" w:cs="Times New Roman"/>
          <w:noProof/>
        </w:rPr>
        <w:t>2</w:t>
      </w:r>
      <w:r w:rsidR="00517365" w:rsidRPr="00C0348F">
        <w:rPr>
          <w:rFonts w:ascii="Times New Roman" w:hAnsi="Times New Roman" w:cs="Times New Roman"/>
          <w:noProof/>
        </w:rPr>
        <w:fldChar w:fldCharType="end"/>
      </w:r>
      <w:bookmarkEnd w:id="47"/>
      <w:r w:rsidRPr="00C0348F">
        <w:rPr>
          <w:rFonts w:ascii="Times New Roman" w:hAnsi="Times New Roman" w:cs="Times New Roman"/>
        </w:rPr>
        <w:t>: Obvezni cilj kumulativnih ušteda energije u razdoblju od 2021. do 2030. godine</w:t>
      </w:r>
      <w:bookmarkEnd w:id="48"/>
      <w:r w:rsidRPr="00C0348F">
        <w:rPr>
          <w:rFonts w:ascii="Times New Roman" w:hAnsi="Times New Roman" w:cs="Times New Roman"/>
        </w:rPr>
        <w:t xml:space="preserve"> </w:t>
      </w:r>
      <w:bookmarkEnd w:id="49"/>
    </w:p>
    <w:tbl>
      <w:tblPr>
        <w:tblStyle w:val="Svijetlatablicareetke11"/>
        <w:tblW w:w="5000" w:type="pct"/>
        <w:tblLook w:val="04A0" w:firstRow="1" w:lastRow="0" w:firstColumn="1" w:lastColumn="0" w:noHBand="0" w:noVBand="1"/>
      </w:tblPr>
      <w:tblGrid>
        <w:gridCol w:w="5684"/>
        <w:gridCol w:w="1769"/>
        <w:gridCol w:w="1607"/>
      </w:tblGrid>
      <w:tr w:rsidR="00A5776A" w:rsidRPr="004E398F" w14:paraId="507F2267" w14:textId="77777777" w:rsidTr="00534C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7" w:type="pct"/>
            <w:shd w:val="clear" w:color="auto" w:fill="FFA7A7"/>
          </w:tcPr>
          <w:p w14:paraId="048DF234" w14:textId="77777777" w:rsidR="00A5776A" w:rsidRPr="00C0348F" w:rsidRDefault="00A5776A" w:rsidP="00534C80">
            <w:pPr>
              <w:rPr>
                <w:rFonts w:ascii="Times New Roman" w:hAnsi="Times New Roman"/>
              </w:rPr>
            </w:pPr>
            <w:r w:rsidRPr="00C0348F">
              <w:rPr>
                <w:rFonts w:ascii="Times New Roman" w:hAnsi="Times New Roman"/>
              </w:rPr>
              <w:t>Ciljevi 2030.</w:t>
            </w:r>
          </w:p>
        </w:tc>
        <w:tc>
          <w:tcPr>
            <w:tcW w:w="976" w:type="pct"/>
            <w:shd w:val="clear" w:color="auto" w:fill="FFA7A7"/>
          </w:tcPr>
          <w:p w14:paraId="5491581B" w14:textId="77777777" w:rsidR="00A5776A" w:rsidRPr="00C0348F" w:rsidRDefault="00A5776A" w:rsidP="00534C80">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r w:rsidRPr="00C0348F">
              <w:rPr>
                <w:rFonts w:ascii="Times New Roman" w:hAnsi="Times New Roman"/>
              </w:rPr>
              <w:t>PJ</w:t>
            </w:r>
          </w:p>
        </w:tc>
        <w:tc>
          <w:tcPr>
            <w:tcW w:w="887" w:type="pct"/>
            <w:shd w:val="clear" w:color="auto" w:fill="FFA7A7"/>
          </w:tcPr>
          <w:p w14:paraId="66EDEBE2" w14:textId="77777777" w:rsidR="00A5776A" w:rsidRPr="00C0348F" w:rsidRDefault="00A5776A" w:rsidP="00534C80">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C0348F">
              <w:rPr>
                <w:rFonts w:ascii="Times New Roman" w:hAnsi="Times New Roman"/>
              </w:rPr>
              <w:t>ktoe</w:t>
            </w:r>
          </w:p>
        </w:tc>
      </w:tr>
      <w:tr w:rsidR="00A5776A" w:rsidRPr="004E398F" w14:paraId="5F11B7E8" w14:textId="77777777" w:rsidTr="00534C80">
        <w:tc>
          <w:tcPr>
            <w:cnfStyle w:val="001000000000" w:firstRow="0" w:lastRow="0" w:firstColumn="1" w:lastColumn="0" w:oddVBand="0" w:evenVBand="0" w:oddHBand="0" w:evenHBand="0" w:firstRowFirstColumn="0" w:firstRowLastColumn="0" w:lastRowFirstColumn="0" w:lastRowLastColumn="0"/>
            <w:tcW w:w="3137" w:type="pct"/>
          </w:tcPr>
          <w:p w14:paraId="3857B970" w14:textId="77777777" w:rsidR="00A5776A" w:rsidRPr="00C0348F" w:rsidRDefault="00A5776A" w:rsidP="00534C80">
            <w:pPr>
              <w:rPr>
                <w:rFonts w:ascii="Times New Roman" w:hAnsi="Times New Roman"/>
              </w:rPr>
            </w:pPr>
            <w:r w:rsidRPr="00C0348F">
              <w:rPr>
                <w:rFonts w:ascii="Times New Roman" w:hAnsi="Times New Roman"/>
              </w:rPr>
              <w:t>Nove godišnje uštede</w:t>
            </w:r>
          </w:p>
        </w:tc>
        <w:tc>
          <w:tcPr>
            <w:tcW w:w="976" w:type="pct"/>
          </w:tcPr>
          <w:p w14:paraId="1871C65F" w14:textId="77777777" w:rsidR="00A5776A" w:rsidRPr="00C0348F"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0348F">
              <w:rPr>
                <w:rFonts w:ascii="Times New Roman" w:hAnsi="Times New Roman"/>
              </w:rPr>
              <w:t>2,3</w:t>
            </w:r>
          </w:p>
        </w:tc>
        <w:tc>
          <w:tcPr>
            <w:tcW w:w="887" w:type="pct"/>
          </w:tcPr>
          <w:p w14:paraId="5FD3E554" w14:textId="77777777" w:rsidR="00A5776A" w:rsidRPr="00C0348F"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0348F">
              <w:rPr>
                <w:rFonts w:ascii="Times New Roman" w:hAnsi="Times New Roman"/>
              </w:rPr>
              <w:t>54,4</w:t>
            </w:r>
          </w:p>
        </w:tc>
      </w:tr>
      <w:tr w:rsidR="00A5776A" w:rsidRPr="004E398F" w14:paraId="01A1E110" w14:textId="77777777" w:rsidTr="00534C80">
        <w:tc>
          <w:tcPr>
            <w:cnfStyle w:val="001000000000" w:firstRow="0" w:lastRow="0" w:firstColumn="1" w:lastColumn="0" w:oddVBand="0" w:evenVBand="0" w:oddHBand="0" w:evenHBand="0" w:firstRowFirstColumn="0" w:firstRowLastColumn="0" w:lastRowFirstColumn="0" w:lastRowLastColumn="0"/>
            <w:tcW w:w="3137" w:type="pct"/>
          </w:tcPr>
          <w:p w14:paraId="45C92ACE" w14:textId="77777777" w:rsidR="00A5776A" w:rsidRPr="00C0348F" w:rsidRDefault="00A5776A" w:rsidP="00534C80">
            <w:pPr>
              <w:rPr>
                <w:rFonts w:ascii="Times New Roman" w:hAnsi="Times New Roman"/>
              </w:rPr>
            </w:pPr>
            <w:r w:rsidRPr="00C0348F">
              <w:rPr>
                <w:rFonts w:ascii="Times New Roman" w:hAnsi="Times New Roman"/>
              </w:rPr>
              <w:t>Kumulativne uštede</w:t>
            </w:r>
          </w:p>
        </w:tc>
        <w:tc>
          <w:tcPr>
            <w:tcW w:w="976" w:type="pct"/>
          </w:tcPr>
          <w:p w14:paraId="517BED69" w14:textId="77777777" w:rsidR="00A5776A" w:rsidRPr="00C0348F"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0348F">
              <w:rPr>
                <w:rFonts w:ascii="Times New Roman" w:hAnsi="Times New Roman"/>
              </w:rPr>
              <w:t>125,3</w:t>
            </w:r>
          </w:p>
        </w:tc>
        <w:tc>
          <w:tcPr>
            <w:tcW w:w="887" w:type="pct"/>
          </w:tcPr>
          <w:p w14:paraId="1A4FC76A" w14:textId="77777777" w:rsidR="00A5776A" w:rsidRPr="00C0348F"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0348F">
              <w:rPr>
                <w:rFonts w:ascii="Times New Roman" w:hAnsi="Times New Roman"/>
              </w:rPr>
              <w:t>2.993,7</w:t>
            </w:r>
          </w:p>
        </w:tc>
      </w:tr>
    </w:tbl>
    <w:p w14:paraId="75079767" w14:textId="77777777" w:rsidR="00C0348F" w:rsidRDefault="00C0348F" w:rsidP="00A5776A">
      <w:pPr>
        <w:pStyle w:val="Tijeloteksta"/>
        <w:rPr>
          <w:rFonts w:ascii="Times New Roman" w:hAnsi="Times New Roman" w:cs="Times New Roman"/>
        </w:rPr>
      </w:pPr>
    </w:p>
    <w:p w14:paraId="3A43D517" w14:textId="1FFAD69A" w:rsidR="00A5776A" w:rsidRPr="00C0348F" w:rsidRDefault="00A5776A" w:rsidP="00A5776A">
      <w:pPr>
        <w:pStyle w:val="Tijeloteksta"/>
        <w:rPr>
          <w:rFonts w:ascii="Times New Roman" w:hAnsi="Times New Roman" w:cs="Times New Roman"/>
        </w:rPr>
      </w:pPr>
      <w:r w:rsidRPr="00C0348F">
        <w:rPr>
          <w:rFonts w:ascii="Times New Roman" w:hAnsi="Times New Roman" w:cs="Times New Roman"/>
        </w:rPr>
        <w:t xml:space="preserve">Zakonom o energetskoj učinkovitosti utvrđuje se da će se 70% kumulativnog cilja ostvariti sustavom obveza energetske učinkovitosti, a ostatak alternativnim mjerama politike koje se definiraju u Integriranom nacionalnom energetskom i klimatskom planu te Nacionalnom akcijskom planu energetske učinkovitosti. </w:t>
      </w:r>
    </w:p>
    <w:p w14:paraId="5752A8A0" w14:textId="573A4576" w:rsidR="00A5776A" w:rsidRPr="00C0348F" w:rsidRDefault="00A5776A" w:rsidP="00A5776A">
      <w:pPr>
        <w:pStyle w:val="Tijeloteksta"/>
        <w:rPr>
          <w:rFonts w:ascii="Times New Roman" w:hAnsi="Times New Roman" w:cs="Times New Roman"/>
        </w:rPr>
      </w:pPr>
      <w:r w:rsidRPr="00C0348F">
        <w:rPr>
          <w:rFonts w:ascii="Times New Roman" w:hAnsi="Times New Roman" w:cs="Times New Roman"/>
        </w:rPr>
        <w:t>Praćenje ostvarenih ušteda energije u nadležnosti je Nacionalnog koordinacijskog tijela za energetsku učinkovitost (</w:t>
      </w:r>
      <w:r w:rsidR="00614E4F">
        <w:rPr>
          <w:rFonts w:ascii="Times New Roman" w:hAnsi="Times New Roman" w:cs="Times New Roman"/>
        </w:rPr>
        <w:t xml:space="preserve">u daljnjem tekstu: </w:t>
      </w:r>
      <w:r w:rsidRPr="00C0348F">
        <w:rPr>
          <w:rFonts w:ascii="Times New Roman" w:hAnsi="Times New Roman" w:cs="Times New Roman"/>
        </w:rPr>
        <w:t>NKT) koje je uspostavljeno unutar Ministarstva gospodarstva i održivog razvoja (</w:t>
      </w:r>
      <w:r w:rsidR="00614E4F">
        <w:rPr>
          <w:rFonts w:ascii="Times New Roman" w:hAnsi="Times New Roman" w:cs="Times New Roman"/>
        </w:rPr>
        <w:t xml:space="preserve">u daljnjem tekstu: </w:t>
      </w:r>
      <w:r w:rsidRPr="00C0348F">
        <w:rPr>
          <w:rFonts w:ascii="Times New Roman" w:hAnsi="Times New Roman" w:cs="Times New Roman"/>
        </w:rPr>
        <w:t>MINGOR).</w:t>
      </w:r>
      <w:r w:rsidR="005D0059">
        <w:rPr>
          <w:rFonts w:ascii="Times New Roman" w:hAnsi="Times New Roman" w:cs="Times New Roman"/>
        </w:rPr>
        <w:t xml:space="preserve"> O ostvarenju </w:t>
      </w:r>
      <w:r w:rsidRPr="00C0348F">
        <w:rPr>
          <w:rFonts w:ascii="Times New Roman" w:hAnsi="Times New Roman" w:cs="Times New Roman"/>
        </w:rPr>
        <w:t>cilja izvještavat će se na godišnjoj razini u skladu s odredbama članka 9. Zakona, a na način propisan Pravilnikom o sustavu za praćenje, mjerenje i verifikaciju ušteda energije (</w:t>
      </w:r>
      <w:r w:rsidR="00280C61" w:rsidRPr="00517365">
        <w:rPr>
          <w:rFonts w:ascii="Times New Roman" w:hAnsi="Times New Roman" w:cs="Times New Roman"/>
        </w:rPr>
        <w:t xml:space="preserve">Narodne novine, broj </w:t>
      </w:r>
      <w:r w:rsidRPr="00C0348F">
        <w:rPr>
          <w:rFonts w:ascii="Times New Roman" w:hAnsi="Times New Roman" w:cs="Times New Roman"/>
        </w:rPr>
        <w:t>98/21</w:t>
      </w:r>
      <w:r w:rsidR="004F39B5">
        <w:rPr>
          <w:rFonts w:ascii="Times New Roman" w:hAnsi="Times New Roman" w:cs="Times New Roman"/>
        </w:rPr>
        <w:t xml:space="preserve"> i 30/22</w:t>
      </w:r>
      <w:r w:rsidRPr="00C0348F">
        <w:rPr>
          <w:rFonts w:ascii="Times New Roman" w:hAnsi="Times New Roman" w:cs="Times New Roman"/>
        </w:rPr>
        <w:t>). Način izvještavanja bit će kao u poglavlju 1. ovoga Nacionalnog akcijskog plana energetske učinkovitosti.</w:t>
      </w:r>
    </w:p>
    <w:p w14:paraId="191BDC31" w14:textId="5600BCBB" w:rsidR="00A5776A" w:rsidRPr="00C0348F" w:rsidRDefault="00A5776A" w:rsidP="00A5776A">
      <w:pPr>
        <w:pStyle w:val="Tijeloteksta"/>
        <w:rPr>
          <w:rFonts w:ascii="Times New Roman" w:hAnsi="Times New Roman" w:cs="Times New Roman"/>
        </w:rPr>
      </w:pPr>
      <w:r w:rsidRPr="00C0348F">
        <w:rPr>
          <w:rFonts w:ascii="Times New Roman" w:hAnsi="Times New Roman" w:cs="Times New Roman"/>
        </w:rPr>
        <w:t xml:space="preserve">Ključno je da svi obveznici unosa na vrijeme (do 15.veljače tekuće godine za prethodnu godinu) podatke o provedenim mjerama energetske učinkovitosti, a nadzor izvršenja te obveze provodi MINGOR-NKT.  </w:t>
      </w:r>
    </w:p>
    <w:p w14:paraId="5CDB0403" w14:textId="77777777" w:rsidR="00A5776A" w:rsidRPr="006A1DC2" w:rsidRDefault="00A5776A" w:rsidP="00A5776A">
      <w:pPr>
        <w:pStyle w:val="Naslov2"/>
        <w:numPr>
          <w:ilvl w:val="1"/>
          <w:numId w:val="33"/>
        </w:numPr>
        <w:ind w:left="993" w:hanging="633"/>
        <w:rPr>
          <w:rFonts w:ascii="Times New Roman" w:hAnsi="Times New Roman" w:cs="Times New Roman"/>
        </w:rPr>
      </w:pPr>
      <w:bookmarkStart w:id="50" w:name="_Toc89013216"/>
      <w:r w:rsidRPr="006A1DC2">
        <w:rPr>
          <w:rFonts w:ascii="Times New Roman" w:hAnsi="Times New Roman" w:cs="Times New Roman"/>
        </w:rPr>
        <w:lastRenderedPageBreak/>
        <w:t>Okvirni ciljevi Dugoročne strategije obnove nacionalnog fonda zgrada</w:t>
      </w:r>
      <w:bookmarkEnd w:id="50"/>
    </w:p>
    <w:p w14:paraId="5935DA7A" w14:textId="36A5BC83" w:rsidR="00A5776A" w:rsidRPr="006A1DC2" w:rsidRDefault="00A5776A" w:rsidP="00A5776A">
      <w:pPr>
        <w:pStyle w:val="Tijeloteksta"/>
        <w:rPr>
          <w:rFonts w:ascii="Times New Roman" w:hAnsi="Times New Roman" w:cs="Times New Roman"/>
        </w:rPr>
      </w:pPr>
      <w:r w:rsidRPr="006A1DC2">
        <w:rPr>
          <w:rFonts w:ascii="Times New Roman" w:hAnsi="Times New Roman" w:cs="Times New Roman"/>
        </w:rPr>
        <w:t>Dugoročna strategija obnove nacionalnog fonda zgrada do 2050. godine (</w:t>
      </w:r>
      <w:r w:rsidR="00AB55FB" w:rsidRPr="00517365">
        <w:rPr>
          <w:rFonts w:ascii="Times New Roman" w:hAnsi="Times New Roman" w:cs="Times New Roman"/>
        </w:rPr>
        <w:t xml:space="preserve">Narodne novine, broj </w:t>
      </w:r>
      <w:r w:rsidRPr="006A1DC2">
        <w:rPr>
          <w:rFonts w:ascii="Times New Roman" w:hAnsi="Times New Roman" w:cs="Times New Roman"/>
        </w:rPr>
        <w:t>140/20; u daljnjem tekstu: Dugoročna strategija) izrađena je i usvojena sukladno čl. 47.a Zakona o gradnji (</w:t>
      </w:r>
      <w:r w:rsidR="00AB55FB" w:rsidRPr="00517365">
        <w:rPr>
          <w:rFonts w:ascii="Times New Roman" w:hAnsi="Times New Roman" w:cs="Times New Roman"/>
        </w:rPr>
        <w:t xml:space="preserve">Narodne novine, broj </w:t>
      </w:r>
      <w:r w:rsidRPr="006A1DC2">
        <w:rPr>
          <w:rFonts w:ascii="Times New Roman" w:hAnsi="Times New Roman" w:cs="Times New Roman"/>
        </w:rPr>
        <w:t xml:space="preserve">153/13, 20/17, 39/19, 125/19) kojim su preuzete obveze iz članka 2.a Direktive (EU) 2018/844 Europskog parlamenta i Vijeća od 30. svibnja 2018. o izmjeni Direktive 2010/31/EU o energetskim svojstvima zgrada i Direktive 2012/27/EU o energetskoj učinkovitosti (Tekst značajan za EGP) (Službeni list Europske unije L 156, 19.6.2018., str. 75) (u daljnjem tekstu: Direktiva (EU) 2018/844 o energetskim svojstvima zgrada).  </w:t>
      </w:r>
    </w:p>
    <w:p w14:paraId="020B7009" w14:textId="3D4992B7" w:rsidR="00A5776A" w:rsidRPr="006A1DC2" w:rsidRDefault="00A5776A" w:rsidP="00A5776A">
      <w:pPr>
        <w:pStyle w:val="Tijeloteksta"/>
        <w:rPr>
          <w:rFonts w:ascii="Times New Roman" w:hAnsi="Times New Roman" w:cs="Times New Roman"/>
        </w:rPr>
      </w:pPr>
      <w:r w:rsidRPr="006A1DC2">
        <w:rPr>
          <w:rFonts w:ascii="Times New Roman" w:hAnsi="Times New Roman" w:cs="Times New Roman"/>
        </w:rPr>
        <w:t>Dugoročna strategija donosi okvirne ciljane stope obnove zgrada po desetogodiš</w:t>
      </w:r>
      <w:r w:rsidR="00534C80" w:rsidRPr="006A1DC2">
        <w:rPr>
          <w:rFonts w:ascii="Times New Roman" w:hAnsi="Times New Roman" w:cs="Times New Roman"/>
        </w:rPr>
        <w:t>njim razdobljima od 2021. do 20</w:t>
      </w:r>
      <w:r w:rsidRPr="006A1DC2">
        <w:rPr>
          <w:rFonts w:ascii="Times New Roman" w:hAnsi="Times New Roman" w:cs="Times New Roman"/>
        </w:rPr>
        <w:t xml:space="preserve">50. godine. Te stope u razdoblju od 2021. do 2030. godine rastu s 1,0% godišnje na 3% godišnje u 2030. godini, a potom 3,5% u razdoblju do 2040. godine i 4% do 2050. godine. Predviđene stope obnove i obnovljene površine fonda zgrada u razdoblju od 2021. do 2030. godine prikazuje </w:t>
      </w:r>
      <w:r w:rsidRPr="006A1DC2">
        <w:rPr>
          <w:rFonts w:ascii="Times New Roman" w:hAnsi="Times New Roman" w:cs="Times New Roman"/>
        </w:rPr>
        <w:fldChar w:fldCharType="begin"/>
      </w:r>
      <w:r w:rsidRPr="006A1DC2">
        <w:rPr>
          <w:rFonts w:ascii="Times New Roman" w:hAnsi="Times New Roman" w:cs="Times New Roman"/>
        </w:rPr>
        <w:instrText xml:space="preserve"> REF _Ref86828441 \h  \* MERGEFORMAT </w:instrText>
      </w:r>
      <w:r w:rsidRPr="006A1DC2">
        <w:rPr>
          <w:rFonts w:ascii="Times New Roman" w:hAnsi="Times New Roman" w:cs="Times New Roman"/>
        </w:rPr>
      </w:r>
      <w:r w:rsidRPr="006A1DC2">
        <w:rPr>
          <w:rFonts w:ascii="Times New Roman" w:hAnsi="Times New Roman" w:cs="Times New Roman"/>
        </w:rPr>
        <w:fldChar w:fldCharType="separate"/>
      </w:r>
      <w:r w:rsidR="00A813D0" w:rsidRPr="006A1DC2">
        <w:rPr>
          <w:rFonts w:ascii="Times New Roman" w:hAnsi="Times New Roman" w:cs="Times New Roman"/>
        </w:rPr>
        <w:t xml:space="preserve">Tablica </w:t>
      </w:r>
      <w:r w:rsidR="00A813D0">
        <w:rPr>
          <w:rFonts w:ascii="Times New Roman" w:hAnsi="Times New Roman" w:cs="Times New Roman"/>
        </w:rPr>
        <w:t>2</w:t>
      </w:r>
      <w:r w:rsidR="00A813D0" w:rsidRPr="006A1DC2">
        <w:rPr>
          <w:rFonts w:ascii="Times New Roman" w:hAnsi="Times New Roman" w:cs="Times New Roman"/>
        </w:rPr>
        <w:noBreakHyphen/>
      </w:r>
      <w:r w:rsidR="00A813D0">
        <w:rPr>
          <w:rFonts w:ascii="Times New Roman" w:hAnsi="Times New Roman" w:cs="Times New Roman"/>
        </w:rPr>
        <w:t>3</w:t>
      </w:r>
      <w:r w:rsidRPr="006A1DC2">
        <w:rPr>
          <w:rFonts w:ascii="Times New Roman" w:hAnsi="Times New Roman" w:cs="Times New Roman"/>
        </w:rPr>
        <w:fldChar w:fldCharType="end"/>
      </w:r>
      <w:r w:rsidRPr="006A1DC2">
        <w:rPr>
          <w:rFonts w:ascii="Times New Roman" w:hAnsi="Times New Roman" w:cs="Times New Roman"/>
        </w:rPr>
        <w:t>.</w:t>
      </w:r>
    </w:p>
    <w:p w14:paraId="0BD5CA76" w14:textId="563BD5D9" w:rsidR="00A5776A" w:rsidRPr="006A1DC2" w:rsidRDefault="00A5776A" w:rsidP="00A5776A">
      <w:pPr>
        <w:pStyle w:val="Opisslike"/>
        <w:rPr>
          <w:rFonts w:ascii="Times New Roman" w:hAnsi="Times New Roman" w:cs="Times New Roman"/>
        </w:rPr>
      </w:pPr>
      <w:bookmarkStart w:id="51" w:name="_Ref86828441"/>
      <w:bookmarkStart w:id="52" w:name="_Toc89013255"/>
      <w:r w:rsidRPr="006A1DC2">
        <w:rPr>
          <w:rFonts w:ascii="Times New Roman" w:hAnsi="Times New Roman" w:cs="Times New Roman"/>
        </w:rPr>
        <w:t xml:space="preserve">Tablica </w:t>
      </w:r>
      <w:r w:rsidR="00517365" w:rsidRPr="006A1DC2">
        <w:rPr>
          <w:rFonts w:ascii="Times New Roman" w:hAnsi="Times New Roman" w:cs="Times New Roman"/>
        </w:rPr>
        <w:fldChar w:fldCharType="begin"/>
      </w:r>
      <w:r w:rsidR="00517365" w:rsidRPr="006A1DC2">
        <w:rPr>
          <w:rFonts w:ascii="Times New Roman" w:hAnsi="Times New Roman" w:cs="Times New Roman"/>
        </w:rPr>
        <w:instrText xml:space="preserve"> STYLEREF 1 \s </w:instrText>
      </w:r>
      <w:r w:rsidR="00517365" w:rsidRPr="006A1DC2">
        <w:rPr>
          <w:rFonts w:ascii="Times New Roman" w:hAnsi="Times New Roman" w:cs="Times New Roman"/>
        </w:rPr>
        <w:fldChar w:fldCharType="separate"/>
      </w:r>
      <w:r w:rsidR="00A813D0">
        <w:rPr>
          <w:rFonts w:ascii="Times New Roman" w:hAnsi="Times New Roman" w:cs="Times New Roman"/>
          <w:noProof/>
        </w:rPr>
        <w:t>2</w:t>
      </w:r>
      <w:r w:rsidR="00517365" w:rsidRPr="006A1DC2">
        <w:rPr>
          <w:rFonts w:ascii="Times New Roman" w:hAnsi="Times New Roman" w:cs="Times New Roman"/>
          <w:noProof/>
        </w:rPr>
        <w:fldChar w:fldCharType="end"/>
      </w:r>
      <w:r w:rsidRPr="006A1DC2">
        <w:rPr>
          <w:rFonts w:ascii="Times New Roman" w:hAnsi="Times New Roman" w:cs="Times New Roman"/>
        </w:rPr>
        <w:noBreakHyphen/>
      </w:r>
      <w:r w:rsidR="00517365" w:rsidRPr="006A1DC2">
        <w:rPr>
          <w:rFonts w:ascii="Times New Roman" w:hAnsi="Times New Roman" w:cs="Times New Roman"/>
        </w:rPr>
        <w:fldChar w:fldCharType="begin"/>
      </w:r>
      <w:r w:rsidR="00517365" w:rsidRPr="006A1DC2">
        <w:rPr>
          <w:rFonts w:ascii="Times New Roman" w:hAnsi="Times New Roman" w:cs="Times New Roman"/>
        </w:rPr>
        <w:instrText xml:space="preserve"> SEQ Tablica \* ARABIC \s 1 </w:instrText>
      </w:r>
      <w:r w:rsidR="00517365" w:rsidRPr="006A1DC2">
        <w:rPr>
          <w:rFonts w:ascii="Times New Roman" w:hAnsi="Times New Roman" w:cs="Times New Roman"/>
        </w:rPr>
        <w:fldChar w:fldCharType="separate"/>
      </w:r>
      <w:r w:rsidR="00A813D0">
        <w:rPr>
          <w:rFonts w:ascii="Times New Roman" w:hAnsi="Times New Roman" w:cs="Times New Roman"/>
          <w:noProof/>
        </w:rPr>
        <w:t>3</w:t>
      </w:r>
      <w:r w:rsidR="00517365" w:rsidRPr="006A1DC2">
        <w:rPr>
          <w:rFonts w:ascii="Times New Roman" w:hAnsi="Times New Roman" w:cs="Times New Roman"/>
          <w:noProof/>
        </w:rPr>
        <w:fldChar w:fldCharType="end"/>
      </w:r>
      <w:bookmarkEnd w:id="51"/>
      <w:r w:rsidRPr="006A1DC2">
        <w:rPr>
          <w:rFonts w:ascii="Times New Roman" w:hAnsi="Times New Roman" w:cs="Times New Roman"/>
        </w:rPr>
        <w:t>: Ciljane obnovljene površine stambenih i nestambenih zgrada za razdoblje od 2021. do 2030</w:t>
      </w:r>
      <w:r w:rsidR="00C05A65" w:rsidRPr="006A1DC2">
        <w:rPr>
          <w:rFonts w:ascii="Times New Roman" w:hAnsi="Times New Roman" w:cs="Times New Roman"/>
        </w:rPr>
        <w:t>.</w:t>
      </w:r>
      <w:r w:rsidRPr="006A1DC2">
        <w:rPr>
          <w:rFonts w:ascii="Times New Roman" w:hAnsi="Times New Roman" w:cs="Times New Roman"/>
        </w:rPr>
        <w:t xml:space="preserve"> prema Dugoročnoj strategiji</w:t>
      </w:r>
      <w:bookmarkEnd w:id="52"/>
      <w:r w:rsidRPr="006A1DC2">
        <w:rPr>
          <w:rFonts w:ascii="Times New Roman" w:hAnsi="Times New Roman" w:cs="Times New Roman"/>
        </w:rPr>
        <w:t xml:space="preserve"> </w:t>
      </w:r>
    </w:p>
    <w:tbl>
      <w:tblPr>
        <w:tblStyle w:val="Svijetlatablicareetke11"/>
        <w:tblW w:w="0" w:type="auto"/>
        <w:tblLook w:val="04A0" w:firstRow="1" w:lastRow="0" w:firstColumn="1" w:lastColumn="0" w:noHBand="0" w:noVBand="1"/>
      </w:tblPr>
      <w:tblGrid>
        <w:gridCol w:w="1338"/>
        <w:gridCol w:w="783"/>
        <w:gridCol w:w="783"/>
        <w:gridCol w:w="781"/>
        <w:gridCol w:w="781"/>
        <w:gridCol w:w="781"/>
        <w:gridCol w:w="782"/>
        <w:gridCol w:w="782"/>
        <w:gridCol w:w="782"/>
        <w:gridCol w:w="782"/>
        <w:gridCol w:w="685"/>
      </w:tblGrid>
      <w:tr w:rsidR="00A5776A" w:rsidRPr="004D2487" w14:paraId="00DD6CBC" w14:textId="77777777" w:rsidTr="00534C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1" w:type="dxa"/>
            <w:shd w:val="clear" w:color="auto" w:fill="FFA7A7"/>
          </w:tcPr>
          <w:p w14:paraId="23C4C565" w14:textId="77777777" w:rsidR="00A5776A" w:rsidRPr="006A1DC2" w:rsidRDefault="00A5776A" w:rsidP="00534C80">
            <w:pPr>
              <w:rPr>
                <w:rFonts w:ascii="Times New Roman" w:hAnsi="Times New Roman"/>
                <w:sz w:val="16"/>
                <w:szCs w:val="16"/>
              </w:rPr>
            </w:pPr>
          </w:p>
        </w:tc>
        <w:tc>
          <w:tcPr>
            <w:tcW w:w="784" w:type="dxa"/>
            <w:shd w:val="clear" w:color="auto" w:fill="FFA7A7"/>
          </w:tcPr>
          <w:p w14:paraId="4ED58AD3" w14:textId="77777777" w:rsidR="00A5776A" w:rsidRPr="006A1DC2" w:rsidRDefault="00A5776A" w:rsidP="00534C80">
            <w:pPr>
              <w:cnfStyle w:val="100000000000" w:firstRow="1" w:lastRow="0" w:firstColumn="0" w:lastColumn="0" w:oddVBand="0" w:evenVBand="0" w:oddHBand="0" w:evenHBand="0" w:firstRowFirstColumn="0" w:firstRowLastColumn="0" w:lastRowFirstColumn="0" w:lastRowLastColumn="0"/>
              <w:rPr>
                <w:rFonts w:ascii="Times New Roman" w:hAnsi="Times New Roman"/>
                <w:sz w:val="16"/>
                <w:szCs w:val="16"/>
              </w:rPr>
            </w:pPr>
            <w:r w:rsidRPr="006A1DC2">
              <w:rPr>
                <w:rFonts w:ascii="Times New Roman" w:hAnsi="Times New Roman"/>
                <w:sz w:val="16"/>
                <w:szCs w:val="16"/>
              </w:rPr>
              <w:t>2021.</w:t>
            </w:r>
          </w:p>
        </w:tc>
        <w:tc>
          <w:tcPr>
            <w:tcW w:w="784" w:type="dxa"/>
            <w:shd w:val="clear" w:color="auto" w:fill="FFA7A7"/>
          </w:tcPr>
          <w:p w14:paraId="713B94C2" w14:textId="77777777" w:rsidR="00A5776A" w:rsidRPr="006A1DC2" w:rsidRDefault="00A5776A" w:rsidP="00534C80">
            <w:pPr>
              <w:cnfStyle w:val="100000000000" w:firstRow="1" w:lastRow="0" w:firstColumn="0" w:lastColumn="0" w:oddVBand="0" w:evenVBand="0" w:oddHBand="0" w:evenHBand="0" w:firstRowFirstColumn="0" w:firstRowLastColumn="0" w:lastRowFirstColumn="0" w:lastRowLastColumn="0"/>
              <w:rPr>
                <w:rFonts w:ascii="Times New Roman" w:hAnsi="Times New Roman"/>
                <w:sz w:val="16"/>
                <w:szCs w:val="16"/>
              </w:rPr>
            </w:pPr>
            <w:r w:rsidRPr="006A1DC2">
              <w:rPr>
                <w:rFonts w:ascii="Times New Roman" w:hAnsi="Times New Roman"/>
                <w:sz w:val="16"/>
                <w:szCs w:val="16"/>
              </w:rPr>
              <w:t>2022.</w:t>
            </w:r>
          </w:p>
        </w:tc>
        <w:tc>
          <w:tcPr>
            <w:tcW w:w="783" w:type="dxa"/>
            <w:shd w:val="clear" w:color="auto" w:fill="FFA7A7"/>
          </w:tcPr>
          <w:p w14:paraId="15C6BF61" w14:textId="77777777" w:rsidR="00A5776A" w:rsidRPr="006A1DC2" w:rsidRDefault="00A5776A" w:rsidP="00534C80">
            <w:pPr>
              <w:cnfStyle w:val="100000000000" w:firstRow="1" w:lastRow="0" w:firstColumn="0" w:lastColumn="0" w:oddVBand="0" w:evenVBand="0" w:oddHBand="0" w:evenHBand="0" w:firstRowFirstColumn="0" w:firstRowLastColumn="0" w:lastRowFirstColumn="0" w:lastRowLastColumn="0"/>
              <w:rPr>
                <w:rFonts w:ascii="Times New Roman" w:hAnsi="Times New Roman"/>
                <w:sz w:val="16"/>
                <w:szCs w:val="16"/>
              </w:rPr>
            </w:pPr>
            <w:r w:rsidRPr="006A1DC2">
              <w:rPr>
                <w:rFonts w:ascii="Times New Roman" w:hAnsi="Times New Roman"/>
                <w:sz w:val="16"/>
                <w:szCs w:val="16"/>
              </w:rPr>
              <w:t>2023.</w:t>
            </w:r>
          </w:p>
        </w:tc>
        <w:tc>
          <w:tcPr>
            <w:tcW w:w="783" w:type="dxa"/>
            <w:shd w:val="clear" w:color="auto" w:fill="FFA7A7"/>
          </w:tcPr>
          <w:p w14:paraId="04A8AB1B" w14:textId="77777777" w:rsidR="00A5776A" w:rsidRPr="006A1DC2" w:rsidRDefault="00A5776A" w:rsidP="00534C80">
            <w:pPr>
              <w:cnfStyle w:val="100000000000" w:firstRow="1" w:lastRow="0" w:firstColumn="0" w:lastColumn="0" w:oddVBand="0" w:evenVBand="0" w:oddHBand="0" w:evenHBand="0" w:firstRowFirstColumn="0" w:firstRowLastColumn="0" w:lastRowFirstColumn="0" w:lastRowLastColumn="0"/>
              <w:rPr>
                <w:rFonts w:ascii="Times New Roman" w:hAnsi="Times New Roman"/>
                <w:sz w:val="16"/>
                <w:szCs w:val="16"/>
              </w:rPr>
            </w:pPr>
            <w:r w:rsidRPr="006A1DC2">
              <w:rPr>
                <w:rFonts w:ascii="Times New Roman" w:hAnsi="Times New Roman"/>
                <w:sz w:val="16"/>
                <w:szCs w:val="16"/>
              </w:rPr>
              <w:t>2024.</w:t>
            </w:r>
          </w:p>
        </w:tc>
        <w:tc>
          <w:tcPr>
            <w:tcW w:w="783" w:type="dxa"/>
            <w:shd w:val="clear" w:color="auto" w:fill="FFA7A7"/>
          </w:tcPr>
          <w:p w14:paraId="55B8ED7E" w14:textId="77777777" w:rsidR="00A5776A" w:rsidRPr="006A1DC2" w:rsidRDefault="00A5776A" w:rsidP="00534C80">
            <w:pPr>
              <w:cnfStyle w:val="100000000000" w:firstRow="1" w:lastRow="0" w:firstColumn="0" w:lastColumn="0" w:oddVBand="0" w:evenVBand="0" w:oddHBand="0" w:evenHBand="0" w:firstRowFirstColumn="0" w:firstRowLastColumn="0" w:lastRowFirstColumn="0" w:lastRowLastColumn="0"/>
              <w:rPr>
                <w:rFonts w:ascii="Times New Roman" w:hAnsi="Times New Roman"/>
                <w:sz w:val="16"/>
                <w:szCs w:val="16"/>
              </w:rPr>
            </w:pPr>
            <w:r w:rsidRPr="006A1DC2">
              <w:rPr>
                <w:rFonts w:ascii="Times New Roman" w:hAnsi="Times New Roman"/>
                <w:sz w:val="16"/>
                <w:szCs w:val="16"/>
              </w:rPr>
              <w:t>2025.</w:t>
            </w:r>
          </w:p>
        </w:tc>
        <w:tc>
          <w:tcPr>
            <w:tcW w:w="784" w:type="dxa"/>
            <w:shd w:val="clear" w:color="auto" w:fill="FFA7A7"/>
          </w:tcPr>
          <w:p w14:paraId="327BEDF0" w14:textId="77777777" w:rsidR="00A5776A" w:rsidRPr="006A1DC2" w:rsidRDefault="00A5776A" w:rsidP="00534C80">
            <w:pPr>
              <w:cnfStyle w:val="100000000000" w:firstRow="1" w:lastRow="0" w:firstColumn="0" w:lastColumn="0" w:oddVBand="0" w:evenVBand="0" w:oddHBand="0" w:evenHBand="0" w:firstRowFirstColumn="0" w:firstRowLastColumn="0" w:lastRowFirstColumn="0" w:lastRowLastColumn="0"/>
              <w:rPr>
                <w:rFonts w:ascii="Times New Roman" w:hAnsi="Times New Roman"/>
                <w:sz w:val="16"/>
                <w:szCs w:val="16"/>
              </w:rPr>
            </w:pPr>
            <w:r w:rsidRPr="006A1DC2">
              <w:rPr>
                <w:rFonts w:ascii="Times New Roman" w:hAnsi="Times New Roman"/>
                <w:sz w:val="16"/>
                <w:szCs w:val="16"/>
              </w:rPr>
              <w:t>2026.</w:t>
            </w:r>
          </w:p>
        </w:tc>
        <w:tc>
          <w:tcPr>
            <w:tcW w:w="784" w:type="dxa"/>
            <w:shd w:val="clear" w:color="auto" w:fill="FFA7A7"/>
          </w:tcPr>
          <w:p w14:paraId="5763F0FE" w14:textId="77777777" w:rsidR="00A5776A" w:rsidRPr="006A1DC2" w:rsidRDefault="00A5776A" w:rsidP="00534C80">
            <w:pPr>
              <w:cnfStyle w:val="100000000000" w:firstRow="1" w:lastRow="0" w:firstColumn="0" w:lastColumn="0" w:oddVBand="0" w:evenVBand="0" w:oddHBand="0" w:evenHBand="0" w:firstRowFirstColumn="0" w:firstRowLastColumn="0" w:lastRowFirstColumn="0" w:lastRowLastColumn="0"/>
              <w:rPr>
                <w:rFonts w:ascii="Times New Roman" w:hAnsi="Times New Roman"/>
                <w:sz w:val="16"/>
                <w:szCs w:val="16"/>
              </w:rPr>
            </w:pPr>
            <w:r w:rsidRPr="006A1DC2">
              <w:rPr>
                <w:rFonts w:ascii="Times New Roman" w:hAnsi="Times New Roman"/>
                <w:sz w:val="16"/>
                <w:szCs w:val="16"/>
              </w:rPr>
              <w:t>2027.</w:t>
            </w:r>
          </w:p>
        </w:tc>
        <w:tc>
          <w:tcPr>
            <w:tcW w:w="784" w:type="dxa"/>
            <w:shd w:val="clear" w:color="auto" w:fill="FFA7A7"/>
          </w:tcPr>
          <w:p w14:paraId="30213430" w14:textId="77777777" w:rsidR="00A5776A" w:rsidRPr="006A1DC2" w:rsidRDefault="00A5776A" w:rsidP="00534C80">
            <w:pPr>
              <w:cnfStyle w:val="100000000000" w:firstRow="1" w:lastRow="0" w:firstColumn="0" w:lastColumn="0" w:oddVBand="0" w:evenVBand="0" w:oddHBand="0" w:evenHBand="0" w:firstRowFirstColumn="0" w:firstRowLastColumn="0" w:lastRowFirstColumn="0" w:lastRowLastColumn="0"/>
              <w:rPr>
                <w:rFonts w:ascii="Times New Roman" w:hAnsi="Times New Roman"/>
                <w:sz w:val="16"/>
                <w:szCs w:val="16"/>
              </w:rPr>
            </w:pPr>
            <w:r w:rsidRPr="006A1DC2">
              <w:rPr>
                <w:rFonts w:ascii="Times New Roman" w:hAnsi="Times New Roman"/>
                <w:sz w:val="16"/>
                <w:szCs w:val="16"/>
              </w:rPr>
              <w:t>2028.</w:t>
            </w:r>
          </w:p>
        </w:tc>
        <w:tc>
          <w:tcPr>
            <w:tcW w:w="784" w:type="dxa"/>
            <w:shd w:val="clear" w:color="auto" w:fill="FFA7A7"/>
          </w:tcPr>
          <w:p w14:paraId="04DBEF35" w14:textId="77777777" w:rsidR="00A5776A" w:rsidRPr="006A1DC2" w:rsidRDefault="00A5776A" w:rsidP="00534C80">
            <w:pPr>
              <w:cnfStyle w:val="100000000000" w:firstRow="1" w:lastRow="0" w:firstColumn="0" w:lastColumn="0" w:oddVBand="0" w:evenVBand="0" w:oddHBand="0" w:evenHBand="0" w:firstRowFirstColumn="0" w:firstRowLastColumn="0" w:lastRowFirstColumn="0" w:lastRowLastColumn="0"/>
              <w:rPr>
                <w:rFonts w:ascii="Times New Roman" w:hAnsi="Times New Roman"/>
                <w:sz w:val="16"/>
                <w:szCs w:val="16"/>
              </w:rPr>
            </w:pPr>
            <w:r w:rsidRPr="006A1DC2">
              <w:rPr>
                <w:rFonts w:ascii="Times New Roman" w:hAnsi="Times New Roman"/>
                <w:sz w:val="16"/>
                <w:szCs w:val="16"/>
              </w:rPr>
              <w:t>2029.</w:t>
            </w:r>
          </w:p>
        </w:tc>
        <w:tc>
          <w:tcPr>
            <w:tcW w:w="686" w:type="dxa"/>
            <w:shd w:val="clear" w:color="auto" w:fill="FFA7A7"/>
          </w:tcPr>
          <w:p w14:paraId="04746899" w14:textId="77777777" w:rsidR="00A5776A" w:rsidRPr="006A1DC2" w:rsidRDefault="00A5776A" w:rsidP="00534C80">
            <w:pPr>
              <w:cnfStyle w:val="100000000000" w:firstRow="1" w:lastRow="0" w:firstColumn="0" w:lastColumn="0" w:oddVBand="0" w:evenVBand="0" w:oddHBand="0" w:evenHBand="0" w:firstRowFirstColumn="0" w:firstRowLastColumn="0" w:lastRowFirstColumn="0" w:lastRowLastColumn="0"/>
              <w:rPr>
                <w:rFonts w:ascii="Times New Roman" w:hAnsi="Times New Roman"/>
                <w:sz w:val="16"/>
                <w:szCs w:val="16"/>
              </w:rPr>
            </w:pPr>
            <w:r w:rsidRPr="006A1DC2">
              <w:rPr>
                <w:rFonts w:ascii="Times New Roman" w:hAnsi="Times New Roman"/>
                <w:sz w:val="16"/>
                <w:szCs w:val="16"/>
              </w:rPr>
              <w:t>2030.</w:t>
            </w:r>
          </w:p>
        </w:tc>
      </w:tr>
      <w:tr w:rsidR="00A5776A" w:rsidRPr="004D2487" w14:paraId="5D168760" w14:textId="77777777" w:rsidTr="00534C80">
        <w:tc>
          <w:tcPr>
            <w:cnfStyle w:val="001000000000" w:firstRow="0" w:lastRow="0" w:firstColumn="1" w:lastColumn="0" w:oddVBand="0" w:evenVBand="0" w:oddHBand="0" w:evenHBand="0" w:firstRowFirstColumn="0" w:firstRowLastColumn="0" w:lastRowFirstColumn="0" w:lastRowLastColumn="0"/>
            <w:tcW w:w="1321" w:type="dxa"/>
          </w:tcPr>
          <w:p w14:paraId="49A10FC9" w14:textId="77777777" w:rsidR="00A5776A" w:rsidRPr="006A1DC2" w:rsidRDefault="00A5776A" w:rsidP="00534C80">
            <w:pPr>
              <w:rPr>
                <w:rFonts w:ascii="Times New Roman" w:hAnsi="Times New Roman"/>
                <w:sz w:val="16"/>
                <w:szCs w:val="16"/>
              </w:rPr>
            </w:pPr>
            <w:r w:rsidRPr="006A1DC2">
              <w:rPr>
                <w:rFonts w:ascii="Times New Roman" w:hAnsi="Times New Roman"/>
                <w:sz w:val="16"/>
                <w:szCs w:val="16"/>
              </w:rPr>
              <w:t>STAMBENE [10</w:t>
            </w:r>
            <w:r w:rsidRPr="006A1DC2">
              <w:rPr>
                <w:rFonts w:ascii="Times New Roman" w:hAnsi="Times New Roman"/>
                <w:sz w:val="16"/>
                <w:szCs w:val="16"/>
                <w:vertAlign w:val="superscript"/>
              </w:rPr>
              <w:t>6</w:t>
            </w:r>
            <w:r w:rsidRPr="006A1DC2">
              <w:rPr>
                <w:rFonts w:ascii="Times New Roman" w:hAnsi="Times New Roman"/>
                <w:sz w:val="16"/>
                <w:szCs w:val="16"/>
              </w:rPr>
              <w:t xml:space="preserve"> m</w:t>
            </w:r>
            <w:r w:rsidRPr="006A1DC2">
              <w:rPr>
                <w:rFonts w:ascii="Times New Roman" w:hAnsi="Times New Roman"/>
                <w:sz w:val="16"/>
                <w:szCs w:val="16"/>
                <w:vertAlign w:val="superscript"/>
              </w:rPr>
              <w:t>2</w:t>
            </w:r>
            <w:r w:rsidRPr="006A1DC2">
              <w:rPr>
                <w:rFonts w:ascii="Times New Roman" w:hAnsi="Times New Roman"/>
                <w:sz w:val="16"/>
                <w:szCs w:val="16"/>
              </w:rPr>
              <w:t>]</w:t>
            </w:r>
          </w:p>
        </w:tc>
        <w:tc>
          <w:tcPr>
            <w:tcW w:w="784" w:type="dxa"/>
          </w:tcPr>
          <w:p w14:paraId="42E7614C" w14:textId="77777777" w:rsidR="00A5776A" w:rsidRPr="006A1DC2"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6A1DC2">
              <w:rPr>
                <w:rFonts w:ascii="Times New Roman" w:hAnsi="Times New Roman"/>
                <w:sz w:val="16"/>
                <w:szCs w:val="16"/>
              </w:rPr>
              <w:t>1,10</w:t>
            </w:r>
          </w:p>
        </w:tc>
        <w:tc>
          <w:tcPr>
            <w:tcW w:w="784" w:type="dxa"/>
          </w:tcPr>
          <w:p w14:paraId="418C664B" w14:textId="77777777" w:rsidR="00A5776A" w:rsidRPr="006A1DC2"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6A1DC2">
              <w:rPr>
                <w:rFonts w:ascii="Times New Roman" w:hAnsi="Times New Roman"/>
                <w:sz w:val="16"/>
                <w:szCs w:val="16"/>
              </w:rPr>
              <w:t>1,09</w:t>
            </w:r>
          </w:p>
        </w:tc>
        <w:tc>
          <w:tcPr>
            <w:tcW w:w="783" w:type="dxa"/>
          </w:tcPr>
          <w:p w14:paraId="423D223D" w14:textId="77777777" w:rsidR="00A5776A" w:rsidRPr="006A1DC2"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6A1DC2">
              <w:rPr>
                <w:rFonts w:ascii="Times New Roman" w:hAnsi="Times New Roman"/>
                <w:sz w:val="16"/>
                <w:szCs w:val="16"/>
              </w:rPr>
              <w:t>1,62</w:t>
            </w:r>
          </w:p>
        </w:tc>
        <w:tc>
          <w:tcPr>
            <w:tcW w:w="783" w:type="dxa"/>
          </w:tcPr>
          <w:p w14:paraId="3E575394" w14:textId="77777777" w:rsidR="00A5776A" w:rsidRPr="006A1DC2"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6A1DC2">
              <w:rPr>
                <w:rFonts w:ascii="Times New Roman" w:hAnsi="Times New Roman"/>
                <w:sz w:val="16"/>
                <w:szCs w:val="16"/>
              </w:rPr>
              <w:t>1,60</w:t>
            </w:r>
          </w:p>
        </w:tc>
        <w:tc>
          <w:tcPr>
            <w:tcW w:w="783" w:type="dxa"/>
          </w:tcPr>
          <w:p w14:paraId="372E314E" w14:textId="77777777" w:rsidR="00A5776A" w:rsidRPr="006A1DC2"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6A1DC2">
              <w:rPr>
                <w:rFonts w:ascii="Times New Roman" w:hAnsi="Times New Roman"/>
                <w:sz w:val="16"/>
                <w:szCs w:val="16"/>
              </w:rPr>
              <w:t>2,10</w:t>
            </w:r>
          </w:p>
        </w:tc>
        <w:tc>
          <w:tcPr>
            <w:tcW w:w="784" w:type="dxa"/>
          </w:tcPr>
          <w:p w14:paraId="02263D54" w14:textId="77777777" w:rsidR="00A5776A" w:rsidRPr="006A1DC2"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6A1DC2">
              <w:rPr>
                <w:rFonts w:ascii="Times New Roman" w:hAnsi="Times New Roman"/>
                <w:sz w:val="16"/>
                <w:szCs w:val="16"/>
              </w:rPr>
              <w:t>2,05</w:t>
            </w:r>
          </w:p>
        </w:tc>
        <w:tc>
          <w:tcPr>
            <w:tcW w:w="784" w:type="dxa"/>
          </w:tcPr>
          <w:p w14:paraId="100B77A4" w14:textId="77777777" w:rsidR="00A5776A" w:rsidRPr="006A1DC2"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6A1DC2">
              <w:rPr>
                <w:rFonts w:ascii="Times New Roman" w:hAnsi="Times New Roman"/>
                <w:sz w:val="16"/>
                <w:szCs w:val="16"/>
              </w:rPr>
              <w:t>2,52</w:t>
            </w:r>
          </w:p>
        </w:tc>
        <w:tc>
          <w:tcPr>
            <w:tcW w:w="784" w:type="dxa"/>
          </w:tcPr>
          <w:p w14:paraId="22F983EE" w14:textId="77777777" w:rsidR="00A5776A" w:rsidRPr="006A1DC2"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6A1DC2">
              <w:rPr>
                <w:rFonts w:ascii="Times New Roman" w:hAnsi="Times New Roman"/>
                <w:sz w:val="16"/>
                <w:szCs w:val="16"/>
              </w:rPr>
              <w:t>2,45</w:t>
            </w:r>
          </w:p>
        </w:tc>
        <w:tc>
          <w:tcPr>
            <w:tcW w:w="784" w:type="dxa"/>
          </w:tcPr>
          <w:p w14:paraId="59471887" w14:textId="77777777" w:rsidR="00A5776A" w:rsidRPr="006A1DC2"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6A1DC2">
              <w:rPr>
                <w:rFonts w:ascii="Times New Roman" w:hAnsi="Times New Roman"/>
                <w:sz w:val="16"/>
                <w:szCs w:val="16"/>
              </w:rPr>
              <w:t>2,87</w:t>
            </w:r>
          </w:p>
        </w:tc>
        <w:tc>
          <w:tcPr>
            <w:tcW w:w="686" w:type="dxa"/>
          </w:tcPr>
          <w:p w14:paraId="1784CF6F" w14:textId="77777777" w:rsidR="00A5776A" w:rsidRPr="006A1DC2"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6A1DC2">
              <w:rPr>
                <w:rFonts w:ascii="Times New Roman" w:hAnsi="Times New Roman"/>
                <w:sz w:val="16"/>
                <w:szCs w:val="16"/>
              </w:rPr>
              <w:t>2,78</w:t>
            </w:r>
          </w:p>
        </w:tc>
      </w:tr>
      <w:tr w:rsidR="00A5776A" w:rsidRPr="004D2487" w14:paraId="066FF0A4" w14:textId="77777777" w:rsidTr="00534C80">
        <w:tc>
          <w:tcPr>
            <w:cnfStyle w:val="001000000000" w:firstRow="0" w:lastRow="0" w:firstColumn="1" w:lastColumn="0" w:oddVBand="0" w:evenVBand="0" w:oddHBand="0" w:evenHBand="0" w:firstRowFirstColumn="0" w:firstRowLastColumn="0" w:lastRowFirstColumn="0" w:lastRowLastColumn="0"/>
            <w:tcW w:w="1321" w:type="dxa"/>
          </w:tcPr>
          <w:p w14:paraId="4454549A" w14:textId="77777777" w:rsidR="00A5776A" w:rsidRPr="006A1DC2" w:rsidRDefault="00A5776A" w:rsidP="00534C80">
            <w:pPr>
              <w:rPr>
                <w:rFonts w:ascii="Times New Roman" w:hAnsi="Times New Roman"/>
                <w:sz w:val="16"/>
                <w:szCs w:val="16"/>
              </w:rPr>
            </w:pPr>
            <w:r w:rsidRPr="006A1DC2">
              <w:rPr>
                <w:rFonts w:ascii="Times New Roman" w:hAnsi="Times New Roman"/>
                <w:sz w:val="16"/>
                <w:szCs w:val="16"/>
              </w:rPr>
              <w:t>NESTAMBENE [10</w:t>
            </w:r>
            <w:r w:rsidRPr="006A1DC2">
              <w:rPr>
                <w:rFonts w:ascii="Times New Roman" w:hAnsi="Times New Roman"/>
                <w:sz w:val="16"/>
                <w:szCs w:val="16"/>
                <w:vertAlign w:val="superscript"/>
              </w:rPr>
              <w:t>6</w:t>
            </w:r>
            <w:r w:rsidRPr="006A1DC2">
              <w:rPr>
                <w:rFonts w:ascii="Times New Roman" w:hAnsi="Times New Roman"/>
                <w:sz w:val="16"/>
                <w:szCs w:val="16"/>
              </w:rPr>
              <w:t xml:space="preserve"> m</w:t>
            </w:r>
            <w:r w:rsidRPr="006A1DC2">
              <w:rPr>
                <w:rFonts w:ascii="Times New Roman" w:hAnsi="Times New Roman"/>
                <w:sz w:val="16"/>
                <w:szCs w:val="16"/>
                <w:vertAlign w:val="superscript"/>
              </w:rPr>
              <w:t>2</w:t>
            </w:r>
            <w:r w:rsidRPr="006A1DC2">
              <w:rPr>
                <w:rFonts w:ascii="Times New Roman" w:hAnsi="Times New Roman"/>
                <w:sz w:val="16"/>
                <w:szCs w:val="16"/>
              </w:rPr>
              <w:t>]</w:t>
            </w:r>
          </w:p>
        </w:tc>
        <w:tc>
          <w:tcPr>
            <w:tcW w:w="784" w:type="dxa"/>
          </w:tcPr>
          <w:p w14:paraId="723E72E8" w14:textId="77777777" w:rsidR="00A5776A" w:rsidRPr="006A1DC2"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6A1DC2">
              <w:rPr>
                <w:rFonts w:ascii="Times New Roman" w:hAnsi="Times New Roman"/>
                <w:sz w:val="16"/>
                <w:szCs w:val="16"/>
              </w:rPr>
              <w:t>0,59</w:t>
            </w:r>
          </w:p>
          <w:p w14:paraId="60CB1BC0" w14:textId="77777777" w:rsidR="00A5776A" w:rsidRPr="006A1DC2"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p>
        </w:tc>
        <w:tc>
          <w:tcPr>
            <w:tcW w:w="784" w:type="dxa"/>
          </w:tcPr>
          <w:p w14:paraId="6AF47D1F" w14:textId="77777777" w:rsidR="00A5776A" w:rsidRPr="006A1DC2"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6A1DC2">
              <w:rPr>
                <w:rFonts w:ascii="Times New Roman" w:hAnsi="Times New Roman"/>
                <w:sz w:val="16"/>
                <w:szCs w:val="16"/>
              </w:rPr>
              <w:t>0,58</w:t>
            </w:r>
          </w:p>
        </w:tc>
        <w:tc>
          <w:tcPr>
            <w:tcW w:w="783" w:type="dxa"/>
          </w:tcPr>
          <w:p w14:paraId="40710F70" w14:textId="77777777" w:rsidR="00A5776A" w:rsidRPr="006A1DC2"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6A1DC2">
              <w:rPr>
                <w:rFonts w:ascii="Times New Roman" w:hAnsi="Times New Roman"/>
                <w:sz w:val="16"/>
                <w:szCs w:val="16"/>
              </w:rPr>
              <w:t>0,86</w:t>
            </w:r>
          </w:p>
        </w:tc>
        <w:tc>
          <w:tcPr>
            <w:tcW w:w="783" w:type="dxa"/>
          </w:tcPr>
          <w:p w14:paraId="4C6A1B38" w14:textId="77777777" w:rsidR="00A5776A" w:rsidRPr="006A1DC2"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6A1DC2">
              <w:rPr>
                <w:rFonts w:ascii="Times New Roman" w:hAnsi="Times New Roman"/>
                <w:sz w:val="16"/>
                <w:szCs w:val="16"/>
              </w:rPr>
              <w:t>0,85</w:t>
            </w:r>
          </w:p>
        </w:tc>
        <w:tc>
          <w:tcPr>
            <w:tcW w:w="783" w:type="dxa"/>
          </w:tcPr>
          <w:p w14:paraId="1DA323E3" w14:textId="77777777" w:rsidR="00A5776A" w:rsidRPr="006A1DC2"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6A1DC2">
              <w:rPr>
                <w:rFonts w:ascii="Times New Roman" w:hAnsi="Times New Roman"/>
                <w:sz w:val="16"/>
                <w:szCs w:val="16"/>
              </w:rPr>
              <w:t>1,11</w:t>
            </w:r>
          </w:p>
        </w:tc>
        <w:tc>
          <w:tcPr>
            <w:tcW w:w="784" w:type="dxa"/>
          </w:tcPr>
          <w:p w14:paraId="16A48E90" w14:textId="77777777" w:rsidR="00A5776A" w:rsidRPr="006A1DC2"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6A1DC2">
              <w:rPr>
                <w:rFonts w:ascii="Times New Roman" w:hAnsi="Times New Roman"/>
                <w:sz w:val="16"/>
                <w:szCs w:val="16"/>
              </w:rPr>
              <w:t>1,08</w:t>
            </w:r>
          </w:p>
        </w:tc>
        <w:tc>
          <w:tcPr>
            <w:tcW w:w="784" w:type="dxa"/>
          </w:tcPr>
          <w:p w14:paraId="41FDEEA6" w14:textId="77777777" w:rsidR="00A5776A" w:rsidRPr="006A1DC2"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6A1DC2">
              <w:rPr>
                <w:rFonts w:ascii="Times New Roman" w:hAnsi="Times New Roman"/>
                <w:sz w:val="16"/>
                <w:szCs w:val="16"/>
              </w:rPr>
              <w:t>1,33</w:t>
            </w:r>
          </w:p>
        </w:tc>
        <w:tc>
          <w:tcPr>
            <w:tcW w:w="784" w:type="dxa"/>
          </w:tcPr>
          <w:p w14:paraId="45B922F5" w14:textId="77777777" w:rsidR="00A5776A" w:rsidRPr="006A1DC2"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6A1DC2">
              <w:rPr>
                <w:rFonts w:ascii="Times New Roman" w:hAnsi="Times New Roman"/>
                <w:sz w:val="16"/>
                <w:szCs w:val="16"/>
              </w:rPr>
              <w:t>1,29</w:t>
            </w:r>
          </w:p>
        </w:tc>
        <w:tc>
          <w:tcPr>
            <w:tcW w:w="784" w:type="dxa"/>
          </w:tcPr>
          <w:p w14:paraId="6A7EE3DF" w14:textId="77777777" w:rsidR="00A5776A" w:rsidRPr="006A1DC2"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6A1DC2">
              <w:rPr>
                <w:rFonts w:ascii="Times New Roman" w:hAnsi="Times New Roman"/>
                <w:sz w:val="16"/>
                <w:szCs w:val="16"/>
              </w:rPr>
              <w:t>1,51</w:t>
            </w:r>
          </w:p>
        </w:tc>
        <w:tc>
          <w:tcPr>
            <w:tcW w:w="686" w:type="dxa"/>
          </w:tcPr>
          <w:p w14:paraId="20F8DE2C" w14:textId="77777777" w:rsidR="00A5776A" w:rsidRPr="006A1DC2"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6A1DC2">
              <w:rPr>
                <w:rFonts w:ascii="Times New Roman" w:hAnsi="Times New Roman"/>
                <w:sz w:val="16"/>
                <w:szCs w:val="16"/>
              </w:rPr>
              <w:t>1,46</w:t>
            </w:r>
          </w:p>
        </w:tc>
      </w:tr>
      <w:tr w:rsidR="00A5776A" w:rsidRPr="004D2487" w14:paraId="1994FAA5" w14:textId="77777777" w:rsidTr="00534C80">
        <w:tc>
          <w:tcPr>
            <w:cnfStyle w:val="001000000000" w:firstRow="0" w:lastRow="0" w:firstColumn="1" w:lastColumn="0" w:oddVBand="0" w:evenVBand="0" w:oddHBand="0" w:evenHBand="0" w:firstRowFirstColumn="0" w:firstRowLastColumn="0" w:lastRowFirstColumn="0" w:lastRowLastColumn="0"/>
            <w:tcW w:w="1321" w:type="dxa"/>
          </w:tcPr>
          <w:p w14:paraId="0F6F6EF7" w14:textId="77777777" w:rsidR="00A5776A" w:rsidRPr="006A1DC2" w:rsidRDefault="00A5776A" w:rsidP="00534C80">
            <w:pPr>
              <w:rPr>
                <w:rFonts w:ascii="Times New Roman" w:hAnsi="Times New Roman"/>
                <w:b w:val="0"/>
                <w:bCs w:val="0"/>
                <w:sz w:val="16"/>
                <w:szCs w:val="16"/>
              </w:rPr>
            </w:pPr>
            <w:r w:rsidRPr="006A1DC2">
              <w:rPr>
                <w:rFonts w:ascii="Times New Roman" w:hAnsi="Times New Roman"/>
                <w:sz w:val="16"/>
                <w:szCs w:val="16"/>
              </w:rPr>
              <w:t>UKUPNO</w:t>
            </w:r>
          </w:p>
          <w:p w14:paraId="4100B3BA" w14:textId="77777777" w:rsidR="00A5776A" w:rsidRPr="006A1DC2" w:rsidRDefault="00A5776A" w:rsidP="00534C80">
            <w:pPr>
              <w:rPr>
                <w:rFonts w:ascii="Times New Roman" w:hAnsi="Times New Roman"/>
                <w:sz w:val="16"/>
                <w:szCs w:val="16"/>
              </w:rPr>
            </w:pPr>
            <w:r w:rsidRPr="006A1DC2">
              <w:rPr>
                <w:rFonts w:ascii="Times New Roman" w:hAnsi="Times New Roman"/>
                <w:sz w:val="16"/>
                <w:szCs w:val="16"/>
              </w:rPr>
              <w:t>[10</w:t>
            </w:r>
            <w:r w:rsidRPr="006A1DC2">
              <w:rPr>
                <w:rFonts w:ascii="Times New Roman" w:hAnsi="Times New Roman"/>
                <w:sz w:val="16"/>
                <w:szCs w:val="16"/>
                <w:vertAlign w:val="superscript"/>
              </w:rPr>
              <w:t>6</w:t>
            </w:r>
            <w:r w:rsidRPr="006A1DC2">
              <w:rPr>
                <w:rFonts w:ascii="Times New Roman" w:hAnsi="Times New Roman"/>
                <w:sz w:val="16"/>
                <w:szCs w:val="16"/>
              </w:rPr>
              <w:t xml:space="preserve"> m</w:t>
            </w:r>
            <w:r w:rsidRPr="006A1DC2">
              <w:rPr>
                <w:rFonts w:ascii="Times New Roman" w:hAnsi="Times New Roman"/>
                <w:sz w:val="16"/>
                <w:szCs w:val="16"/>
                <w:vertAlign w:val="superscript"/>
              </w:rPr>
              <w:t>2</w:t>
            </w:r>
            <w:r w:rsidRPr="006A1DC2">
              <w:rPr>
                <w:rFonts w:ascii="Times New Roman" w:hAnsi="Times New Roman"/>
                <w:sz w:val="16"/>
                <w:szCs w:val="16"/>
              </w:rPr>
              <w:t>]</w:t>
            </w:r>
          </w:p>
        </w:tc>
        <w:tc>
          <w:tcPr>
            <w:tcW w:w="784" w:type="dxa"/>
          </w:tcPr>
          <w:p w14:paraId="52FBB0AC" w14:textId="77777777" w:rsidR="00A5776A" w:rsidRPr="006A1DC2"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6A1DC2">
              <w:rPr>
                <w:rFonts w:ascii="Times New Roman" w:hAnsi="Times New Roman"/>
                <w:sz w:val="16"/>
                <w:szCs w:val="16"/>
              </w:rPr>
              <w:t>1,69</w:t>
            </w:r>
          </w:p>
        </w:tc>
        <w:tc>
          <w:tcPr>
            <w:tcW w:w="784" w:type="dxa"/>
          </w:tcPr>
          <w:p w14:paraId="1CB5A8FA" w14:textId="77777777" w:rsidR="00A5776A" w:rsidRPr="006A1DC2"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6A1DC2">
              <w:rPr>
                <w:rFonts w:ascii="Times New Roman" w:hAnsi="Times New Roman"/>
                <w:sz w:val="16"/>
                <w:szCs w:val="16"/>
              </w:rPr>
              <w:t>1,67</w:t>
            </w:r>
          </w:p>
        </w:tc>
        <w:tc>
          <w:tcPr>
            <w:tcW w:w="783" w:type="dxa"/>
          </w:tcPr>
          <w:p w14:paraId="00204748" w14:textId="77777777" w:rsidR="00A5776A" w:rsidRPr="006A1DC2"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6A1DC2">
              <w:rPr>
                <w:rFonts w:ascii="Times New Roman" w:hAnsi="Times New Roman"/>
                <w:sz w:val="16"/>
                <w:szCs w:val="16"/>
              </w:rPr>
              <w:t>2,48</w:t>
            </w:r>
          </w:p>
        </w:tc>
        <w:tc>
          <w:tcPr>
            <w:tcW w:w="783" w:type="dxa"/>
          </w:tcPr>
          <w:p w14:paraId="715B3B11" w14:textId="77777777" w:rsidR="00A5776A" w:rsidRPr="006A1DC2"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6A1DC2">
              <w:rPr>
                <w:rFonts w:ascii="Times New Roman" w:hAnsi="Times New Roman"/>
                <w:sz w:val="16"/>
                <w:szCs w:val="16"/>
              </w:rPr>
              <w:t>2,45</w:t>
            </w:r>
          </w:p>
        </w:tc>
        <w:tc>
          <w:tcPr>
            <w:tcW w:w="783" w:type="dxa"/>
          </w:tcPr>
          <w:p w14:paraId="53F5F7EF" w14:textId="77777777" w:rsidR="00A5776A" w:rsidRPr="006A1DC2"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6A1DC2">
              <w:rPr>
                <w:rFonts w:ascii="Times New Roman" w:hAnsi="Times New Roman"/>
                <w:sz w:val="16"/>
                <w:szCs w:val="16"/>
              </w:rPr>
              <w:t>3,21</w:t>
            </w:r>
          </w:p>
        </w:tc>
        <w:tc>
          <w:tcPr>
            <w:tcW w:w="784" w:type="dxa"/>
          </w:tcPr>
          <w:p w14:paraId="1E355E53" w14:textId="77777777" w:rsidR="00A5776A" w:rsidRPr="006A1DC2"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6A1DC2">
              <w:rPr>
                <w:rFonts w:ascii="Times New Roman" w:hAnsi="Times New Roman"/>
                <w:sz w:val="16"/>
                <w:szCs w:val="16"/>
              </w:rPr>
              <w:t>3,14</w:t>
            </w:r>
          </w:p>
        </w:tc>
        <w:tc>
          <w:tcPr>
            <w:tcW w:w="784" w:type="dxa"/>
          </w:tcPr>
          <w:p w14:paraId="0070491C" w14:textId="77777777" w:rsidR="00A5776A" w:rsidRPr="006A1DC2"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6A1DC2">
              <w:rPr>
                <w:rFonts w:ascii="Times New Roman" w:hAnsi="Times New Roman"/>
                <w:sz w:val="16"/>
                <w:szCs w:val="16"/>
              </w:rPr>
              <w:t>3,85</w:t>
            </w:r>
          </w:p>
        </w:tc>
        <w:tc>
          <w:tcPr>
            <w:tcW w:w="784" w:type="dxa"/>
          </w:tcPr>
          <w:p w14:paraId="6EB15810" w14:textId="77777777" w:rsidR="00A5776A" w:rsidRPr="006A1DC2"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6A1DC2">
              <w:rPr>
                <w:rFonts w:ascii="Times New Roman" w:hAnsi="Times New Roman"/>
                <w:sz w:val="16"/>
                <w:szCs w:val="16"/>
              </w:rPr>
              <w:t>3,74</w:t>
            </w:r>
          </w:p>
        </w:tc>
        <w:tc>
          <w:tcPr>
            <w:tcW w:w="784" w:type="dxa"/>
          </w:tcPr>
          <w:p w14:paraId="248C540D" w14:textId="77777777" w:rsidR="00A5776A" w:rsidRPr="006A1DC2"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6A1DC2">
              <w:rPr>
                <w:rFonts w:ascii="Times New Roman" w:hAnsi="Times New Roman"/>
                <w:sz w:val="16"/>
                <w:szCs w:val="16"/>
              </w:rPr>
              <w:t>4,38</w:t>
            </w:r>
          </w:p>
        </w:tc>
        <w:tc>
          <w:tcPr>
            <w:tcW w:w="686" w:type="dxa"/>
          </w:tcPr>
          <w:p w14:paraId="36814DDD" w14:textId="77777777" w:rsidR="00A5776A" w:rsidRPr="006A1DC2"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6A1DC2">
              <w:rPr>
                <w:rFonts w:ascii="Times New Roman" w:hAnsi="Times New Roman"/>
                <w:sz w:val="16"/>
                <w:szCs w:val="16"/>
              </w:rPr>
              <w:t>4,24</w:t>
            </w:r>
          </w:p>
        </w:tc>
      </w:tr>
      <w:tr w:rsidR="00A5776A" w:rsidRPr="004D2487" w14:paraId="7A90FD7D" w14:textId="77777777" w:rsidTr="00534C80">
        <w:tc>
          <w:tcPr>
            <w:cnfStyle w:val="001000000000" w:firstRow="0" w:lastRow="0" w:firstColumn="1" w:lastColumn="0" w:oddVBand="0" w:evenVBand="0" w:oddHBand="0" w:evenHBand="0" w:firstRowFirstColumn="0" w:firstRowLastColumn="0" w:lastRowFirstColumn="0" w:lastRowLastColumn="0"/>
            <w:tcW w:w="1321" w:type="dxa"/>
          </w:tcPr>
          <w:p w14:paraId="036039E0" w14:textId="77777777" w:rsidR="00A5776A" w:rsidRPr="006A1DC2" w:rsidRDefault="00A5776A" w:rsidP="00534C80">
            <w:pPr>
              <w:rPr>
                <w:rFonts w:ascii="Times New Roman" w:hAnsi="Times New Roman"/>
                <w:sz w:val="16"/>
                <w:szCs w:val="16"/>
              </w:rPr>
            </w:pPr>
            <w:r w:rsidRPr="006A1DC2">
              <w:rPr>
                <w:rFonts w:ascii="Times New Roman" w:hAnsi="Times New Roman"/>
                <w:sz w:val="16"/>
                <w:szCs w:val="16"/>
              </w:rPr>
              <w:t>Stopa [%]</w:t>
            </w:r>
          </w:p>
        </w:tc>
        <w:tc>
          <w:tcPr>
            <w:tcW w:w="784" w:type="dxa"/>
          </w:tcPr>
          <w:p w14:paraId="1D99071E" w14:textId="77777777" w:rsidR="00A5776A" w:rsidRPr="006A1DC2"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6A1DC2">
              <w:rPr>
                <w:rFonts w:ascii="Times New Roman" w:hAnsi="Times New Roman"/>
                <w:sz w:val="16"/>
                <w:szCs w:val="16"/>
              </w:rPr>
              <w:t>1,0</w:t>
            </w:r>
          </w:p>
        </w:tc>
        <w:tc>
          <w:tcPr>
            <w:tcW w:w="784" w:type="dxa"/>
          </w:tcPr>
          <w:p w14:paraId="12B2BAFB" w14:textId="77777777" w:rsidR="00A5776A" w:rsidRPr="006A1DC2"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6A1DC2">
              <w:rPr>
                <w:rFonts w:ascii="Times New Roman" w:hAnsi="Times New Roman"/>
                <w:sz w:val="16"/>
                <w:szCs w:val="16"/>
              </w:rPr>
              <w:t>1,0</w:t>
            </w:r>
          </w:p>
        </w:tc>
        <w:tc>
          <w:tcPr>
            <w:tcW w:w="783" w:type="dxa"/>
          </w:tcPr>
          <w:p w14:paraId="6DBBE1AF" w14:textId="77777777" w:rsidR="00A5776A" w:rsidRPr="006A1DC2"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6A1DC2">
              <w:rPr>
                <w:rFonts w:ascii="Times New Roman" w:hAnsi="Times New Roman"/>
                <w:sz w:val="16"/>
                <w:szCs w:val="16"/>
              </w:rPr>
              <w:t>1,5</w:t>
            </w:r>
          </w:p>
        </w:tc>
        <w:tc>
          <w:tcPr>
            <w:tcW w:w="783" w:type="dxa"/>
          </w:tcPr>
          <w:p w14:paraId="5BCDE0BF" w14:textId="77777777" w:rsidR="00A5776A" w:rsidRPr="006A1DC2"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6A1DC2">
              <w:rPr>
                <w:rFonts w:ascii="Times New Roman" w:hAnsi="Times New Roman"/>
                <w:sz w:val="16"/>
                <w:szCs w:val="16"/>
              </w:rPr>
              <w:t>1,5</w:t>
            </w:r>
          </w:p>
        </w:tc>
        <w:tc>
          <w:tcPr>
            <w:tcW w:w="783" w:type="dxa"/>
          </w:tcPr>
          <w:p w14:paraId="0433E811" w14:textId="77777777" w:rsidR="00A5776A" w:rsidRPr="006A1DC2"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6A1DC2">
              <w:rPr>
                <w:rFonts w:ascii="Times New Roman" w:hAnsi="Times New Roman"/>
                <w:sz w:val="16"/>
                <w:szCs w:val="16"/>
              </w:rPr>
              <w:t>2,0</w:t>
            </w:r>
          </w:p>
        </w:tc>
        <w:tc>
          <w:tcPr>
            <w:tcW w:w="784" w:type="dxa"/>
          </w:tcPr>
          <w:p w14:paraId="565A7E22" w14:textId="77777777" w:rsidR="00A5776A" w:rsidRPr="006A1DC2"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6A1DC2">
              <w:rPr>
                <w:rFonts w:ascii="Times New Roman" w:hAnsi="Times New Roman"/>
                <w:sz w:val="16"/>
                <w:szCs w:val="16"/>
              </w:rPr>
              <w:t>2,0</w:t>
            </w:r>
          </w:p>
        </w:tc>
        <w:tc>
          <w:tcPr>
            <w:tcW w:w="784" w:type="dxa"/>
          </w:tcPr>
          <w:p w14:paraId="68A5D3C3" w14:textId="77777777" w:rsidR="00A5776A" w:rsidRPr="006A1DC2"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6A1DC2">
              <w:rPr>
                <w:rFonts w:ascii="Times New Roman" w:hAnsi="Times New Roman"/>
                <w:sz w:val="16"/>
                <w:szCs w:val="16"/>
              </w:rPr>
              <w:t>2,5</w:t>
            </w:r>
          </w:p>
        </w:tc>
        <w:tc>
          <w:tcPr>
            <w:tcW w:w="784" w:type="dxa"/>
          </w:tcPr>
          <w:p w14:paraId="3CB9D1E2" w14:textId="77777777" w:rsidR="00A5776A" w:rsidRPr="006A1DC2"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6A1DC2">
              <w:rPr>
                <w:rFonts w:ascii="Times New Roman" w:hAnsi="Times New Roman"/>
                <w:sz w:val="16"/>
                <w:szCs w:val="16"/>
              </w:rPr>
              <w:t>2,5</w:t>
            </w:r>
          </w:p>
        </w:tc>
        <w:tc>
          <w:tcPr>
            <w:tcW w:w="784" w:type="dxa"/>
          </w:tcPr>
          <w:p w14:paraId="3FB5901C" w14:textId="77777777" w:rsidR="00A5776A" w:rsidRPr="006A1DC2"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6A1DC2">
              <w:rPr>
                <w:rFonts w:ascii="Times New Roman" w:hAnsi="Times New Roman"/>
                <w:sz w:val="16"/>
                <w:szCs w:val="16"/>
              </w:rPr>
              <w:t>3,0</w:t>
            </w:r>
          </w:p>
        </w:tc>
        <w:tc>
          <w:tcPr>
            <w:tcW w:w="686" w:type="dxa"/>
          </w:tcPr>
          <w:p w14:paraId="3366672D" w14:textId="77777777" w:rsidR="00A5776A" w:rsidRPr="006A1DC2" w:rsidRDefault="00A5776A" w:rsidP="00534C80">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rPr>
            </w:pPr>
            <w:r w:rsidRPr="006A1DC2">
              <w:rPr>
                <w:rFonts w:ascii="Times New Roman" w:hAnsi="Times New Roman"/>
                <w:sz w:val="16"/>
                <w:szCs w:val="16"/>
              </w:rPr>
              <w:t>3,0</w:t>
            </w:r>
          </w:p>
        </w:tc>
      </w:tr>
    </w:tbl>
    <w:p w14:paraId="72D0725B" w14:textId="77777777" w:rsidR="00753DCE" w:rsidRDefault="00753DCE" w:rsidP="00A5776A">
      <w:pPr>
        <w:pStyle w:val="Tijeloteksta"/>
        <w:rPr>
          <w:rFonts w:ascii="Times New Roman" w:hAnsi="Times New Roman" w:cs="Times New Roman"/>
        </w:rPr>
      </w:pPr>
    </w:p>
    <w:p w14:paraId="2759A3F1" w14:textId="6D125193" w:rsidR="00A5776A" w:rsidRPr="006A1DC2" w:rsidRDefault="00A5776A" w:rsidP="00A5776A">
      <w:pPr>
        <w:pStyle w:val="Tijeloteksta"/>
        <w:rPr>
          <w:rFonts w:ascii="Times New Roman" w:hAnsi="Times New Roman" w:cs="Times New Roman"/>
        </w:rPr>
      </w:pPr>
      <w:r w:rsidRPr="006A1DC2">
        <w:rPr>
          <w:rFonts w:ascii="Times New Roman" w:hAnsi="Times New Roman" w:cs="Times New Roman"/>
        </w:rPr>
        <w:t>Ukupno je do 2030. godine potrebno obnoviti 30,84 milijuna m</w:t>
      </w:r>
      <w:r w:rsidRPr="006A1DC2">
        <w:rPr>
          <w:rFonts w:ascii="Times New Roman" w:hAnsi="Times New Roman" w:cs="Times New Roman"/>
          <w:vertAlign w:val="superscript"/>
        </w:rPr>
        <w:t>2</w:t>
      </w:r>
      <w:r w:rsidRPr="006A1DC2">
        <w:rPr>
          <w:rFonts w:ascii="Times New Roman" w:hAnsi="Times New Roman" w:cs="Times New Roman"/>
        </w:rPr>
        <w:t xml:space="preserve"> zgrada, od toga 65% stambenih, a 35% nestambenih.</w:t>
      </w:r>
    </w:p>
    <w:p w14:paraId="34F30E06" w14:textId="40D48BC8" w:rsidR="00A5776A" w:rsidRPr="006A1DC2" w:rsidRDefault="00A5776A" w:rsidP="00A5776A">
      <w:pPr>
        <w:pStyle w:val="Tijeloteksta"/>
        <w:rPr>
          <w:rFonts w:ascii="Times New Roman" w:hAnsi="Times New Roman" w:cs="Times New Roman"/>
        </w:rPr>
      </w:pPr>
      <w:r w:rsidRPr="006A1DC2">
        <w:rPr>
          <w:rFonts w:ascii="Times New Roman" w:hAnsi="Times New Roman" w:cs="Times New Roman"/>
        </w:rPr>
        <w:t xml:space="preserve">Dugoročna strategija predviđa da će ciljana dinamika obnove fonda zgrada do 2030. godine doprinijeti s preko 57% ostvarenju nacionalnog okvirnog cilja poboljšanja energetske učinkovitosti. Provedba Dugoročne strategija temeljit će se na posebnim programima energetske obnove zgrada, koje donosi Vlada </w:t>
      </w:r>
      <w:r w:rsidR="00614E4F">
        <w:rPr>
          <w:rFonts w:ascii="Times New Roman" w:hAnsi="Times New Roman" w:cs="Times New Roman"/>
        </w:rPr>
        <w:t xml:space="preserve">Republike Hrvatske </w:t>
      </w:r>
      <w:r w:rsidRPr="006A1DC2">
        <w:rPr>
          <w:rFonts w:ascii="Times New Roman" w:hAnsi="Times New Roman" w:cs="Times New Roman"/>
        </w:rPr>
        <w:t xml:space="preserve">na </w:t>
      </w:r>
      <w:r w:rsidR="00614E4F">
        <w:rPr>
          <w:rFonts w:ascii="Times New Roman" w:hAnsi="Times New Roman" w:cs="Times New Roman"/>
        </w:rPr>
        <w:t>prijedlog</w:t>
      </w:r>
      <w:r w:rsidRPr="006A1DC2">
        <w:rPr>
          <w:rFonts w:ascii="Times New Roman" w:hAnsi="Times New Roman" w:cs="Times New Roman"/>
        </w:rPr>
        <w:t xml:space="preserve"> ministarstva nadležnog za poslove graditeljstva u skladu sa člankom 47.b Zakona o gradnji (</w:t>
      </w:r>
      <w:r w:rsidR="00AB55FB" w:rsidRPr="00517365">
        <w:rPr>
          <w:rFonts w:ascii="Times New Roman" w:hAnsi="Times New Roman" w:cs="Times New Roman"/>
        </w:rPr>
        <w:t xml:space="preserve">Narodne novine, broj </w:t>
      </w:r>
      <w:r w:rsidRPr="006A1DC2">
        <w:rPr>
          <w:rFonts w:ascii="Times New Roman" w:hAnsi="Times New Roman" w:cs="Times New Roman"/>
        </w:rPr>
        <w:t xml:space="preserve">153/13, 20/17, 39/19, 125/19). Navedeni programi predstavljaju najznačajnije alternativne mjere politike te se u njima utvrđuje i njihov doprinos ostvarenju obveznog kumulativnom cilja ušteda energije u neposrednoj potrošnji. Detaljnije informacije o ovim programima dane su u poglavlju 3.2.  </w:t>
      </w:r>
    </w:p>
    <w:p w14:paraId="6B6DBBDE" w14:textId="77777777" w:rsidR="00A5776A" w:rsidRPr="006A1DC2" w:rsidRDefault="00A5776A" w:rsidP="00A5776A">
      <w:pPr>
        <w:pStyle w:val="Naslov2"/>
        <w:numPr>
          <w:ilvl w:val="1"/>
          <w:numId w:val="33"/>
        </w:numPr>
        <w:ind w:left="993" w:hanging="633"/>
        <w:rPr>
          <w:rFonts w:ascii="Times New Roman" w:hAnsi="Times New Roman" w:cs="Times New Roman"/>
        </w:rPr>
      </w:pPr>
      <w:bookmarkStart w:id="53" w:name="_Toc89013217"/>
      <w:r w:rsidRPr="006A1DC2">
        <w:rPr>
          <w:rFonts w:ascii="Times New Roman" w:hAnsi="Times New Roman" w:cs="Times New Roman"/>
        </w:rPr>
        <w:t>Cilj obnove zgrada središnje vlasti</w:t>
      </w:r>
      <w:bookmarkEnd w:id="53"/>
      <w:r w:rsidRPr="006A1DC2">
        <w:rPr>
          <w:rFonts w:ascii="Times New Roman" w:hAnsi="Times New Roman" w:cs="Times New Roman"/>
        </w:rPr>
        <w:t xml:space="preserve"> </w:t>
      </w:r>
    </w:p>
    <w:p w14:paraId="6BCD1C9F" w14:textId="3010A305" w:rsidR="00A5776A" w:rsidRPr="006A1DC2" w:rsidRDefault="00A5776A" w:rsidP="00A5776A">
      <w:pPr>
        <w:pStyle w:val="Tijeloteksta"/>
        <w:rPr>
          <w:rFonts w:ascii="Times New Roman" w:hAnsi="Times New Roman" w:cs="Times New Roman"/>
        </w:rPr>
      </w:pPr>
      <w:r w:rsidRPr="006A1DC2">
        <w:rPr>
          <w:rFonts w:ascii="Times New Roman" w:hAnsi="Times New Roman" w:cs="Times New Roman"/>
        </w:rPr>
        <w:t>Prema Dugoročnoj strategiji, korisna površina zgrada javnog sektora u Hrvatskoj iznosi 16.099.527 m². Člankom 8. Zakona utvrđuje se potreba definiranja mjera za osiguranje godišnje obnove 3% ukupne površine poda grijanih i/ili hlađenih zgrada koje su u vlasništvu i uporabi središnje vlasti, kako bi se ispunili barem minimalni zahtjevi energetskih svojstava, odnosno minimalnih zahtjeva energetske učinkovitosti za zgrade odnosno građevinske cjeline sukladno tehničkom propisu kojim se uređuje područje racionalne uporabe energije i toplinske zaštite u zgradama. Ovime se  preuzima obveza iz članka 5. Direktive o energetskoj učinkoviti.</w:t>
      </w:r>
    </w:p>
    <w:p w14:paraId="36CFEC09" w14:textId="77777777" w:rsidR="00A5776A" w:rsidRPr="006A1DC2" w:rsidRDefault="00A5776A" w:rsidP="00A5776A">
      <w:pPr>
        <w:pStyle w:val="Tijeloteksta"/>
        <w:rPr>
          <w:rFonts w:ascii="Times New Roman" w:hAnsi="Times New Roman" w:cs="Times New Roman"/>
        </w:rPr>
      </w:pPr>
      <w:r w:rsidRPr="006A1DC2">
        <w:rPr>
          <w:rFonts w:ascii="Times New Roman" w:hAnsi="Times New Roman" w:cs="Times New Roman"/>
        </w:rPr>
        <w:t xml:space="preserve">Za ostvarivanje ove obveze Hrvatska je u razdoblju od 2014. do 2020. godine odabrala alternativni pristup, odnosno odredila je cilj u ekvivalentnim uštedama od 0,00489 PJ godišnje. Ovaj pristup, kako je navedeno Integriranom nacionalnom energetskom i klimatskom planu, primijenit će se i u razdoblju do 2030. godine. </w:t>
      </w:r>
    </w:p>
    <w:p w14:paraId="619EDAE0" w14:textId="77777777" w:rsidR="00A5776A" w:rsidRDefault="00A5776A" w:rsidP="00A5776A">
      <w:pPr>
        <w:pStyle w:val="Tijeloteksta"/>
      </w:pPr>
    </w:p>
    <w:p w14:paraId="263FB9C3" w14:textId="77777777" w:rsidR="00A5776A" w:rsidRPr="000566E4" w:rsidRDefault="00A5776A" w:rsidP="00A5776A">
      <w:pPr>
        <w:pStyle w:val="Naslov1"/>
        <w:numPr>
          <w:ilvl w:val="0"/>
          <w:numId w:val="32"/>
        </w:numPr>
        <w:ind w:left="567" w:hanging="567"/>
        <w:rPr>
          <w:rFonts w:ascii="Times New Roman" w:hAnsi="Times New Roman" w:cs="Times New Roman"/>
        </w:rPr>
      </w:pPr>
      <w:bookmarkStart w:id="54" w:name="_Toc89013218"/>
      <w:r w:rsidRPr="000566E4">
        <w:rPr>
          <w:rFonts w:ascii="Times New Roman" w:hAnsi="Times New Roman" w:cs="Times New Roman"/>
        </w:rPr>
        <w:lastRenderedPageBreak/>
        <w:t>Mjere politike za poboljšanje energetske učinkovitosti</w:t>
      </w:r>
      <w:bookmarkEnd w:id="54"/>
    </w:p>
    <w:p w14:paraId="75C64760" w14:textId="62893922" w:rsidR="00A5776A" w:rsidRPr="000566E4" w:rsidRDefault="00BA60F7" w:rsidP="00A5776A">
      <w:pPr>
        <w:pStyle w:val="Tijeloteksta"/>
        <w:rPr>
          <w:rFonts w:ascii="Times New Roman" w:hAnsi="Times New Roman" w:cs="Times New Roman"/>
        </w:rPr>
      </w:pPr>
      <w:r>
        <w:rPr>
          <w:rFonts w:ascii="Times New Roman" w:hAnsi="Times New Roman" w:cs="Times New Roman"/>
        </w:rPr>
        <w:t>U skladu sa člankom 8. Zakona</w:t>
      </w:r>
      <w:r w:rsidR="00A5776A" w:rsidRPr="000566E4">
        <w:rPr>
          <w:rFonts w:ascii="Times New Roman" w:hAnsi="Times New Roman" w:cs="Times New Roman"/>
        </w:rPr>
        <w:t>,  te člankom 5. Pravilnika o sustavu za praćenje, mjerenje i verifikaciju ušteda energije (</w:t>
      </w:r>
      <w:r w:rsidR="005B6E6D" w:rsidRPr="00517365">
        <w:rPr>
          <w:rFonts w:ascii="Times New Roman" w:hAnsi="Times New Roman" w:cs="Times New Roman"/>
        </w:rPr>
        <w:t xml:space="preserve">Narodne novine, broj </w:t>
      </w:r>
      <w:r w:rsidR="00A5776A" w:rsidRPr="000566E4">
        <w:rPr>
          <w:rFonts w:ascii="Times New Roman" w:hAnsi="Times New Roman" w:cs="Times New Roman"/>
        </w:rPr>
        <w:t>98/21</w:t>
      </w:r>
      <w:r w:rsidR="00AB55FB">
        <w:rPr>
          <w:rFonts w:ascii="Times New Roman" w:hAnsi="Times New Roman" w:cs="Times New Roman"/>
        </w:rPr>
        <w:t xml:space="preserve"> i  </w:t>
      </w:r>
      <w:r w:rsidR="005B6E6D">
        <w:rPr>
          <w:rFonts w:ascii="Times New Roman" w:hAnsi="Times New Roman" w:cs="Times New Roman"/>
        </w:rPr>
        <w:t>30</w:t>
      </w:r>
      <w:r w:rsidR="00AB55FB">
        <w:rPr>
          <w:rFonts w:ascii="Times New Roman" w:hAnsi="Times New Roman" w:cs="Times New Roman"/>
        </w:rPr>
        <w:t>/22</w:t>
      </w:r>
      <w:r w:rsidR="00A5776A" w:rsidRPr="000566E4">
        <w:rPr>
          <w:rFonts w:ascii="Times New Roman" w:hAnsi="Times New Roman" w:cs="Times New Roman"/>
        </w:rPr>
        <w:t>), mjere politike za ostvarenje nacionalnih okvirnih ciljeva energetske učinkovitosti definiraju su u Integriranom nacionalnom energetskom i klimatskom planu za desetogodišnje razdoblje, te u Nacionalnom akcijskom planu energetske učinkovitosti za trogodišnje razdoblje.</w:t>
      </w:r>
    </w:p>
    <w:p w14:paraId="52AD3066" w14:textId="4C805C36" w:rsidR="00A5776A" w:rsidRPr="000566E4" w:rsidRDefault="00A5776A" w:rsidP="00A5776A">
      <w:pPr>
        <w:pStyle w:val="Tijeloteksta"/>
        <w:rPr>
          <w:rFonts w:ascii="Times New Roman" w:hAnsi="Times New Roman" w:cs="Times New Roman"/>
        </w:rPr>
      </w:pPr>
      <w:r w:rsidRPr="000566E4">
        <w:rPr>
          <w:rFonts w:ascii="Times New Roman" w:hAnsi="Times New Roman" w:cs="Times New Roman"/>
        </w:rPr>
        <w:t>U skladu s Prilogom IV. Pravilnika</w:t>
      </w:r>
      <w:r w:rsidR="009305CB">
        <w:rPr>
          <w:rFonts w:ascii="Times New Roman" w:hAnsi="Times New Roman" w:cs="Times New Roman"/>
        </w:rPr>
        <w:t xml:space="preserve"> </w:t>
      </w:r>
      <w:r w:rsidR="009305CB" w:rsidRPr="000566E4">
        <w:rPr>
          <w:rFonts w:ascii="Times New Roman" w:hAnsi="Times New Roman" w:cs="Times New Roman"/>
        </w:rPr>
        <w:t>o sustavu za praćenje, mjerenje i verifikaciju ušteda energije</w:t>
      </w:r>
      <w:r w:rsidRPr="000566E4">
        <w:rPr>
          <w:rFonts w:ascii="Times New Roman" w:hAnsi="Times New Roman" w:cs="Times New Roman"/>
        </w:rPr>
        <w:t>, nacionalni akcijski plan uključuje sljedeće mjere:</w:t>
      </w:r>
    </w:p>
    <w:p w14:paraId="5926A314" w14:textId="77777777" w:rsidR="00A5776A" w:rsidRPr="000566E4" w:rsidRDefault="00A5776A" w:rsidP="00A5776A">
      <w:pPr>
        <w:pStyle w:val="Tijeloteksta"/>
        <w:numPr>
          <w:ilvl w:val="0"/>
          <w:numId w:val="37"/>
        </w:numPr>
        <w:rPr>
          <w:rFonts w:ascii="Times New Roman" w:hAnsi="Times New Roman" w:cs="Times New Roman"/>
        </w:rPr>
      </w:pPr>
      <w:r w:rsidRPr="000566E4">
        <w:rPr>
          <w:rFonts w:ascii="Times New Roman" w:hAnsi="Times New Roman" w:cs="Times New Roman"/>
        </w:rPr>
        <w:t>horizontalne mjere,</w:t>
      </w:r>
    </w:p>
    <w:p w14:paraId="3A4B10EE" w14:textId="77777777" w:rsidR="00A5776A" w:rsidRPr="000566E4" w:rsidRDefault="00A5776A" w:rsidP="00A5776A">
      <w:pPr>
        <w:pStyle w:val="Tijeloteksta"/>
        <w:numPr>
          <w:ilvl w:val="0"/>
          <w:numId w:val="37"/>
        </w:numPr>
        <w:rPr>
          <w:rFonts w:ascii="Times New Roman" w:hAnsi="Times New Roman" w:cs="Times New Roman"/>
        </w:rPr>
      </w:pPr>
      <w:r w:rsidRPr="000566E4">
        <w:rPr>
          <w:rFonts w:ascii="Times New Roman" w:hAnsi="Times New Roman" w:cs="Times New Roman"/>
        </w:rPr>
        <w:t xml:space="preserve">mjere u pojedinim sektorima krajnje (neposredne) potrošnje, </w:t>
      </w:r>
    </w:p>
    <w:p w14:paraId="6CD54C0E" w14:textId="77777777" w:rsidR="00A5776A" w:rsidRPr="000566E4" w:rsidRDefault="00A5776A" w:rsidP="00A5776A">
      <w:pPr>
        <w:pStyle w:val="Tijeloteksta"/>
        <w:numPr>
          <w:ilvl w:val="0"/>
          <w:numId w:val="37"/>
        </w:numPr>
        <w:rPr>
          <w:rFonts w:ascii="Times New Roman" w:hAnsi="Times New Roman" w:cs="Times New Roman"/>
        </w:rPr>
      </w:pPr>
      <w:r w:rsidRPr="000566E4">
        <w:rPr>
          <w:rFonts w:ascii="Times New Roman" w:hAnsi="Times New Roman" w:cs="Times New Roman"/>
        </w:rPr>
        <w:t>mjere u sektorima pretvorbe, prijenosa i distribucije energije, koje uključuju:</w:t>
      </w:r>
    </w:p>
    <w:p w14:paraId="4DD3ADDF" w14:textId="23999FFE" w:rsidR="00A5776A" w:rsidRPr="000566E4" w:rsidRDefault="00A5776A" w:rsidP="00A5776A">
      <w:pPr>
        <w:pStyle w:val="Tijeloteksta"/>
        <w:numPr>
          <w:ilvl w:val="1"/>
          <w:numId w:val="37"/>
        </w:numPr>
        <w:rPr>
          <w:rFonts w:ascii="Times New Roman" w:hAnsi="Times New Roman" w:cs="Times New Roman"/>
        </w:rPr>
      </w:pPr>
      <w:r w:rsidRPr="000566E4">
        <w:rPr>
          <w:rFonts w:ascii="Times New Roman" w:hAnsi="Times New Roman" w:cs="Times New Roman"/>
        </w:rPr>
        <w:t>mjere za energetski učinkovite sustave grijanja i hlađenja u skladu sa sveobuhvatnom procjenom potencijala za učinkovito grijanje i hlađenje prema Prilogu VIII. Direktive 2012/27/EU,</w:t>
      </w:r>
      <w:r w:rsidR="006D39F1">
        <w:rPr>
          <w:rFonts w:ascii="Times New Roman" w:hAnsi="Times New Roman" w:cs="Times New Roman"/>
        </w:rPr>
        <w:t xml:space="preserve"> koji je zamijenjen Prilogom I. Delegirane uredbe Komisije (EU) 2019/826 od 4. ožujka 2019. o izmjeni priloga VIII. I IX. Direktive 2012/27/EU Europskog parlamenta i Vijeća u pogledu sadržaja sveobuhvatnih procjena potencijala za učinkovito grijanje i hlađenje (SL L 137, 23.5.2019.)</w:t>
      </w:r>
    </w:p>
    <w:p w14:paraId="4CC2165C" w14:textId="77777777" w:rsidR="00A5776A" w:rsidRPr="000566E4" w:rsidRDefault="00A5776A" w:rsidP="00A5776A">
      <w:pPr>
        <w:pStyle w:val="Tijeloteksta"/>
        <w:numPr>
          <w:ilvl w:val="1"/>
          <w:numId w:val="37"/>
        </w:numPr>
        <w:rPr>
          <w:rFonts w:ascii="Times New Roman" w:hAnsi="Times New Roman" w:cs="Times New Roman"/>
        </w:rPr>
      </w:pPr>
      <w:r w:rsidRPr="000566E4">
        <w:rPr>
          <w:rFonts w:ascii="Times New Roman" w:hAnsi="Times New Roman" w:cs="Times New Roman"/>
        </w:rPr>
        <w:t>mjere s ciljem iskorištavanja potencijala za povećanje energetske učinkovitosti infrastrukture za plin i električnu energiju iz članka 16. stavka 4. Zakona,</w:t>
      </w:r>
    </w:p>
    <w:p w14:paraId="4CE092CD" w14:textId="77777777" w:rsidR="00A5776A" w:rsidRPr="000566E4" w:rsidRDefault="00A5776A" w:rsidP="00A5776A">
      <w:pPr>
        <w:pStyle w:val="Tijeloteksta"/>
        <w:numPr>
          <w:ilvl w:val="0"/>
          <w:numId w:val="37"/>
        </w:numPr>
        <w:rPr>
          <w:rFonts w:ascii="Times New Roman" w:hAnsi="Times New Roman" w:cs="Times New Roman"/>
        </w:rPr>
      </w:pPr>
      <w:r w:rsidRPr="000566E4">
        <w:rPr>
          <w:rFonts w:ascii="Times New Roman" w:hAnsi="Times New Roman" w:cs="Times New Roman"/>
        </w:rPr>
        <w:t>mjere  za omogućavanje i razvoj odgovora na potražnju u skladu s člankom 16. stavkom 7. Zakona.</w:t>
      </w:r>
    </w:p>
    <w:p w14:paraId="5E6C91F8" w14:textId="77777777" w:rsidR="00A5776A" w:rsidRPr="000566E4" w:rsidRDefault="00A5776A" w:rsidP="00A5776A">
      <w:pPr>
        <w:pStyle w:val="Tijeloteksta"/>
        <w:rPr>
          <w:rFonts w:ascii="Times New Roman" w:hAnsi="Times New Roman" w:cs="Times New Roman"/>
        </w:rPr>
      </w:pPr>
      <w:r w:rsidRPr="000566E4">
        <w:rPr>
          <w:rFonts w:ascii="Times New Roman" w:hAnsi="Times New Roman" w:cs="Times New Roman"/>
        </w:rPr>
        <w:t>Za svaku mjeru potrebno je utvrditi sljedeće:</w:t>
      </w:r>
    </w:p>
    <w:p w14:paraId="0628CC96" w14:textId="77777777" w:rsidR="00A5776A" w:rsidRPr="000566E4" w:rsidRDefault="00A5776A" w:rsidP="00A5776A">
      <w:pPr>
        <w:pStyle w:val="Tijeloteksta"/>
        <w:numPr>
          <w:ilvl w:val="0"/>
          <w:numId w:val="38"/>
        </w:numPr>
        <w:rPr>
          <w:rFonts w:ascii="Times New Roman" w:hAnsi="Times New Roman" w:cs="Times New Roman"/>
        </w:rPr>
      </w:pPr>
      <w:r w:rsidRPr="000566E4">
        <w:rPr>
          <w:rFonts w:ascii="Times New Roman" w:hAnsi="Times New Roman" w:cs="Times New Roman"/>
        </w:rPr>
        <w:t>nositelje aktivnosti i rokove provedbe,</w:t>
      </w:r>
    </w:p>
    <w:p w14:paraId="663D42C6" w14:textId="77777777" w:rsidR="00A5776A" w:rsidRPr="000566E4" w:rsidRDefault="00A5776A" w:rsidP="00A5776A">
      <w:pPr>
        <w:pStyle w:val="Tijeloteksta"/>
        <w:numPr>
          <w:ilvl w:val="0"/>
          <w:numId w:val="38"/>
        </w:numPr>
        <w:rPr>
          <w:rFonts w:ascii="Times New Roman" w:hAnsi="Times New Roman" w:cs="Times New Roman"/>
        </w:rPr>
      </w:pPr>
      <w:r w:rsidRPr="000566E4">
        <w:rPr>
          <w:rFonts w:ascii="Times New Roman" w:hAnsi="Times New Roman" w:cs="Times New Roman"/>
        </w:rPr>
        <w:t>planirane uštede energije (nove godišnje i kumulativne uštede),</w:t>
      </w:r>
    </w:p>
    <w:p w14:paraId="57378D2E" w14:textId="77777777" w:rsidR="00A5776A" w:rsidRPr="000566E4" w:rsidRDefault="00A5776A" w:rsidP="00A5776A">
      <w:pPr>
        <w:pStyle w:val="Tijeloteksta"/>
        <w:numPr>
          <w:ilvl w:val="0"/>
          <w:numId w:val="38"/>
        </w:numPr>
        <w:rPr>
          <w:rFonts w:ascii="Times New Roman" w:hAnsi="Times New Roman" w:cs="Times New Roman"/>
        </w:rPr>
      </w:pPr>
      <w:r w:rsidRPr="000566E4">
        <w:rPr>
          <w:rFonts w:ascii="Times New Roman" w:hAnsi="Times New Roman" w:cs="Times New Roman"/>
        </w:rPr>
        <w:t>procjenu troškova i izvore financiranja mjere.</w:t>
      </w:r>
    </w:p>
    <w:p w14:paraId="09300318" w14:textId="5F0C3B5D" w:rsidR="00A5776A" w:rsidRPr="000566E4" w:rsidRDefault="00A5776A" w:rsidP="00A5776A">
      <w:pPr>
        <w:pStyle w:val="Tijeloteksta"/>
        <w:rPr>
          <w:rFonts w:ascii="Times New Roman" w:hAnsi="Times New Roman" w:cs="Times New Roman"/>
        </w:rPr>
      </w:pPr>
      <w:r w:rsidRPr="000566E4">
        <w:rPr>
          <w:rFonts w:ascii="Times New Roman" w:hAnsi="Times New Roman" w:cs="Times New Roman"/>
        </w:rPr>
        <w:t>Osim toga, posebno je potrebno utvrditi koje od navedenih mjera predstavljaju alternativne mjere politike za postizanje dijela obveznog kumulativnog cilja ušteda energije iz članka 12.a Zakona te koje se mjere predviđaju za osiguranje godišnje obnove 3 % ukupne površine poda grijanih i/ili hlađenih zgrada koje su u vlasništvu i uporabi središnje vlasti.</w:t>
      </w:r>
    </w:p>
    <w:p w14:paraId="11F359FB" w14:textId="77777777" w:rsidR="00A5776A" w:rsidRPr="00EB3D65" w:rsidRDefault="00A5776A" w:rsidP="00A5776A">
      <w:pPr>
        <w:pStyle w:val="Tijeloteksta"/>
      </w:pPr>
      <w:r w:rsidRPr="000566E4">
        <w:rPr>
          <w:rFonts w:ascii="Times New Roman" w:hAnsi="Times New Roman" w:cs="Times New Roman"/>
        </w:rPr>
        <w:t>Ovo je poglavlje strukturirano na način da u potpunosti prati propisani sadržaj nacionalnog akcijskog plana. Ukoliko je primjenjivo, svaka mjera je opisana u tabličnoj formi, kakva se primjenjivala i u prethodnim nacionalnim akcijskim planovima. Također, mjere su označene oznakama iz Integriranog nacionalnog energetskog i klimatskog plana (ENU-x oznake), osim ako se radi o potpuno</w:t>
      </w:r>
      <w:r>
        <w:t xml:space="preserve"> novim mjerama za koje su uvedene posebne oznake, ovisno o području na koje se odnose. </w:t>
      </w:r>
    </w:p>
    <w:p w14:paraId="3FCFB6BE" w14:textId="77777777" w:rsidR="00A5776A" w:rsidRPr="0065253D" w:rsidRDefault="00A5776A" w:rsidP="00A5776A">
      <w:pPr>
        <w:pStyle w:val="Odlomakpopisa"/>
        <w:keepNext/>
        <w:keepLines/>
        <w:numPr>
          <w:ilvl w:val="0"/>
          <w:numId w:val="33"/>
        </w:numPr>
        <w:spacing w:before="360"/>
        <w:contextualSpacing w:val="0"/>
        <w:outlineLvl w:val="1"/>
        <w:rPr>
          <w:rFonts w:ascii="Tahoma" w:eastAsiaTheme="majorEastAsia" w:hAnsi="Tahoma" w:cs="Tahoma"/>
          <w:smallCaps/>
          <w:vanish/>
          <w:color w:val="C00000"/>
          <w:kern w:val="32"/>
          <w:sz w:val="32"/>
          <w:szCs w:val="32"/>
        </w:rPr>
      </w:pPr>
    </w:p>
    <w:p w14:paraId="1EA27895" w14:textId="77777777" w:rsidR="00A5776A" w:rsidRPr="000566E4" w:rsidRDefault="00A5776A" w:rsidP="00A5776A">
      <w:pPr>
        <w:pStyle w:val="Naslov2"/>
        <w:numPr>
          <w:ilvl w:val="1"/>
          <w:numId w:val="33"/>
        </w:numPr>
        <w:rPr>
          <w:rFonts w:ascii="Times New Roman" w:hAnsi="Times New Roman" w:cs="Times New Roman"/>
        </w:rPr>
      </w:pPr>
      <w:bookmarkStart w:id="55" w:name="_Toc89013219"/>
      <w:r w:rsidRPr="000566E4">
        <w:rPr>
          <w:rFonts w:ascii="Times New Roman" w:hAnsi="Times New Roman" w:cs="Times New Roman"/>
        </w:rPr>
        <w:t>Horizontalne mjere</w:t>
      </w:r>
      <w:bookmarkEnd w:id="55"/>
      <w:r w:rsidRPr="000566E4">
        <w:rPr>
          <w:rFonts w:ascii="Times New Roman" w:hAnsi="Times New Roman" w:cs="Times New Roman"/>
        </w:rPr>
        <w:t xml:space="preserve"> </w:t>
      </w:r>
    </w:p>
    <w:p w14:paraId="59F8B2A3" w14:textId="77777777" w:rsidR="00A5776A" w:rsidRPr="000566E4" w:rsidRDefault="00A5776A" w:rsidP="00A5776A">
      <w:pPr>
        <w:pStyle w:val="Tijeloteksta"/>
        <w:rPr>
          <w:rFonts w:ascii="Times New Roman" w:hAnsi="Times New Roman" w:cs="Times New Roman"/>
          <w:lang w:eastAsia="hr-HR"/>
        </w:rPr>
      </w:pPr>
      <w:r w:rsidRPr="000566E4">
        <w:rPr>
          <w:rFonts w:ascii="Times New Roman" w:hAnsi="Times New Roman" w:cs="Times New Roman"/>
          <w:lang w:eastAsia="hr-HR"/>
        </w:rPr>
        <w:t xml:space="preserve">Horizontalne mjere su ne-sektorske mjere, dakle mjere politike čija provedba ima utjecaj na sve ili nekoliko sektora neposredne potrošnje energije. Njihova provedba može dovesti do mjerljivih ušteda </w:t>
      </w:r>
      <w:r w:rsidRPr="000566E4">
        <w:rPr>
          <w:rFonts w:ascii="Times New Roman" w:hAnsi="Times New Roman" w:cs="Times New Roman"/>
          <w:lang w:eastAsia="hr-HR"/>
        </w:rPr>
        <w:lastRenderedPageBreak/>
        <w:t xml:space="preserve">energije, bilo investiranjem u poboljšanje energetske učinkovitosti, bilo podizanjem svijesti i znanja o mogućnostima za poboljšanje energetske učinkovitosti, čime se obrasci donošenja odluka i ponašanja potrošača (kupaca) energije usmjeravaju prema učinkovitijim rješenjima. </w:t>
      </w:r>
    </w:p>
    <w:p w14:paraId="34E9EE22" w14:textId="40110E2E" w:rsidR="00A5776A" w:rsidRPr="000566E4" w:rsidRDefault="00A5776A" w:rsidP="00A5776A">
      <w:pPr>
        <w:pStyle w:val="Tijeloteksta"/>
        <w:rPr>
          <w:rFonts w:ascii="Times New Roman" w:hAnsi="Times New Roman" w:cs="Times New Roman"/>
          <w:lang w:eastAsia="hr-HR"/>
        </w:rPr>
      </w:pPr>
      <w:r w:rsidRPr="000566E4">
        <w:rPr>
          <w:rFonts w:ascii="Times New Roman" w:hAnsi="Times New Roman" w:cs="Times New Roman"/>
          <w:lang w:eastAsia="hr-HR"/>
        </w:rPr>
        <w:t xml:space="preserve">Najznačajnija horizontalna mjera svakako je sustav obveza energetske učinkovitosti (ENU-1), koja se u Hrvatskoj provodi od 2019. godine. Mjera nije usmjerena na neki od sektora neposredne potrošnje energije, već stranke obveznice uštede mogu ostvariti u bilo kojem sektoru neposredne potrošnje. Ova mjera ima točno utvrđene ciljeve u smislu godišnjih i kumulativnih ušteda koje </w:t>
      </w:r>
      <w:r w:rsidR="00343B3B">
        <w:rPr>
          <w:rFonts w:ascii="Times New Roman" w:hAnsi="Times New Roman" w:cs="Times New Roman"/>
          <w:lang w:eastAsia="hr-HR"/>
        </w:rPr>
        <w:t xml:space="preserve">je </w:t>
      </w:r>
      <w:r w:rsidRPr="000566E4">
        <w:rPr>
          <w:rFonts w:ascii="Times New Roman" w:hAnsi="Times New Roman" w:cs="Times New Roman"/>
          <w:lang w:eastAsia="hr-HR"/>
        </w:rPr>
        <w:t xml:space="preserve">potrebno postići, a koji su izračunati u </w:t>
      </w:r>
      <w:r w:rsidRPr="000566E4">
        <w:rPr>
          <w:rFonts w:ascii="Times New Roman" w:hAnsi="Times New Roman" w:cs="Times New Roman"/>
        </w:rPr>
        <w:t>Integriranom nacionalnom energetskom i klimatskom planu</w:t>
      </w:r>
      <w:r w:rsidRPr="000566E4">
        <w:rPr>
          <w:rFonts w:ascii="Times New Roman" w:hAnsi="Times New Roman" w:cs="Times New Roman"/>
          <w:lang w:eastAsia="hr-HR"/>
        </w:rPr>
        <w:t xml:space="preserve">. </w:t>
      </w:r>
    </w:p>
    <w:p w14:paraId="0D615CCE" w14:textId="77777777" w:rsidR="00A5776A" w:rsidRPr="000566E4" w:rsidRDefault="00A5776A" w:rsidP="00A5776A">
      <w:pPr>
        <w:pStyle w:val="Tijeloteksta"/>
        <w:rPr>
          <w:rFonts w:ascii="Times New Roman" w:hAnsi="Times New Roman" w:cs="Times New Roman"/>
          <w:lang w:eastAsia="hr-HR"/>
        </w:rPr>
      </w:pPr>
      <w:r w:rsidRPr="000566E4">
        <w:rPr>
          <w:rFonts w:ascii="Times New Roman" w:hAnsi="Times New Roman" w:cs="Times New Roman"/>
          <w:lang w:eastAsia="hr-HR"/>
        </w:rPr>
        <w:t xml:space="preserve">Druga značajna horizontalna mjera je u domeni porezne politike kojom će se nastojati potaknuti poslovni sektor na sustavno gospodarenje energijom (ENU-10) pa se mjera tiče cjelokupnog industrijskog i uslužnog sektora. Iako je mjera definirana u </w:t>
      </w:r>
      <w:r w:rsidRPr="000566E4">
        <w:rPr>
          <w:rFonts w:ascii="Times New Roman" w:hAnsi="Times New Roman" w:cs="Times New Roman"/>
        </w:rPr>
        <w:t>Integriranom nacionalnom energetskom i klimatskom planu</w:t>
      </w:r>
      <w:r w:rsidRPr="000566E4">
        <w:rPr>
          <w:rFonts w:ascii="Times New Roman" w:hAnsi="Times New Roman" w:cs="Times New Roman"/>
          <w:lang w:eastAsia="hr-HR"/>
        </w:rPr>
        <w:t xml:space="preserve">, njezina razrada još nije započela pa još uvijek nisu poznati ni mogući učinci mjere. Upravo se u razdoblju ovoga akcijskog plana predviđa provedba detaljnih analiza i pripremnih aktivnosti za uvođenje ove mjere od 2025. godine. </w:t>
      </w:r>
    </w:p>
    <w:p w14:paraId="6B320521" w14:textId="77777777" w:rsidR="00A5776A" w:rsidRPr="000566E4" w:rsidRDefault="00A5776A" w:rsidP="00A5776A">
      <w:pPr>
        <w:pStyle w:val="Tijeloteksta"/>
        <w:rPr>
          <w:rFonts w:ascii="Times New Roman" w:hAnsi="Times New Roman" w:cs="Times New Roman"/>
          <w:lang w:eastAsia="hr-HR"/>
        </w:rPr>
      </w:pPr>
      <w:r w:rsidRPr="000566E4">
        <w:rPr>
          <w:rFonts w:ascii="Times New Roman" w:hAnsi="Times New Roman" w:cs="Times New Roman"/>
          <w:lang w:eastAsia="hr-HR"/>
        </w:rPr>
        <w:t>U horizontalne mjere ubrajaju se i informacijske mjere usmjerene na krajnje potrošače (kupce) iz svih sektora, s ciljem njihovog osnaživanja za donošenje odluka i promjene obrazaca ponašanje usmjerenima na energetski učinkovitija rješenja (ENU-11 i ENU-12).</w:t>
      </w:r>
    </w:p>
    <w:p w14:paraId="78FBA8F6" w14:textId="77777777" w:rsidR="00A5776A" w:rsidRPr="000566E4" w:rsidRDefault="00A5776A" w:rsidP="00A5776A">
      <w:pPr>
        <w:pStyle w:val="Tijeloteksta"/>
        <w:rPr>
          <w:rFonts w:ascii="Times New Roman" w:hAnsi="Times New Roman" w:cs="Times New Roman"/>
          <w:lang w:eastAsia="hr-HR"/>
        </w:rPr>
      </w:pPr>
      <w:r w:rsidRPr="000566E4">
        <w:rPr>
          <w:rFonts w:ascii="Times New Roman" w:hAnsi="Times New Roman" w:cs="Times New Roman"/>
          <w:lang w:eastAsia="hr-HR"/>
        </w:rPr>
        <w:t xml:space="preserve">Također je u horizontalne mjere potrebno ubrojiti i financijske mehanizme, koji imaju širi obuhvat od samo jednog sektora. U razdoblju ovoga Akcijskog plana na raspolaganju su sredstva iz EGP (Europski gospodarski prostor) i Norveškog financijskog mehanizma za program „Energija i klimatske promjene“, u sklopu kojega će se sufinancirati projekti iskorištavanja geotermalnih izvora energije, toplinske energije mora te Sunčeve energije u fotonaponskim sustavima. Također će se financirati osnivanje nacionalnog trening centra za zgrade gotovo nulte energije. Sufinancirani projekti ostvarivat će uštede energije, koje svakako treba ubrojiti u ostvarenje nacionalnih ciljeva.  </w:t>
      </w:r>
    </w:p>
    <w:p w14:paraId="698DEDCF" w14:textId="77777777" w:rsidR="00A5776A" w:rsidRPr="000566E4" w:rsidRDefault="00A5776A" w:rsidP="00A5776A">
      <w:pPr>
        <w:pStyle w:val="Tijeloteksta"/>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bCs/>
          <w:lang w:eastAsia="hr-HR"/>
        </w:rPr>
      </w:pPr>
      <w:r w:rsidRPr="000566E4">
        <w:rPr>
          <w:rFonts w:ascii="Times New Roman" w:hAnsi="Times New Roman" w:cs="Times New Roman"/>
          <w:b/>
          <w:bCs/>
          <w:lang w:eastAsia="hr-HR"/>
        </w:rPr>
        <w:t xml:space="preserve">S obzirom da se radi o sredstvima koje je osigurala država, program „Energija i klimatske promjene“ (EKP) smatrat će se alternativnom mjerom politike u smislu članak 12.a Zakona o energetskoj učinkovitosti.     </w:t>
      </w:r>
    </w:p>
    <w:p w14:paraId="129EC471" w14:textId="77777777" w:rsidR="000566E4" w:rsidRDefault="000566E4" w:rsidP="00A5776A">
      <w:pPr>
        <w:pStyle w:val="Tijeloteksta"/>
        <w:rPr>
          <w:rFonts w:ascii="Times New Roman" w:hAnsi="Times New Roman" w:cs="Times New Roman"/>
          <w:lang w:eastAsia="hr-HR"/>
        </w:rPr>
      </w:pPr>
    </w:p>
    <w:p w14:paraId="04E91590" w14:textId="63149783" w:rsidR="00A5776A" w:rsidRPr="000566E4" w:rsidRDefault="00A5776A" w:rsidP="00A5776A">
      <w:pPr>
        <w:pStyle w:val="Tijeloteksta"/>
        <w:rPr>
          <w:rFonts w:ascii="Times New Roman" w:hAnsi="Times New Roman" w:cs="Times New Roman"/>
          <w:lang w:eastAsia="hr-HR"/>
        </w:rPr>
      </w:pPr>
      <w:r w:rsidRPr="000566E4">
        <w:rPr>
          <w:rFonts w:ascii="Times New Roman" w:hAnsi="Times New Roman" w:cs="Times New Roman"/>
          <w:lang w:eastAsia="hr-HR"/>
        </w:rPr>
        <w:t xml:space="preserve">Osim toga, Fond za zaštitu okoliša i energetsku učinkovitost (FZOEU) sufinancira i projekte koji ne pripadaju nužno u neku od mjera energetske učinkovitosti, ali koji donose mjerljive uštede te tako mogu doprinijeti ostvarenju nacionalnih ciljeva. Pri tome treba jasno istaknuti da je FZOEU prema članku 6. Zakona o energetskoj učinkovitosti u sklopu svojih djelatnosti u području energetske učinkovitosti dužan osigurati sufinanciranje mjera koje su utvrđene u ovom Nacionalnom akcijskom planu, programima obnove zgrada, razvoja zelene infrastrukture i kružnog gospodarenja prostorom i zgradama. Ova zakonska obveza je jasna te FZOEU godišnji program rada i financijski plan </w:t>
      </w:r>
      <w:r w:rsidR="00934EAE">
        <w:rPr>
          <w:rFonts w:ascii="Times New Roman" w:hAnsi="Times New Roman" w:cs="Times New Roman"/>
          <w:lang w:eastAsia="hr-HR"/>
        </w:rPr>
        <w:t xml:space="preserve">za 2023. i 2024. </w:t>
      </w:r>
      <w:r w:rsidR="00F47874">
        <w:rPr>
          <w:rFonts w:ascii="Times New Roman" w:hAnsi="Times New Roman" w:cs="Times New Roman"/>
          <w:lang w:eastAsia="hr-HR"/>
        </w:rPr>
        <w:t>mora uskladiti s Nacionalnim ak</w:t>
      </w:r>
      <w:r w:rsidRPr="000566E4">
        <w:rPr>
          <w:rFonts w:ascii="Times New Roman" w:hAnsi="Times New Roman" w:cs="Times New Roman"/>
          <w:lang w:eastAsia="hr-HR"/>
        </w:rPr>
        <w:t xml:space="preserve">cijskim planom i ostalim programima. U tom smislu, FZOEU jedino u slučaju da ima više raspoloživih sredstava nego je predviđeno navedenim dokumentima može sam definirati područja koje će sufinancirati. Za takve slučajeve, kao i za slučajeve da se u području djelatnosti zaštite okoliša sufinanciraju projekti koji donose mjerljive uštede energije, u ovom se Nacionalnom akcijskom planu kao zasebna horizontalna mjera definira FZOEU. Ovaj se pristup primjenjuje isključivo kako bi se sve uštede ostvarene ulaganjem javnog novca FZOEU-a evidentirale te uračunale u ostvarenje nacionalnog cilja ušteda energije. </w:t>
      </w:r>
    </w:p>
    <w:p w14:paraId="7CECF659" w14:textId="77777777" w:rsidR="00A5776A" w:rsidRPr="000566E4" w:rsidRDefault="00A5776A" w:rsidP="00A5776A">
      <w:pPr>
        <w:pStyle w:val="Tijeloteksta"/>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bCs/>
          <w:lang w:eastAsia="hr-HR"/>
        </w:rPr>
      </w:pPr>
      <w:r w:rsidRPr="000566E4">
        <w:rPr>
          <w:rFonts w:ascii="Times New Roman" w:hAnsi="Times New Roman" w:cs="Times New Roman"/>
          <w:b/>
          <w:bCs/>
          <w:lang w:eastAsia="hr-HR"/>
        </w:rPr>
        <w:t xml:space="preserve">Sufinanciranje FZOEU-a svih projekata kojima se ostvaruju mjerljive uštede energije smatrat će se alternativnom mjerom politike u smislu članak 12.a Zakona o energetskoj učinkovitosti.     </w:t>
      </w:r>
    </w:p>
    <w:p w14:paraId="7734F83C" w14:textId="77777777" w:rsidR="000566E4" w:rsidRDefault="000566E4" w:rsidP="00A5776A">
      <w:pPr>
        <w:pStyle w:val="Tijeloteksta"/>
        <w:rPr>
          <w:rFonts w:ascii="Times New Roman" w:hAnsi="Times New Roman" w:cs="Times New Roman"/>
          <w:lang w:eastAsia="hr-HR"/>
        </w:rPr>
      </w:pPr>
    </w:p>
    <w:p w14:paraId="29B3A7A6" w14:textId="676A61C0" w:rsidR="00A5776A" w:rsidRPr="000566E4" w:rsidRDefault="00A5776A" w:rsidP="00A5776A">
      <w:pPr>
        <w:pStyle w:val="Tijeloteksta"/>
        <w:rPr>
          <w:rFonts w:ascii="Times New Roman" w:hAnsi="Times New Roman" w:cs="Times New Roman"/>
          <w:lang w:eastAsia="hr-HR"/>
        </w:rPr>
      </w:pPr>
      <w:r w:rsidRPr="000566E4">
        <w:rPr>
          <w:rFonts w:ascii="Times New Roman" w:hAnsi="Times New Roman" w:cs="Times New Roman"/>
          <w:lang w:eastAsia="hr-HR"/>
        </w:rPr>
        <w:t xml:space="preserve">U nastavku su opisane navedene horizontalne mjere te su detaljnije razrađene aktivnosti za provedbu tih mjera u razdoblju od 2022. do 2024. godine. </w:t>
      </w:r>
    </w:p>
    <w:p w14:paraId="6C3353C2" w14:textId="77777777" w:rsidR="00A5776A" w:rsidRPr="00753DCE" w:rsidRDefault="00A5776A" w:rsidP="00A5776A">
      <w:pPr>
        <w:pStyle w:val="Naslov3"/>
        <w:numPr>
          <w:ilvl w:val="2"/>
          <w:numId w:val="33"/>
        </w:numPr>
        <w:ind w:left="1701" w:hanging="981"/>
        <w:rPr>
          <w:rFonts w:ascii="Times New Roman" w:hAnsi="Times New Roman" w:cs="Times New Roman"/>
          <w:sz w:val="28"/>
          <w:szCs w:val="28"/>
        </w:rPr>
      </w:pPr>
      <w:bookmarkStart w:id="56" w:name="_Toc89013220"/>
      <w:r w:rsidRPr="00753DCE">
        <w:rPr>
          <w:rFonts w:ascii="Times New Roman" w:hAnsi="Times New Roman" w:cs="Times New Roman"/>
          <w:sz w:val="28"/>
          <w:szCs w:val="28"/>
        </w:rPr>
        <w:lastRenderedPageBreak/>
        <w:t>Sustav obveze energetske učinkovitosti</w:t>
      </w:r>
      <w:bookmarkEnd w:id="56"/>
    </w:p>
    <w:p w14:paraId="08212C1F" w14:textId="77777777" w:rsidR="00A5776A" w:rsidRPr="00183AA4" w:rsidRDefault="00A5776A" w:rsidP="00A5776A">
      <w:pPr>
        <w:pStyle w:val="Tijeloteksta"/>
        <w:spacing w:before="0" w:after="0"/>
        <w:rPr>
          <w:lang w:eastAsia="hr-HR"/>
        </w:rPr>
      </w:pPr>
    </w:p>
    <w:tbl>
      <w:tblPr>
        <w:tblStyle w:val="Tablicapopisa3-isticanje3"/>
        <w:tblW w:w="5000" w:type="pct"/>
        <w:tblLook w:val="01E0" w:firstRow="1" w:lastRow="1" w:firstColumn="1" w:lastColumn="1" w:noHBand="0" w:noVBand="0"/>
      </w:tblPr>
      <w:tblGrid>
        <w:gridCol w:w="2263"/>
        <w:gridCol w:w="6797"/>
      </w:tblGrid>
      <w:tr w:rsidR="00A5776A" w:rsidRPr="000A1C32" w14:paraId="2DE56B3B" w14:textId="77777777" w:rsidTr="00534C8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49" w:type="pct"/>
            <w:tcBorders>
              <w:top w:val="single" w:sz="4" w:space="0" w:color="A5A5A5" w:themeColor="accent3"/>
              <w:right w:val="single" w:sz="4" w:space="0" w:color="A5A5A5" w:themeColor="accent3"/>
            </w:tcBorders>
            <w:shd w:val="clear" w:color="auto" w:fill="FFA7A7"/>
          </w:tcPr>
          <w:p w14:paraId="7BA65170" w14:textId="77777777" w:rsidR="00A5776A" w:rsidRPr="00BA2A9E" w:rsidRDefault="00A5776A" w:rsidP="00534C80">
            <w:pPr>
              <w:rPr>
                <w:rFonts w:ascii="Times New Roman" w:hAnsi="Times New Roman"/>
                <w:b w:val="0"/>
                <w:color w:val="auto"/>
                <w:sz w:val="20"/>
                <w:szCs w:val="20"/>
              </w:rPr>
            </w:pPr>
            <w:r w:rsidRPr="00BA2A9E">
              <w:rPr>
                <w:rFonts w:ascii="Times New Roman" w:hAnsi="Times New Roman"/>
                <w:color w:val="auto"/>
                <w:sz w:val="20"/>
                <w:szCs w:val="20"/>
              </w:rPr>
              <w:t xml:space="preserve">Naziv mjere </w:t>
            </w:r>
          </w:p>
        </w:tc>
        <w:tc>
          <w:tcPr>
            <w:cnfStyle w:val="000100001000" w:firstRow="0" w:lastRow="0" w:firstColumn="0" w:lastColumn="1" w:oddVBand="0" w:evenVBand="0" w:oddHBand="0" w:evenHBand="0" w:firstRowFirstColumn="0" w:firstRowLastColumn="1" w:lastRowFirstColumn="0" w:lastRowLastColumn="0"/>
            <w:tcW w:w="3751" w:type="pct"/>
            <w:tcBorders>
              <w:top w:val="single" w:sz="4" w:space="0" w:color="A5A5A5" w:themeColor="accent3"/>
              <w:left w:val="single" w:sz="4" w:space="0" w:color="A5A5A5" w:themeColor="accent3"/>
            </w:tcBorders>
            <w:shd w:val="clear" w:color="auto" w:fill="FFA7A7"/>
          </w:tcPr>
          <w:p w14:paraId="368F2E06" w14:textId="77777777" w:rsidR="00A5776A" w:rsidRPr="00BA2A9E" w:rsidRDefault="00A5776A" w:rsidP="00534C80">
            <w:pPr>
              <w:rPr>
                <w:rFonts w:ascii="Times New Roman" w:hAnsi="Times New Roman"/>
                <w:b w:val="0"/>
                <w:color w:val="auto"/>
                <w:sz w:val="20"/>
                <w:szCs w:val="20"/>
              </w:rPr>
            </w:pPr>
            <w:r w:rsidRPr="00BA2A9E">
              <w:rPr>
                <w:rFonts w:ascii="Times New Roman" w:hAnsi="Times New Roman"/>
                <w:color w:val="auto"/>
                <w:sz w:val="20"/>
                <w:szCs w:val="20"/>
              </w:rPr>
              <w:t xml:space="preserve">Sustav obveze energetske učinkovitosti za razdoblje kumuliranja od 2021. do 2030. godine </w:t>
            </w:r>
          </w:p>
        </w:tc>
      </w:tr>
      <w:tr w:rsidR="00A5776A" w:rsidRPr="000A1C32" w14:paraId="270E5480"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shd w:val="clear" w:color="auto" w:fill="D9D9D9" w:themeFill="background1" w:themeFillShade="D9"/>
          </w:tcPr>
          <w:p w14:paraId="554F821C" w14:textId="77777777" w:rsidR="00A5776A" w:rsidRPr="00BA2A9E" w:rsidRDefault="00A5776A" w:rsidP="00534C80">
            <w:pPr>
              <w:rPr>
                <w:rFonts w:ascii="Times New Roman" w:hAnsi="Times New Roman"/>
                <w:sz w:val="20"/>
                <w:szCs w:val="20"/>
              </w:rPr>
            </w:pPr>
            <w:r w:rsidRPr="00BA2A9E">
              <w:rPr>
                <w:rFonts w:ascii="Times New Roman" w:hAnsi="Times New Roman"/>
                <w:sz w:val="20"/>
                <w:szCs w:val="20"/>
              </w:rPr>
              <w:t xml:space="preserve">Oznaka mjere </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shd w:val="clear" w:color="auto" w:fill="D9D9D9" w:themeFill="background1" w:themeFillShade="D9"/>
          </w:tcPr>
          <w:p w14:paraId="663F578B" w14:textId="77777777" w:rsidR="00A5776A" w:rsidRPr="00BA2A9E" w:rsidRDefault="00A5776A" w:rsidP="00534C80">
            <w:pPr>
              <w:rPr>
                <w:rFonts w:ascii="Times New Roman" w:hAnsi="Times New Roman"/>
                <w:sz w:val="20"/>
                <w:szCs w:val="20"/>
              </w:rPr>
            </w:pPr>
            <w:r w:rsidRPr="00BA2A9E">
              <w:rPr>
                <w:rFonts w:ascii="Times New Roman" w:hAnsi="Times New Roman"/>
                <w:sz w:val="20"/>
                <w:szCs w:val="20"/>
              </w:rPr>
              <w:t>ENU-1</w:t>
            </w:r>
          </w:p>
        </w:tc>
      </w:tr>
      <w:tr w:rsidR="00A5776A" w:rsidRPr="000A1C32" w14:paraId="2056411C"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6BCC86A4"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sz w:val="20"/>
                <w:szCs w:val="20"/>
              </w:rPr>
              <w:t>Opis mjere</w:t>
            </w:r>
          </w:p>
        </w:tc>
      </w:tr>
      <w:tr w:rsidR="00A5776A" w:rsidRPr="000A1C32" w14:paraId="31F6C677" w14:textId="77777777" w:rsidTr="00534C80">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280C88A5"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Kategorija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03E2E1A2"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Sustav obveze</w:t>
            </w:r>
          </w:p>
        </w:tc>
      </w:tr>
      <w:tr w:rsidR="00A5776A" w:rsidRPr="000A1C32" w14:paraId="5DECB6D0"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63288910"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Vremenski okvir</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251F0FBE"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Početak: 2021. (2019.)</w:t>
            </w:r>
          </w:p>
          <w:p w14:paraId="33ABB933"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Kraj: 2030.</w:t>
            </w:r>
          </w:p>
        </w:tc>
      </w:tr>
      <w:tr w:rsidR="00A5776A" w:rsidRPr="000A1C32" w14:paraId="6E1E95C3"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5D2E28DF"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Cilj i opis mjere</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4EE2CEA6" w14:textId="0421BC6E" w:rsidR="00A5776A" w:rsidRPr="00BA2A9E" w:rsidRDefault="00A5776A" w:rsidP="005B6E6D">
            <w:pPr>
              <w:jc w:val="both"/>
              <w:rPr>
                <w:rFonts w:ascii="Times New Roman" w:hAnsi="Times New Roman"/>
                <w:b w:val="0"/>
                <w:bCs w:val="0"/>
                <w:sz w:val="20"/>
                <w:szCs w:val="20"/>
              </w:rPr>
            </w:pPr>
            <w:r w:rsidRPr="00BA2A9E">
              <w:rPr>
                <w:rFonts w:ascii="Times New Roman" w:hAnsi="Times New Roman"/>
                <w:b w:val="0"/>
                <w:bCs w:val="0"/>
                <w:sz w:val="20"/>
                <w:szCs w:val="20"/>
              </w:rPr>
              <w:t>Sustav obveza energetske učinkovitosti uspostavljen je Zakonom o energetskoj učinkovitosti (</w:t>
            </w:r>
            <w:r w:rsidR="005B6E6D" w:rsidRPr="005B6E6D">
              <w:rPr>
                <w:rFonts w:ascii="Times New Roman" w:hAnsi="Times New Roman"/>
                <w:b w:val="0"/>
              </w:rPr>
              <w:t>Narodne novine, broj</w:t>
            </w:r>
            <w:r w:rsidR="005B6E6D" w:rsidRPr="00517365">
              <w:rPr>
                <w:rFonts w:ascii="Times New Roman" w:hAnsi="Times New Roman"/>
              </w:rPr>
              <w:t xml:space="preserve"> </w:t>
            </w:r>
            <w:r w:rsidRPr="00BA2A9E">
              <w:rPr>
                <w:rFonts w:ascii="Times New Roman" w:hAnsi="Times New Roman"/>
                <w:b w:val="0"/>
                <w:bCs w:val="0"/>
                <w:sz w:val="20"/>
                <w:szCs w:val="20"/>
              </w:rPr>
              <w:t xml:space="preserve">127/14, 116/18, </w:t>
            </w:r>
            <w:r w:rsidR="005B6E6D">
              <w:rPr>
                <w:rFonts w:ascii="Times New Roman" w:hAnsi="Times New Roman"/>
                <w:b w:val="0"/>
                <w:bCs w:val="0"/>
                <w:sz w:val="20"/>
                <w:szCs w:val="20"/>
              </w:rPr>
              <w:t>i</w:t>
            </w:r>
            <w:r w:rsidRPr="00BA2A9E">
              <w:rPr>
                <w:rFonts w:ascii="Times New Roman" w:hAnsi="Times New Roman"/>
                <w:b w:val="0"/>
                <w:bCs w:val="0"/>
                <w:sz w:val="20"/>
                <w:szCs w:val="20"/>
              </w:rPr>
              <w:t xml:space="preserve"> 41/21) te je funkcionalan od 2019. godine. Stranke obveznice su opskrbljivači koji su na tržište isporučili više od 50 GWh energije tijekom pretprošle godine u odnosu na relevantnu godinu. Svoju obvezu stranke obveznice mogu ostvariti samostalnom provedbom aktivnosti koje donose mjerljive uštede energije, kupnjom ušteda od treće strane ili uplatom naknade u Fond za zaštitu okoliša i energetsku učinkovitost. Sustavom obveze Hrvatska treba ostvariti 70% svog cilja kumulativnih ušteda u razdoblju od 2021. do 20230. godine.  </w:t>
            </w:r>
          </w:p>
        </w:tc>
      </w:tr>
      <w:tr w:rsidR="00A5776A" w:rsidRPr="000A1C32" w14:paraId="41CC6278"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2664436A"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Ciljna neposredna potrošnja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6F7B10CC" w14:textId="77777777" w:rsidR="00A5776A" w:rsidRPr="00BA2A9E" w:rsidRDefault="00A5776A" w:rsidP="00534C80">
            <w:pPr>
              <w:rPr>
                <w:rFonts w:ascii="Times New Roman" w:hAnsi="Times New Roman"/>
                <w:sz w:val="20"/>
                <w:szCs w:val="20"/>
              </w:rPr>
            </w:pPr>
            <w:r w:rsidRPr="00BA2A9E">
              <w:rPr>
                <w:rFonts w:ascii="Times New Roman" w:hAnsi="Times New Roman"/>
                <w:b w:val="0"/>
                <w:bCs w:val="0"/>
                <w:sz w:val="20"/>
                <w:szCs w:val="20"/>
              </w:rPr>
              <w:t>Svi sektori neposredne potrošnje energije</w:t>
            </w:r>
          </w:p>
          <w:p w14:paraId="5F405366" w14:textId="77777777" w:rsidR="00A5776A" w:rsidRPr="00BA2A9E" w:rsidRDefault="00A5776A" w:rsidP="00534C80">
            <w:pPr>
              <w:rPr>
                <w:rFonts w:ascii="Times New Roman" w:hAnsi="Times New Roman"/>
                <w:sz w:val="20"/>
                <w:szCs w:val="20"/>
              </w:rPr>
            </w:pPr>
            <w:r w:rsidRPr="00BA2A9E">
              <w:rPr>
                <w:rFonts w:ascii="Times New Roman" w:hAnsi="Times New Roman"/>
                <w:b w:val="0"/>
                <w:bCs w:val="0"/>
                <w:sz w:val="20"/>
                <w:szCs w:val="20"/>
              </w:rPr>
              <w:t xml:space="preserve">Poboljšanje energetske učinkovitosti u transformaciji energije </w:t>
            </w:r>
          </w:p>
        </w:tc>
      </w:tr>
      <w:tr w:rsidR="00A5776A" w:rsidRPr="000A1C32" w14:paraId="166B5795"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58EA7D71"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Ciljna skupina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36DB4ED0" w14:textId="77777777" w:rsidR="00A5776A" w:rsidRPr="00BA2A9E" w:rsidRDefault="00A5776A" w:rsidP="00534C80">
            <w:pPr>
              <w:rPr>
                <w:rFonts w:ascii="Times New Roman" w:hAnsi="Times New Roman"/>
                <w:sz w:val="20"/>
                <w:szCs w:val="20"/>
              </w:rPr>
            </w:pPr>
            <w:r w:rsidRPr="00BA2A9E">
              <w:rPr>
                <w:rFonts w:ascii="Times New Roman" w:hAnsi="Times New Roman"/>
                <w:b w:val="0"/>
                <w:bCs w:val="0"/>
                <w:sz w:val="20"/>
                <w:szCs w:val="20"/>
              </w:rPr>
              <w:t>Stranke obveznice (opskrbljivači energije)</w:t>
            </w:r>
          </w:p>
        </w:tc>
      </w:tr>
      <w:tr w:rsidR="00A5776A" w:rsidRPr="000A1C32" w14:paraId="275F8246"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2F0BB6B0"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Regionalna primjena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6F6C4352"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Nacionalno</w:t>
            </w:r>
          </w:p>
        </w:tc>
      </w:tr>
      <w:tr w:rsidR="00A5776A" w:rsidRPr="000A1C32" w14:paraId="5084C300"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1615770C" w14:textId="77777777" w:rsidR="00A5776A" w:rsidRPr="00BA2A9E" w:rsidRDefault="00A5776A" w:rsidP="00534C80">
            <w:pPr>
              <w:rPr>
                <w:rFonts w:ascii="Times New Roman" w:hAnsi="Times New Roman"/>
                <w:sz w:val="20"/>
                <w:szCs w:val="20"/>
              </w:rPr>
            </w:pPr>
            <w:r w:rsidRPr="00BA2A9E">
              <w:rPr>
                <w:rFonts w:ascii="Times New Roman" w:hAnsi="Times New Roman"/>
                <w:sz w:val="20"/>
                <w:szCs w:val="20"/>
              </w:rPr>
              <w:t>Informacije o  provedbi za razdoblje od 2022. do 2024. godine</w:t>
            </w:r>
          </w:p>
        </w:tc>
      </w:tr>
      <w:tr w:rsidR="00A5776A" w:rsidRPr="000A1C32" w14:paraId="00FACBA7"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1039C752"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 xml:space="preserve">Aktivnosti za provođenje mjere </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13A052FC" w14:textId="080DA686" w:rsidR="00A5776A" w:rsidRPr="00BA2A9E" w:rsidRDefault="00A5776A" w:rsidP="00534C80">
            <w:pPr>
              <w:jc w:val="both"/>
              <w:rPr>
                <w:rFonts w:ascii="Times New Roman" w:hAnsi="Times New Roman"/>
                <w:b w:val="0"/>
                <w:bCs w:val="0"/>
                <w:sz w:val="20"/>
                <w:szCs w:val="20"/>
              </w:rPr>
            </w:pPr>
            <w:r w:rsidRPr="00BA2A9E">
              <w:rPr>
                <w:rFonts w:ascii="Times New Roman" w:hAnsi="Times New Roman"/>
                <w:b w:val="0"/>
                <w:bCs w:val="0"/>
                <w:sz w:val="20"/>
                <w:szCs w:val="20"/>
              </w:rPr>
              <w:t>Funkcioniranje sustava obveza propisano je Zakonom o energetskoj učinkovitosti i Pravilnikom o sustavu za praćenje, mjerenje i verifikaciju ušteda energije (</w:t>
            </w:r>
            <w:r w:rsidR="005B6E6D" w:rsidRPr="005B6E6D">
              <w:rPr>
                <w:rFonts w:ascii="Times New Roman" w:hAnsi="Times New Roman"/>
                <w:b w:val="0"/>
              </w:rPr>
              <w:t>Narodne novine, broj</w:t>
            </w:r>
            <w:r w:rsidR="005B6E6D" w:rsidRPr="00517365">
              <w:rPr>
                <w:rFonts w:ascii="Times New Roman" w:hAnsi="Times New Roman"/>
              </w:rPr>
              <w:t xml:space="preserve"> </w:t>
            </w:r>
            <w:r w:rsidRPr="00BA2A9E">
              <w:rPr>
                <w:rFonts w:ascii="Times New Roman" w:hAnsi="Times New Roman"/>
                <w:b w:val="0"/>
                <w:bCs w:val="0"/>
                <w:sz w:val="20"/>
                <w:szCs w:val="20"/>
              </w:rPr>
              <w:t>98/21</w:t>
            </w:r>
            <w:r w:rsidR="005B6E6D">
              <w:rPr>
                <w:rFonts w:ascii="Times New Roman" w:hAnsi="Times New Roman"/>
                <w:b w:val="0"/>
                <w:bCs w:val="0"/>
                <w:sz w:val="20"/>
                <w:szCs w:val="20"/>
              </w:rPr>
              <w:t xml:space="preserve"> i 30/22</w:t>
            </w:r>
            <w:r w:rsidRPr="00BA2A9E">
              <w:rPr>
                <w:rFonts w:ascii="Times New Roman" w:hAnsi="Times New Roman"/>
                <w:b w:val="0"/>
                <w:bCs w:val="0"/>
                <w:sz w:val="20"/>
                <w:szCs w:val="20"/>
              </w:rPr>
              <w:t>). U ovom razdoblju, sustav će nastaviti funkcionirati kako je utvrđeno zakonsko-regulatornim okvirom. Kako bi se osiguralo učinkovitije funkcioniranje sustava, potrebne su sljedeće dodatne aktivnosti:</w:t>
            </w:r>
          </w:p>
          <w:p w14:paraId="089C37E3" w14:textId="4E348A97" w:rsidR="00A5776A" w:rsidRPr="00BA2A9E" w:rsidRDefault="00A5776A" w:rsidP="00534C80">
            <w:pPr>
              <w:jc w:val="both"/>
              <w:rPr>
                <w:rFonts w:ascii="Times New Roman" w:hAnsi="Times New Roman"/>
                <w:b w:val="0"/>
                <w:bCs w:val="0"/>
                <w:sz w:val="20"/>
                <w:szCs w:val="20"/>
              </w:rPr>
            </w:pPr>
            <w:r w:rsidRPr="00BA2A9E">
              <w:rPr>
                <w:rFonts w:ascii="Times New Roman" w:hAnsi="Times New Roman"/>
                <w:b w:val="0"/>
                <w:bCs w:val="0"/>
                <w:sz w:val="20"/>
                <w:szCs w:val="20"/>
              </w:rPr>
              <w:t xml:space="preserve">1. MINGOR-NKT </w:t>
            </w:r>
            <w:r w:rsidR="005C0D02">
              <w:rPr>
                <w:rFonts w:ascii="Times New Roman" w:hAnsi="Times New Roman"/>
                <w:b w:val="0"/>
                <w:bCs w:val="0"/>
                <w:sz w:val="20"/>
                <w:szCs w:val="20"/>
              </w:rPr>
              <w:t>planira organizaciju</w:t>
            </w:r>
            <w:r w:rsidRPr="00BA2A9E">
              <w:rPr>
                <w:rFonts w:ascii="Times New Roman" w:hAnsi="Times New Roman"/>
                <w:b w:val="0"/>
                <w:bCs w:val="0"/>
                <w:sz w:val="20"/>
                <w:szCs w:val="20"/>
              </w:rPr>
              <w:t xml:space="preserve"> tematske radionice sa strankama obveznicama kako bi im dali upute i informacije o funkcioniranju sustava</w:t>
            </w:r>
          </w:p>
          <w:p w14:paraId="6C18A4A0" w14:textId="5FCC585A" w:rsidR="00A5776A" w:rsidRPr="00BA2A9E" w:rsidRDefault="00A5776A" w:rsidP="00534C80">
            <w:pPr>
              <w:jc w:val="both"/>
              <w:rPr>
                <w:rFonts w:ascii="Times New Roman" w:hAnsi="Times New Roman"/>
                <w:b w:val="0"/>
                <w:bCs w:val="0"/>
                <w:sz w:val="20"/>
                <w:szCs w:val="20"/>
              </w:rPr>
            </w:pPr>
            <w:r w:rsidRPr="00BA2A9E">
              <w:rPr>
                <w:rFonts w:ascii="Times New Roman" w:hAnsi="Times New Roman"/>
                <w:b w:val="0"/>
                <w:bCs w:val="0"/>
                <w:sz w:val="20"/>
                <w:szCs w:val="20"/>
              </w:rPr>
              <w:t xml:space="preserve">2. MINGOR-NKT </w:t>
            </w:r>
            <w:r w:rsidR="005C0D02">
              <w:rPr>
                <w:rFonts w:ascii="Times New Roman" w:hAnsi="Times New Roman"/>
                <w:b w:val="0"/>
                <w:bCs w:val="0"/>
                <w:sz w:val="20"/>
                <w:szCs w:val="20"/>
              </w:rPr>
              <w:t>planira</w:t>
            </w:r>
            <w:r w:rsidRPr="00BA2A9E">
              <w:rPr>
                <w:rFonts w:ascii="Times New Roman" w:hAnsi="Times New Roman"/>
                <w:b w:val="0"/>
                <w:bCs w:val="0"/>
                <w:sz w:val="20"/>
                <w:szCs w:val="20"/>
              </w:rPr>
              <w:t xml:space="preserve"> na nacionalnom portalu energetske učinkovitosti (</w:t>
            </w:r>
            <w:hyperlink r:id="rId21" w:history="1">
              <w:r w:rsidRPr="00BA2A9E">
                <w:rPr>
                  <w:rStyle w:val="Hiperveza"/>
                  <w:rFonts w:ascii="Times New Roman" w:eastAsiaTheme="majorEastAsia" w:hAnsi="Times New Roman"/>
                  <w:b w:val="0"/>
                  <w:bCs w:val="0"/>
                  <w:sz w:val="20"/>
                  <w:szCs w:val="20"/>
                </w:rPr>
                <w:t>www.enu.hr</w:t>
              </w:r>
            </w:hyperlink>
            <w:r w:rsidRPr="00BA2A9E">
              <w:rPr>
                <w:rFonts w:ascii="Times New Roman" w:hAnsi="Times New Roman"/>
                <w:b w:val="0"/>
                <w:bCs w:val="0"/>
                <w:sz w:val="20"/>
                <w:szCs w:val="20"/>
              </w:rPr>
              <w:t xml:space="preserve">) uspostaviti posebnu sekciju za stranke obveznice, na kojoj </w:t>
            </w:r>
            <w:r w:rsidR="00F9369C">
              <w:rPr>
                <w:rFonts w:ascii="Times New Roman" w:hAnsi="Times New Roman"/>
                <w:b w:val="0"/>
                <w:bCs w:val="0"/>
                <w:sz w:val="20"/>
                <w:szCs w:val="20"/>
              </w:rPr>
              <w:t xml:space="preserve">bi </w:t>
            </w:r>
            <w:r w:rsidRPr="00BA2A9E">
              <w:rPr>
                <w:rFonts w:ascii="Times New Roman" w:hAnsi="Times New Roman"/>
                <w:b w:val="0"/>
                <w:bCs w:val="0"/>
                <w:sz w:val="20"/>
                <w:szCs w:val="20"/>
              </w:rPr>
              <w:t>se objavljivati pitanja i odgovori vezani za sustav obveze</w:t>
            </w:r>
          </w:p>
          <w:p w14:paraId="087091ED" w14:textId="78174157" w:rsidR="00A5776A" w:rsidRPr="00BA2A9E" w:rsidRDefault="00A5776A" w:rsidP="00534C80">
            <w:pPr>
              <w:jc w:val="both"/>
              <w:rPr>
                <w:rFonts w:ascii="Times New Roman" w:hAnsi="Times New Roman"/>
                <w:sz w:val="20"/>
                <w:szCs w:val="20"/>
              </w:rPr>
            </w:pPr>
            <w:r w:rsidRPr="00BA2A9E">
              <w:rPr>
                <w:rFonts w:ascii="Times New Roman" w:hAnsi="Times New Roman"/>
                <w:b w:val="0"/>
                <w:bCs w:val="0"/>
                <w:sz w:val="20"/>
                <w:szCs w:val="20"/>
              </w:rPr>
              <w:t xml:space="preserve">3. MINGOR-NKT </w:t>
            </w:r>
            <w:r w:rsidR="00F9369C">
              <w:rPr>
                <w:rFonts w:ascii="Times New Roman" w:hAnsi="Times New Roman"/>
                <w:b w:val="0"/>
                <w:bCs w:val="0"/>
                <w:sz w:val="20"/>
                <w:szCs w:val="20"/>
              </w:rPr>
              <w:t>analizira</w:t>
            </w:r>
            <w:r w:rsidRPr="00BA2A9E">
              <w:rPr>
                <w:rFonts w:ascii="Times New Roman" w:hAnsi="Times New Roman"/>
                <w:b w:val="0"/>
                <w:bCs w:val="0"/>
                <w:sz w:val="20"/>
                <w:szCs w:val="20"/>
              </w:rPr>
              <w:t xml:space="preserve"> mogućnost uspostave dobrovoljne mrežne platforme za  razmjenu informacija o potrebnim i raspoloživim uštedama na tržištu (tzv. </w:t>
            </w:r>
            <w:r w:rsidRPr="00BA2A9E">
              <w:rPr>
                <w:rFonts w:ascii="Times New Roman" w:hAnsi="Times New Roman"/>
                <w:b w:val="0"/>
                <w:bCs w:val="0"/>
                <w:i/>
                <w:iCs/>
                <w:sz w:val="20"/>
                <w:szCs w:val="20"/>
              </w:rPr>
              <w:t>matchmaking</w:t>
            </w:r>
            <w:r w:rsidRPr="00BA2A9E">
              <w:rPr>
                <w:rFonts w:ascii="Times New Roman" w:hAnsi="Times New Roman"/>
                <w:b w:val="0"/>
                <w:bCs w:val="0"/>
                <w:sz w:val="20"/>
                <w:szCs w:val="20"/>
              </w:rPr>
              <w:t xml:space="preserve"> platforma) – MINGOR </w:t>
            </w:r>
            <w:r w:rsidR="00F9369C">
              <w:rPr>
                <w:rFonts w:ascii="Times New Roman" w:hAnsi="Times New Roman"/>
                <w:b w:val="0"/>
                <w:bCs w:val="0"/>
                <w:sz w:val="20"/>
                <w:szCs w:val="20"/>
              </w:rPr>
              <w:t xml:space="preserve">neće </w:t>
            </w:r>
            <w:r w:rsidRPr="00BA2A9E">
              <w:rPr>
                <w:rFonts w:ascii="Times New Roman" w:hAnsi="Times New Roman"/>
                <w:b w:val="0"/>
                <w:bCs w:val="0"/>
                <w:sz w:val="20"/>
                <w:szCs w:val="20"/>
              </w:rPr>
              <w:t>razvijati takvu platformu samostalno, ali će pružiti potporu dionicima koji su zainteresirani za pružanje ovakvih usluga</w:t>
            </w:r>
            <w:r w:rsidR="00873058">
              <w:rPr>
                <w:rFonts w:ascii="Times New Roman" w:hAnsi="Times New Roman"/>
                <w:b w:val="0"/>
                <w:bCs w:val="0"/>
                <w:sz w:val="20"/>
                <w:szCs w:val="20"/>
              </w:rPr>
              <w:t xml:space="preserve">, </w:t>
            </w:r>
            <w:r w:rsidR="00F85FA2">
              <w:rPr>
                <w:rFonts w:ascii="Times New Roman" w:hAnsi="Times New Roman"/>
                <w:b w:val="0"/>
                <w:bCs w:val="0"/>
                <w:sz w:val="20"/>
                <w:szCs w:val="20"/>
              </w:rPr>
              <w:t>kao što</w:t>
            </w:r>
            <w:r w:rsidR="00873058">
              <w:rPr>
                <w:rFonts w:ascii="Times New Roman" w:hAnsi="Times New Roman"/>
                <w:b w:val="0"/>
                <w:bCs w:val="0"/>
                <w:sz w:val="20"/>
                <w:szCs w:val="20"/>
              </w:rPr>
              <w:t xml:space="preserve"> je Hrvatska gospodarska komora (HGK) </w:t>
            </w:r>
          </w:p>
          <w:p w14:paraId="619AF80E" w14:textId="1724CD00" w:rsidR="00A5776A" w:rsidRPr="00BA2A9E" w:rsidRDefault="00A5776A" w:rsidP="00534C80">
            <w:pPr>
              <w:jc w:val="both"/>
              <w:rPr>
                <w:rFonts w:ascii="Times New Roman" w:hAnsi="Times New Roman"/>
                <w:b w:val="0"/>
                <w:bCs w:val="0"/>
                <w:sz w:val="20"/>
                <w:szCs w:val="20"/>
              </w:rPr>
            </w:pPr>
            <w:r w:rsidRPr="00BA2A9E">
              <w:rPr>
                <w:rFonts w:ascii="Times New Roman" w:hAnsi="Times New Roman"/>
                <w:b w:val="0"/>
                <w:bCs w:val="0"/>
                <w:sz w:val="20"/>
                <w:szCs w:val="20"/>
              </w:rPr>
              <w:t xml:space="preserve">4. MINGOR-NKT </w:t>
            </w:r>
            <w:r w:rsidR="00F9369C">
              <w:rPr>
                <w:rFonts w:ascii="Times New Roman" w:hAnsi="Times New Roman"/>
                <w:b w:val="0"/>
                <w:bCs w:val="0"/>
                <w:sz w:val="20"/>
                <w:szCs w:val="20"/>
              </w:rPr>
              <w:t>prati potrebe stranaka obveznica u svrhu unaprjeđivanja</w:t>
            </w:r>
            <w:r w:rsidRPr="00BA2A9E">
              <w:rPr>
                <w:rFonts w:ascii="Times New Roman" w:hAnsi="Times New Roman"/>
                <w:b w:val="0"/>
                <w:bCs w:val="0"/>
                <w:sz w:val="20"/>
                <w:szCs w:val="20"/>
              </w:rPr>
              <w:t xml:space="preserve"> i </w:t>
            </w:r>
            <w:r w:rsidR="00F9369C">
              <w:rPr>
                <w:rFonts w:ascii="Times New Roman" w:hAnsi="Times New Roman"/>
                <w:b w:val="0"/>
                <w:bCs w:val="0"/>
                <w:sz w:val="20"/>
                <w:szCs w:val="20"/>
              </w:rPr>
              <w:t>proširivanje liste</w:t>
            </w:r>
            <w:r w:rsidRPr="00BA2A9E">
              <w:rPr>
                <w:rFonts w:ascii="Times New Roman" w:hAnsi="Times New Roman"/>
                <w:b w:val="0"/>
                <w:bCs w:val="0"/>
                <w:sz w:val="20"/>
                <w:szCs w:val="20"/>
              </w:rPr>
              <w:t xml:space="preserve"> mjera i metoda za izračun ušteda energije iz Priloga III. Pravilnika – na temelju utvrđenih potreba, pravilnik će se nadopunjavati novim metodama, od kojih jedna svakako mora biti metoda za vrednovanje mjera odgovara na potražnju (vidjeti poglavlje 3.5.)</w:t>
            </w:r>
          </w:p>
          <w:p w14:paraId="112B0B74" w14:textId="6C873FCC" w:rsidR="00A5776A" w:rsidRPr="00BA2A9E" w:rsidRDefault="00A5776A" w:rsidP="00534C80">
            <w:pPr>
              <w:jc w:val="both"/>
              <w:rPr>
                <w:rFonts w:ascii="Times New Roman" w:hAnsi="Times New Roman"/>
                <w:sz w:val="20"/>
                <w:szCs w:val="20"/>
              </w:rPr>
            </w:pPr>
            <w:r w:rsidRPr="00BA2A9E">
              <w:rPr>
                <w:rFonts w:ascii="Times New Roman" w:hAnsi="Times New Roman"/>
                <w:b w:val="0"/>
                <w:bCs w:val="0"/>
                <w:sz w:val="20"/>
                <w:szCs w:val="20"/>
              </w:rPr>
              <w:t>5. MINGOR će izraditi detaljnu analizu zahtjeva prijedloga revidirane Direktive o energetskoj učinkovitosti, kojom će se utvrditi implikacije na stranke obveznice zbog očekivanog povećanja obvezujućeg cilja</w:t>
            </w:r>
            <w:r w:rsidR="007D358C">
              <w:rPr>
                <w:rFonts w:ascii="Times New Roman" w:hAnsi="Times New Roman"/>
                <w:b w:val="0"/>
                <w:bCs w:val="0"/>
                <w:sz w:val="20"/>
                <w:szCs w:val="20"/>
              </w:rPr>
              <w:t xml:space="preserve"> te će se istražiti </w:t>
            </w:r>
            <w:r w:rsidR="00195BBC">
              <w:rPr>
                <w:rFonts w:ascii="Times New Roman" w:hAnsi="Times New Roman"/>
                <w:b w:val="0"/>
                <w:bCs w:val="0"/>
                <w:sz w:val="20"/>
                <w:szCs w:val="20"/>
              </w:rPr>
              <w:t>mogućnost uspostave burze ušteda energije</w:t>
            </w:r>
            <w:r w:rsidR="008D7C3E">
              <w:rPr>
                <w:rFonts w:ascii="Times New Roman" w:hAnsi="Times New Roman"/>
                <w:b w:val="0"/>
                <w:bCs w:val="0"/>
                <w:sz w:val="20"/>
                <w:szCs w:val="20"/>
              </w:rPr>
              <w:t xml:space="preserve"> (tzv. tržište bijelih certifikata)</w:t>
            </w:r>
            <w:r w:rsidR="00195BBC">
              <w:rPr>
                <w:rFonts w:ascii="Times New Roman" w:hAnsi="Times New Roman"/>
                <w:b w:val="0"/>
                <w:bCs w:val="0"/>
                <w:sz w:val="20"/>
                <w:szCs w:val="20"/>
              </w:rPr>
              <w:t xml:space="preserve">, kako bi </w:t>
            </w:r>
            <w:r w:rsidR="00B51B5D">
              <w:rPr>
                <w:rFonts w:ascii="Times New Roman" w:hAnsi="Times New Roman"/>
                <w:b w:val="0"/>
                <w:bCs w:val="0"/>
                <w:sz w:val="20"/>
                <w:szCs w:val="20"/>
              </w:rPr>
              <w:t>potaknuo razvoj tržišta ušteda</w:t>
            </w:r>
          </w:p>
          <w:p w14:paraId="3B6316DD" w14:textId="6C62C57A" w:rsidR="00A5776A" w:rsidRPr="00BA2A9E" w:rsidRDefault="00A5776A" w:rsidP="00534C80">
            <w:pPr>
              <w:jc w:val="both"/>
              <w:rPr>
                <w:rFonts w:ascii="Times New Roman" w:hAnsi="Times New Roman"/>
                <w:sz w:val="20"/>
                <w:szCs w:val="20"/>
              </w:rPr>
            </w:pPr>
            <w:r w:rsidRPr="00BA2A9E">
              <w:rPr>
                <w:rFonts w:ascii="Times New Roman" w:hAnsi="Times New Roman"/>
                <w:b w:val="0"/>
                <w:bCs w:val="0"/>
                <w:sz w:val="20"/>
                <w:szCs w:val="20"/>
              </w:rPr>
              <w:t xml:space="preserve">6. MINGOR će na temelju prethodne analize izraditi prijedlog izmjena i dopuna zakonsko-regulatornog okvira potrebnih za usklađivanje sa zahtjevima revidirane Direktive o energetskoj učinkovitosti – usklađenje </w:t>
            </w:r>
            <w:r w:rsidR="00F9369C">
              <w:rPr>
                <w:rFonts w:ascii="Times New Roman" w:hAnsi="Times New Roman"/>
                <w:b w:val="0"/>
                <w:bCs w:val="0"/>
                <w:sz w:val="20"/>
                <w:szCs w:val="20"/>
              </w:rPr>
              <w:t xml:space="preserve">će se </w:t>
            </w:r>
            <w:r w:rsidRPr="00BA2A9E">
              <w:rPr>
                <w:rFonts w:ascii="Times New Roman" w:hAnsi="Times New Roman"/>
                <w:b w:val="0"/>
                <w:bCs w:val="0"/>
                <w:sz w:val="20"/>
                <w:szCs w:val="20"/>
              </w:rPr>
              <w:t>provodit tijekom 2023. i 2024. godine odnosno sukladno definiranim rokovima</w:t>
            </w:r>
          </w:p>
          <w:p w14:paraId="6370FF30" w14:textId="77A3F58E" w:rsidR="00A5776A" w:rsidRPr="00BA2A9E" w:rsidRDefault="00A5776A" w:rsidP="00F9369C">
            <w:pPr>
              <w:jc w:val="both"/>
              <w:rPr>
                <w:rFonts w:ascii="Times New Roman" w:hAnsi="Times New Roman"/>
                <w:b w:val="0"/>
                <w:bCs w:val="0"/>
                <w:sz w:val="20"/>
                <w:szCs w:val="20"/>
              </w:rPr>
            </w:pPr>
            <w:r w:rsidRPr="00BA2A9E">
              <w:rPr>
                <w:rFonts w:ascii="Times New Roman" w:hAnsi="Times New Roman"/>
                <w:b w:val="0"/>
                <w:bCs w:val="0"/>
                <w:sz w:val="20"/>
                <w:szCs w:val="20"/>
              </w:rPr>
              <w:t xml:space="preserve">7. MINGOR </w:t>
            </w:r>
            <w:r w:rsidR="00F9369C">
              <w:rPr>
                <w:rFonts w:ascii="Times New Roman" w:hAnsi="Times New Roman"/>
                <w:b w:val="0"/>
                <w:bCs w:val="0"/>
                <w:sz w:val="20"/>
                <w:szCs w:val="20"/>
              </w:rPr>
              <w:t>planira,</w:t>
            </w:r>
            <w:r w:rsidRPr="00BA2A9E">
              <w:rPr>
                <w:rFonts w:ascii="Times New Roman" w:hAnsi="Times New Roman"/>
                <w:b w:val="0"/>
                <w:bCs w:val="0"/>
                <w:sz w:val="20"/>
                <w:szCs w:val="20"/>
              </w:rPr>
              <w:t xml:space="preserve"> u suradnji s MPGI</w:t>
            </w:r>
            <w:r w:rsidR="00F9369C">
              <w:rPr>
                <w:rFonts w:ascii="Times New Roman" w:hAnsi="Times New Roman"/>
                <w:b w:val="0"/>
                <w:bCs w:val="0"/>
                <w:sz w:val="20"/>
                <w:szCs w:val="20"/>
              </w:rPr>
              <w:t>,</w:t>
            </w:r>
            <w:r w:rsidRPr="00BA2A9E">
              <w:rPr>
                <w:rFonts w:ascii="Times New Roman" w:hAnsi="Times New Roman"/>
                <w:b w:val="0"/>
                <w:bCs w:val="0"/>
                <w:sz w:val="20"/>
                <w:szCs w:val="20"/>
              </w:rPr>
              <w:t xml:space="preserve"> izraditi Plan korištenja sredstava prikupljenih od naknade za stranke obveznice koje nisu ostvarile svoje obvezne uštede, na temelju kojega </w:t>
            </w:r>
            <w:r w:rsidR="00F9369C">
              <w:rPr>
                <w:rFonts w:ascii="Times New Roman" w:hAnsi="Times New Roman"/>
                <w:b w:val="0"/>
                <w:bCs w:val="0"/>
                <w:sz w:val="20"/>
                <w:szCs w:val="20"/>
              </w:rPr>
              <w:t>bi FZOEU raspoređivao</w:t>
            </w:r>
            <w:r w:rsidRPr="00BA2A9E">
              <w:rPr>
                <w:rFonts w:ascii="Times New Roman" w:hAnsi="Times New Roman"/>
                <w:b w:val="0"/>
                <w:bCs w:val="0"/>
                <w:sz w:val="20"/>
                <w:szCs w:val="20"/>
              </w:rPr>
              <w:t xml:space="preserve"> ta sredstva u prioritetne alternativne mjere politike.  </w:t>
            </w:r>
          </w:p>
        </w:tc>
      </w:tr>
      <w:tr w:rsidR="00A5776A" w:rsidRPr="000A1C32" w14:paraId="057E2C80"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306378C5"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Procjena ukupnog investicijskog troška</w:t>
            </w:r>
          </w:p>
        </w:tc>
        <w:tc>
          <w:tcPr>
            <w:cnfStyle w:val="000100000000" w:firstRow="0" w:lastRow="0" w:firstColumn="0" w:lastColumn="1" w:oddVBand="0" w:evenVBand="0" w:oddHBand="0" w:evenHBand="0" w:firstRowFirstColumn="0" w:firstRowLastColumn="0" w:lastRowFirstColumn="0" w:lastRowLastColumn="0"/>
            <w:tcW w:w="3751" w:type="pct"/>
            <w:vMerge w:val="restart"/>
            <w:tcBorders>
              <w:left w:val="single" w:sz="4" w:space="0" w:color="A5A5A5" w:themeColor="accent3"/>
            </w:tcBorders>
            <w:vAlign w:val="center"/>
          </w:tcPr>
          <w:p w14:paraId="731CF2C2" w14:textId="77777777" w:rsidR="00A5776A" w:rsidRPr="00BA2A9E" w:rsidRDefault="00A5776A" w:rsidP="00534C80">
            <w:pPr>
              <w:pStyle w:val="Bodytext20"/>
              <w:spacing w:before="0" w:line="240" w:lineRule="auto"/>
              <w:ind w:firstLine="0"/>
              <w:jc w:val="both"/>
              <w:rPr>
                <w:rFonts w:ascii="Times New Roman" w:hAnsi="Times New Roman" w:cs="Times New Roman"/>
              </w:rPr>
            </w:pPr>
            <w:r w:rsidRPr="00BA2A9E">
              <w:rPr>
                <w:rFonts w:ascii="Times New Roman" w:hAnsi="Times New Roman" w:cs="Times New Roman"/>
                <w:b w:val="0"/>
                <w:bCs w:val="0"/>
              </w:rPr>
              <w:t>Sve aktivnosti provode se u sklopu redovnog poslovanja MINGOR-a</w:t>
            </w:r>
          </w:p>
          <w:p w14:paraId="3899F5F9" w14:textId="77777777" w:rsidR="00A5776A" w:rsidRPr="00BA2A9E" w:rsidRDefault="00A5776A" w:rsidP="00534C80">
            <w:pPr>
              <w:pStyle w:val="Bodytext20"/>
              <w:spacing w:before="0" w:line="240" w:lineRule="auto"/>
              <w:jc w:val="both"/>
              <w:rPr>
                <w:rFonts w:ascii="Times New Roman" w:hAnsi="Times New Roman" w:cs="Times New Roman"/>
                <w:b w:val="0"/>
                <w:bCs w:val="0"/>
              </w:rPr>
            </w:pPr>
            <w:r w:rsidRPr="00BA2A9E">
              <w:rPr>
                <w:rFonts w:ascii="Times New Roman" w:hAnsi="Times New Roman" w:cs="Times New Roman"/>
              </w:rPr>
              <w:t>•</w:t>
            </w:r>
            <w:r w:rsidRPr="00BA2A9E">
              <w:rPr>
                <w:rFonts w:ascii="Times New Roman" w:hAnsi="Times New Roman" w:cs="Times New Roman"/>
              </w:rPr>
              <w:tab/>
            </w:r>
          </w:p>
        </w:tc>
      </w:tr>
      <w:tr w:rsidR="00A5776A" w:rsidRPr="000A1C32" w14:paraId="77E07753"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547DD236"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lastRenderedPageBreak/>
              <w:t>Procjena financijskih sredstava iz javnih izvora</w:t>
            </w:r>
          </w:p>
        </w:tc>
        <w:tc>
          <w:tcPr>
            <w:cnfStyle w:val="000100000000" w:firstRow="0" w:lastRow="0" w:firstColumn="0" w:lastColumn="1" w:oddVBand="0" w:evenVBand="0" w:oddHBand="0" w:evenHBand="0" w:firstRowFirstColumn="0" w:firstRowLastColumn="0" w:lastRowFirstColumn="0" w:lastRowLastColumn="0"/>
            <w:tcW w:w="3751" w:type="pct"/>
            <w:vMerge/>
            <w:tcBorders>
              <w:left w:val="single" w:sz="4" w:space="0" w:color="A5A5A5" w:themeColor="accent3"/>
            </w:tcBorders>
          </w:tcPr>
          <w:p w14:paraId="79F645CB" w14:textId="77777777" w:rsidR="00A5776A" w:rsidRPr="00BA2A9E" w:rsidRDefault="00A5776A" w:rsidP="00534C80">
            <w:pPr>
              <w:pStyle w:val="Bodytext20"/>
              <w:spacing w:before="0" w:line="240" w:lineRule="auto"/>
              <w:jc w:val="both"/>
              <w:rPr>
                <w:rFonts w:ascii="Times New Roman" w:hAnsi="Times New Roman" w:cs="Times New Roman"/>
              </w:rPr>
            </w:pPr>
          </w:p>
        </w:tc>
      </w:tr>
      <w:tr w:rsidR="00A5776A" w:rsidRPr="000A1C32" w14:paraId="781DE515"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794EB1A5"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lastRenderedPageBreak/>
              <w:t>Izvori financiranja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5B0208F1" w14:textId="77777777" w:rsidR="00A5776A" w:rsidRPr="00BA2A9E" w:rsidRDefault="00A5776A" w:rsidP="00534C80">
            <w:pPr>
              <w:jc w:val="both"/>
              <w:rPr>
                <w:rFonts w:ascii="Times New Roman" w:hAnsi="Times New Roman"/>
                <w:b w:val="0"/>
                <w:bCs w:val="0"/>
                <w:sz w:val="20"/>
                <w:szCs w:val="20"/>
              </w:rPr>
            </w:pPr>
            <w:r w:rsidRPr="00BA2A9E">
              <w:rPr>
                <w:rFonts w:ascii="Times New Roman" w:hAnsi="Times New Roman"/>
                <w:b w:val="0"/>
                <w:bCs w:val="0"/>
                <w:sz w:val="20"/>
                <w:szCs w:val="20"/>
              </w:rPr>
              <w:t>Državni proračun – MINGOR (redovno poslovanje)</w:t>
            </w:r>
          </w:p>
        </w:tc>
      </w:tr>
      <w:tr w:rsidR="00A5776A" w:rsidRPr="000A1C32" w14:paraId="4F6247B4"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2DEA472C"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Tijelo odgovorno za provedbu mjere</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0FB9363C" w14:textId="77777777" w:rsidR="00A5776A" w:rsidRPr="00BA2A9E" w:rsidRDefault="00A5776A" w:rsidP="00534C80">
            <w:pPr>
              <w:jc w:val="both"/>
              <w:rPr>
                <w:rFonts w:ascii="Times New Roman" w:hAnsi="Times New Roman"/>
                <w:b w:val="0"/>
                <w:bCs w:val="0"/>
                <w:sz w:val="20"/>
                <w:szCs w:val="20"/>
              </w:rPr>
            </w:pPr>
            <w:r w:rsidRPr="00BA2A9E">
              <w:rPr>
                <w:rFonts w:ascii="Times New Roman" w:hAnsi="Times New Roman"/>
                <w:b w:val="0"/>
                <w:bCs w:val="0"/>
                <w:sz w:val="20"/>
                <w:szCs w:val="20"/>
              </w:rPr>
              <w:t xml:space="preserve">MINGOR-NKT, MINGOR </w:t>
            </w:r>
          </w:p>
        </w:tc>
      </w:tr>
      <w:tr w:rsidR="00A5776A" w:rsidRPr="000A1C32" w14:paraId="029DD37E"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0865AF2B"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 xml:space="preserve">Tijelo odgovorno za praćenje </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3FFDB1E1" w14:textId="77777777" w:rsidR="00A5776A" w:rsidRPr="00BA2A9E" w:rsidRDefault="00A5776A" w:rsidP="00534C80">
            <w:pPr>
              <w:jc w:val="both"/>
              <w:rPr>
                <w:rFonts w:ascii="Times New Roman" w:hAnsi="Times New Roman"/>
                <w:b w:val="0"/>
                <w:bCs w:val="0"/>
                <w:sz w:val="20"/>
                <w:szCs w:val="20"/>
              </w:rPr>
            </w:pPr>
            <w:r w:rsidRPr="00BA2A9E">
              <w:rPr>
                <w:rFonts w:ascii="Times New Roman" w:hAnsi="Times New Roman"/>
                <w:b w:val="0"/>
                <w:bCs w:val="0"/>
                <w:sz w:val="20"/>
                <w:szCs w:val="20"/>
              </w:rPr>
              <w:t>MINGOR-NKT, MINGOR</w:t>
            </w:r>
          </w:p>
        </w:tc>
      </w:tr>
      <w:tr w:rsidR="00A5776A" w:rsidRPr="000A1C32" w14:paraId="24D25B43"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7BC73893" w14:textId="77777777" w:rsidR="00A5776A" w:rsidRPr="00BA2A9E" w:rsidRDefault="00A5776A" w:rsidP="00534C80">
            <w:pPr>
              <w:jc w:val="both"/>
              <w:rPr>
                <w:rFonts w:ascii="Times New Roman" w:hAnsi="Times New Roman"/>
                <w:sz w:val="20"/>
                <w:szCs w:val="20"/>
              </w:rPr>
            </w:pPr>
            <w:r w:rsidRPr="00BA2A9E">
              <w:rPr>
                <w:rFonts w:ascii="Times New Roman" w:hAnsi="Times New Roman"/>
                <w:sz w:val="20"/>
                <w:szCs w:val="20"/>
              </w:rPr>
              <w:t>Uštede energije</w:t>
            </w:r>
          </w:p>
        </w:tc>
      </w:tr>
      <w:tr w:rsidR="00A5776A" w:rsidRPr="000A1C32" w14:paraId="78E2024C"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3503ED7C"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Metoda izračuna ušteda energije</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72BA8735" w14:textId="4245BA22" w:rsidR="00A5776A" w:rsidRPr="00BA2A9E" w:rsidRDefault="00A5776A" w:rsidP="00581CBB">
            <w:pPr>
              <w:jc w:val="both"/>
              <w:rPr>
                <w:rFonts w:ascii="Times New Roman" w:hAnsi="Times New Roman"/>
                <w:sz w:val="20"/>
                <w:szCs w:val="20"/>
              </w:rPr>
            </w:pPr>
            <w:r w:rsidRPr="00BA2A9E">
              <w:rPr>
                <w:rFonts w:ascii="Times New Roman" w:hAnsi="Times New Roman"/>
                <w:b w:val="0"/>
                <w:bCs w:val="0"/>
                <w:sz w:val="20"/>
                <w:szCs w:val="20"/>
              </w:rPr>
              <w:t xml:space="preserve">Ostvarene uštede </w:t>
            </w:r>
            <w:r w:rsidR="00581CBB">
              <w:rPr>
                <w:rFonts w:ascii="Times New Roman" w:hAnsi="Times New Roman"/>
                <w:b w:val="0"/>
                <w:bCs w:val="0"/>
                <w:sz w:val="20"/>
                <w:szCs w:val="20"/>
              </w:rPr>
              <w:t>izračunate su</w:t>
            </w:r>
            <w:r w:rsidRPr="00BA2A9E">
              <w:rPr>
                <w:rFonts w:ascii="Times New Roman" w:hAnsi="Times New Roman"/>
                <w:b w:val="0"/>
                <w:bCs w:val="0"/>
                <w:sz w:val="20"/>
                <w:szCs w:val="20"/>
              </w:rPr>
              <w:t xml:space="preserve"> na način utvrđen u Pravilniku o sustavu za praćenje, mjerenje i verifikaciju ušteda energije (N</w:t>
            </w:r>
            <w:r w:rsidR="00581CBB">
              <w:rPr>
                <w:rFonts w:ascii="Times New Roman" w:hAnsi="Times New Roman"/>
                <w:b w:val="0"/>
                <w:bCs w:val="0"/>
                <w:sz w:val="20"/>
                <w:szCs w:val="20"/>
              </w:rPr>
              <w:t xml:space="preserve">arodne novine, </w:t>
            </w:r>
            <w:r w:rsidRPr="00BA2A9E">
              <w:rPr>
                <w:rFonts w:ascii="Times New Roman" w:hAnsi="Times New Roman"/>
                <w:b w:val="0"/>
                <w:bCs w:val="0"/>
                <w:sz w:val="20"/>
                <w:szCs w:val="20"/>
              </w:rPr>
              <w:t xml:space="preserve">br. 98/21), ovisno o mjeri koju stranka obveznica prijavljuje. </w:t>
            </w:r>
          </w:p>
        </w:tc>
      </w:tr>
      <w:tr w:rsidR="00A5776A" w:rsidRPr="000A1C32" w14:paraId="3FCB4B76"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117F1C2B"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Pretpostavke za izračun ušteda energije</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54684927" w14:textId="20269356" w:rsidR="00A5776A" w:rsidRPr="00BA2A9E" w:rsidRDefault="00A5776A" w:rsidP="00534C80">
            <w:pPr>
              <w:jc w:val="both"/>
              <w:rPr>
                <w:rFonts w:ascii="Times New Roman" w:hAnsi="Times New Roman"/>
                <w:b w:val="0"/>
                <w:bCs w:val="0"/>
                <w:sz w:val="20"/>
                <w:szCs w:val="20"/>
              </w:rPr>
            </w:pPr>
            <w:r w:rsidRPr="00BA2A9E">
              <w:rPr>
                <w:rFonts w:ascii="Times New Roman" w:hAnsi="Times New Roman"/>
                <w:b w:val="0"/>
                <w:bCs w:val="0"/>
                <w:sz w:val="20"/>
                <w:szCs w:val="20"/>
              </w:rPr>
              <w:t>Dolje naveden</w:t>
            </w:r>
            <w:r w:rsidR="00581CBB">
              <w:rPr>
                <w:rFonts w:ascii="Times New Roman" w:hAnsi="Times New Roman"/>
                <w:b w:val="0"/>
                <w:bCs w:val="0"/>
                <w:sz w:val="20"/>
                <w:szCs w:val="20"/>
              </w:rPr>
              <w:t>e očekivane uštede izračunate su</w:t>
            </w:r>
            <w:r w:rsidRPr="00BA2A9E">
              <w:rPr>
                <w:rFonts w:ascii="Times New Roman" w:hAnsi="Times New Roman"/>
                <w:b w:val="0"/>
                <w:bCs w:val="0"/>
                <w:sz w:val="20"/>
                <w:szCs w:val="20"/>
              </w:rPr>
              <w:t xml:space="preserve"> na temelju zakonske obveze da se sustavom obveza energetske učinkovitosti ostvari 70% nacionalnog cilja. Navedene brojke temelje se na pretpostavci da će se na godišnjoj razini ostvarivati nove godišnje uštede od 2,28 PJ u razdoblju od 2021. do 2030. godine. Dakle, uračunava se i učinak mjere iz 2021. godine.</w:t>
            </w:r>
          </w:p>
        </w:tc>
      </w:tr>
      <w:tr w:rsidR="00A5776A" w:rsidRPr="000A1C32" w14:paraId="1B2970CF"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751AD617"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 xml:space="preserve">Očekivana nova godišnja ušteda energije </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21942399" w14:textId="77777777" w:rsidR="00A5776A" w:rsidRPr="00BA2A9E" w:rsidRDefault="00A5776A" w:rsidP="00534C80">
            <w:pPr>
              <w:jc w:val="both"/>
              <w:rPr>
                <w:rFonts w:ascii="Times New Roman" w:hAnsi="Times New Roman"/>
                <w:sz w:val="20"/>
                <w:szCs w:val="20"/>
              </w:rPr>
            </w:pPr>
            <w:r w:rsidRPr="00BA2A9E">
              <w:rPr>
                <w:rFonts w:ascii="Times New Roman" w:hAnsi="Times New Roman"/>
                <w:b w:val="0"/>
                <w:bCs w:val="0"/>
                <w:sz w:val="20"/>
                <w:szCs w:val="20"/>
              </w:rPr>
              <w:t>2,28 PJ</w:t>
            </w:r>
          </w:p>
          <w:p w14:paraId="4B266625" w14:textId="77777777" w:rsidR="00A5776A" w:rsidRPr="00BA2A9E" w:rsidRDefault="00A5776A" w:rsidP="00534C80">
            <w:pPr>
              <w:jc w:val="both"/>
              <w:rPr>
                <w:rFonts w:ascii="Times New Roman" w:hAnsi="Times New Roman"/>
                <w:b w:val="0"/>
                <w:bCs w:val="0"/>
                <w:sz w:val="20"/>
                <w:szCs w:val="20"/>
                <w:highlight w:val="yellow"/>
              </w:rPr>
            </w:pPr>
            <w:r w:rsidRPr="00BA2A9E">
              <w:rPr>
                <w:rFonts w:ascii="Times New Roman" w:hAnsi="Times New Roman"/>
                <w:b w:val="0"/>
                <w:bCs w:val="0"/>
                <w:sz w:val="20"/>
                <w:szCs w:val="20"/>
              </w:rPr>
              <w:t>(633,3 GWh)</w:t>
            </w:r>
          </w:p>
        </w:tc>
      </w:tr>
      <w:tr w:rsidR="00A5776A" w:rsidRPr="000A1C32" w14:paraId="6CD1A160"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bottom w:val="single" w:sz="4" w:space="0" w:color="A5A5A5" w:themeColor="accent3"/>
              <w:right w:val="single" w:sz="4" w:space="0" w:color="A5A5A5" w:themeColor="accent3"/>
            </w:tcBorders>
          </w:tcPr>
          <w:p w14:paraId="1FD98719"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Očekivane uštede energije u 2024. godini.</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77209203" w14:textId="77777777" w:rsidR="00A5776A" w:rsidRPr="00BA2A9E" w:rsidRDefault="00A5776A" w:rsidP="00534C80">
            <w:pPr>
              <w:jc w:val="both"/>
              <w:rPr>
                <w:rFonts w:ascii="Times New Roman" w:hAnsi="Times New Roman"/>
                <w:sz w:val="20"/>
                <w:szCs w:val="20"/>
              </w:rPr>
            </w:pPr>
            <w:r w:rsidRPr="00BA2A9E">
              <w:rPr>
                <w:rFonts w:ascii="Times New Roman" w:hAnsi="Times New Roman"/>
                <w:b w:val="0"/>
                <w:bCs w:val="0"/>
                <w:sz w:val="20"/>
                <w:szCs w:val="20"/>
              </w:rPr>
              <w:t>9,12 PJ (uključuje i uštede ostvarene u 2021. godini)</w:t>
            </w:r>
          </w:p>
          <w:p w14:paraId="378E6551" w14:textId="77777777" w:rsidR="00A5776A" w:rsidRPr="00BA2A9E" w:rsidRDefault="00A5776A" w:rsidP="00534C80">
            <w:pPr>
              <w:jc w:val="both"/>
              <w:rPr>
                <w:rFonts w:ascii="Times New Roman" w:hAnsi="Times New Roman"/>
                <w:sz w:val="20"/>
                <w:szCs w:val="20"/>
                <w:highlight w:val="yellow"/>
              </w:rPr>
            </w:pPr>
            <w:r w:rsidRPr="00BA2A9E">
              <w:rPr>
                <w:rFonts w:ascii="Times New Roman" w:hAnsi="Times New Roman"/>
                <w:b w:val="0"/>
                <w:bCs w:val="0"/>
                <w:sz w:val="20"/>
                <w:szCs w:val="20"/>
              </w:rPr>
              <w:t>(2.533,3 GWh)</w:t>
            </w:r>
          </w:p>
        </w:tc>
      </w:tr>
      <w:tr w:rsidR="00A5776A" w:rsidRPr="000A1C32" w14:paraId="2F8FE675" w14:textId="77777777" w:rsidTr="00534C80">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249" w:type="pct"/>
            <w:tcBorders>
              <w:top w:val="single" w:sz="4" w:space="0" w:color="A5A5A5" w:themeColor="accent3"/>
              <w:bottom w:val="single" w:sz="4" w:space="0" w:color="A5A5A5" w:themeColor="accent3"/>
              <w:right w:val="single" w:sz="4" w:space="0" w:color="A5A5A5" w:themeColor="accent3"/>
            </w:tcBorders>
          </w:tcPr>
          <w:p w14:paraId="4128CE9F"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Očekivane kumulativne uštede energije u razdoblju od 2022. do 2024. godine</w:t>
            </w:r>
          </w:p>
        </w:tc>
        <w:tc>
          <w:tcPr>
            <w:cnfStyle w:val="000100000010" w:firstRow="0" w:lastRow="0" w:firstColumn="0" w:lastColumn="1" w:oddVBand="0" w:evenVBand="0" w:oddHBand="0" w:evenHBand="0" w:firstRowFirstColumn="0" w:firstRowLastColumn="0" w:lastRowFirstColumn="0" w:lastRowLastColumn="1"/>
            <w:tcW w:w="3751" w:type="pct"/>
            <w:tcBorders>
              <w:top w:val="single" w:sz="4" w:space="0" w:color="A5A5A5" w:themeColor="accent3"/>
              <w:left w:val="single" w:sz="4" w:space="0" w:color="A5A5A5" w:themeColor="accent3"/>
              <w:bottom w:val="single" w:sz="4" w:space="0" w:color="A5A5A5" w:themeColor="accent3"/>
            </w:tcBorders>
          </w:tcPr>
          <w:p w14:paraId="558B6F38" w14:textId="77777777" w:rsidR="00A5776A" w:rsidRPr="00BA2A9E" w:rsidRDefault="00A5776A" w:rsidP="00534C80">
            <w:pPr>
              <w:jc w:val="both"/>
              <w:rPr>
                <w:rFonts w:ascii="Times New Roman" w:hAnsi="Times New Roman"/>
                <w:b w:val="0"/>
                <w:bCs w:val="0"/>
                <w:sz w:val="20"/>
                <w:szCs w:val="20"/>
              </w:rPr>
            </w:pPr>
            <w:r w:rsidRPr="00BA2A9E">
              <w:rPr>
                <w:rFonts w:ascii="Times New Roman" w:hAnsi="Times New Roman"/>
                <w:b w:val="0"/>
                <w:bCs w:val="0"/>
                <w:sz w:val="20"/>
                <w:szCs w:val="20"/>
              </w:rPr>
              <w:t>22,79 PJ (uključuje i uštede ostvarene u 2021. godini)</w:t>
            </w:r>
          </w:p>
          <w:p w14:paraId="61369FCB" w14:textId="77777777" w:rsidR="00A5776A" w:rsidRPr="00BA2A9E" w:rsidRDefault="00A5776A" w:rsidP="00534C80">
            <w:pPr>
              <w:jc w:val="both"/>
              <w:rPr>
                <w:rFonts w:ascii="Times New Roman" w:hAnsi="Times New Roman"/>
                <w:b w:val="0"/>
                <w:bCs w:val="0"/>
                <w:sz w:val="20"/>
                <w:szCs w:val="20"/>
              </w:rPr>
            </w:pPr>
            <w:r w:rsidRPr="00BA2A9E">
              <w:rPr>
                <w:rFonts w:ascii="Times New Roman" w:hAnsi="Times New Roman"/>
                <w:b w:val="0"/>
                <w:bCs w:val="0"/>
                <w:sz w:val="20"/>
                <w:szCs w:val="20"/>
              </w:rPr>
              <w:t>(6.330,6 GWh)</w:t>
            </w:r>
          </w:p>
          <w:p w14:paraId="079D1088" w14:textId="77777777" w:rsidR="00A5776A" w:rsidRPr="00BA2A9E" w:rsidRDefault="00A5776A" w:rsidP="00534C80">
            <w:pPr>
              <w:jc w:val="both"/>
              <w:rPr>
                <w:rFonts w:ascii="Times New Roman" w:hAnsi="Times New Roman"/>
                <w:b w:val="0"/>
                <w:bCs w:val="0"/>
                <w:sz w:val="20"/>
                <w:szCs w:val="20"/>
                <w:highlight w:val="yellow"/>
              </w:rPr>
            </w:pPr>
          </w:p>
        </w:tc>
      </w:tr>
    </w:tbl>
    <w:p w14:paraId="3E88E10F" w14:textId="77777777" w:rsidR="00A5776A" w:rsidRPr="00E659F5" w:rsidRDefault="00A5776A" w:rsidP="00A5776A">
      <w:pPr>
        <w:pStyle w:val="Naslov3"/>
        <w:numPr>
          <w:ilvl w:val="2"/>
          <w:numId w:val="33"/>
        </w:numPr>
        <w:ind w:left="1701" w:hanging="981"/>
        <w:rPr>
          <w:rFonts w:ascii="Times New Roman" w:hAnsi="Times New Roman" w:cs="Times New Roman"/>
          <w:sz w:val="28"/>
          <w:szCs w:val="28"/>
        </w:rPr>
      </w:pPr>
      <w:bookmarkStart w:id="57" w:name="_Toc89013221"/>
      <w:r w:rsidRPr="00E659F5">
        <w:rPr>
          <w:rFonts w:ascii="Times New Roman" w:hAnsi="Times New Roman" w:cs="Times New Roman"/>
          <w:sz w:val="28"/>
          <w:szCs w:val="28"/>
        </w:rPr>
        <w:t>Sustavno gospodarenje energijom u poslovnom (uslužnom i proizvodnom sektoru)</w:t>
      </w:r>
      <w:bookmarkEnd w:id="57"/>
    </w:p>
    <w:p w14:paraId="242ECC06" w14:textId="77777777" w:rsidR="00A5776A" w:rsidRPr="00223709" w:rsidRDefault="00A5776A" w:rsidP="00A5776A">
      <w:pPr>
        <w:rPr>
          <w:rFonts w:eastAsia="Calibri"/>
        </w:rPr>
      </w:pPr>
    </w:p>
    <w:tbl>
      <w:tblPr>
        <w:tblStyle w:val="Tablicapopisa3-isticanje3"/>
        <w:tblW w:w="5000" w:type="pct"/>
        <w:tblLook w:val="01E0" w:firstRow="1" w:lastRow="1" w:firstColumn="1" w:lastColumn="1" w:noHBand="0" w:noVBand="0"/>
      </w:tblPr>
      <w:tblGrid>
        <w:gridCol w:w="2263"/>
        <w:gridCol w:w="6797"/>
      </w:tblGrid>
      <w:tr w:rsidR="00A5776A" w:rsidRPr="000A1C32" w14:paraId="75A84F43" w14:textId="77777777" w:rsidTr="00534C8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49" w:type="pct"/>
            <w:tcBorders>
              <w:top w:val="single" w:sz="4" w:space="0" w:color="A5A5A5" w:themeColor="accent3"/>
              <w:right w:val="single" w:sz="4" w:space="0" w:color="A5A5A5" w:themeColor="accent3"/>
            </w:tcBorders>
            <w:shd w:val="clear" w:color="auto" w:fill="FFA7A7"/>
          </w:tcPr>
          <w:p w14:paraId="3255D846" w14:textId="77777777" w:rsidR="00A5776A" w:rsidRPr="00BA2A9E" w:rsidRDefault="00A5776A" w:rsidP="00534C80">
            <w:pPr>
              <w:rPr>
                <w:rFonts w:ascii="Times New Roman" w:hAnsi="Times New Roman"/>
                <w:b w:val="0"/>
                <w:color w:val="auto"/>
                <w:sz w:val="20"/>
                <w:szCs w:val="20"/>
              </w:rPr>
            </w:pPr>
            <w:r w:rsidRPr="00BA2A9E">
              <w:rPr>
                <w:rFonts w:ascii="Times New Roman" w:hAnsi="Times New Roman"/>
                <w:color w:val="auto"/>
                <w:sz w:val="20"/>
                <w:szCs w:val="20"/>
              </w:rPr>
              <w:t xml:space="preserve">Naziv mjere </w:t>
            </w:r>
          </w:p>
        </w:tc>
        <w:tc>
          <w:tcPr>
            <w:cnfStyle w:val="000100001000" w:firstRow="0" w:lastRow="0" w:firstColumn="0" w:lastColumn="1" w:oddVBand="0" w:evenVBand="0" w:oddHBand="0" w:evenHBand="0" w:firstRowFirstColumn="0" w:firstRowLastColumn="1" w:lastRowFirstColumn="0" w:lastRowLastColumn="0"/>
            <w:tcW w:w="3751" w:type="pct"/>
            <w:tcBorders>
              <w:top w:val="single" w:sz="4" w:space="0" w:color="A5A5A5" w:themeColor="accent3"/>
              <w:left w:val="single" w:sz="4" w:space="0" w:color="A5A5A5" w:themeColor="accent3"/>
            </w:tcBorders>
            <w:shd w:val="clear" w:color="auto" w:fill="FFA7A7"/>
          </w:tcPr>
          <w:p w14:paraId="2256C3F5" w14:textId="77777777" w:rsidR="00A5776A" w:rsidRPr="00BA2A9E" w:rsidRDefault="00A5776A" w:rsidP="00534C80">
            <w:pPr>
              <w:rPr>
                <w:rFonts w:ascii="Times New Roman" w:hAnsi="Times New Roman"/>
                <w:b w:val="0"/>
                <w:color w:val="auto"/>
                <w:sz w:val="20"/>
                <w:szCs w:val="20"/>
              </w:rPr>
            </w:pPr>
            <w:r w:rsidRPr="00BA2A9E">
              <w:rPr>
                <w:rFonts w:ascii="Times New Roman" w:hAnsi="Times New Roman"/>
                <w:color w:val="auto"/>
                <w:sz w:val="20"/>
                <w:szCs w:val="20"/>
              </w:rPr>
              <w:t>Sustavno gospodarenje energijom u poslovnom (uslužnom i proizvodnom) sektoru</w:t>
            </w:r>
          </w:p>
        </w:tc>
      </w:tr>
      <w:tr w:rsidR="00A5776A" w:rsidRPr="000A1C32" w14:paraId="30DF000E"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shd w:val="clear" w:color="auto" w:fill="D9D9D9" w:themeFill="background1" w:themeFillShade="D9"/>
          </w:tcPr>
          <w:p w14:paraId="54F5C58F" w14:textId="77777777" w:rsidR="00A5776A" w:rsidRPr="00BA2A9E" w:rsidRDefault="00A5776A" w:rsidP="00534C80">
            <w:pPr>
              <w:rPr>
                <w:rFonts w:ascii="Times New Roman" w:hAnsi="Times New Roman"/>
                <w:sz w:val="20"/>
                <w:szCs w:val="20"/>
              </w:rPr>
            </w:pPr>
            <w:r w:rsidRPr="00BA2A9E">
              <w:rPr>
                <w:rFonts w:ascii="Times New Roman" w:hAnsi="Times New Roman"/>
                <w:sz w:val="20"/>
                <w:szCs w:val="20"/>
              </w:rPr>
              <w:t xml:space="preserve">Oznaka mjere </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shd w:val="clear" w:color="auto" w:fill="D9D9D9" w:themeFill="background1" w:themeFillShade="D9"/>
          </w:tcPr>
          <w:p w14:paraId="73A8E17A" w14:textId="77777777" w:rsidR="00A5776A" w:rsidRPr="00BA2A9E" w:rsidRDefault="00A5776A" w:rsidP="00534C80">
            <w:pPr>
              <w:rPr>
                <w:rFonts w:ascii="Times New Roman" w:hAnsi="Times New Roman"/>
                <w:sz w:val="20"/>
                <w:szCs w:val="20"/>
              </w:rPr>
            </w:pPr>
            <w:r w:rsidRPr="00BA2A9E">
              <w:rPr>
                <w:rFonts w:ascii="Times New Roman" w:hAnsi="Times New Roman"/>
                <w:sz w:val="20"/>
                <w:szCs w:val="20"/>
              </w:rPr>
              <w:t>ENU-10</w:t>
            </w:r>
          </w:p>
        </w:tc>
      </w:tr>
      <w:tr w:rsidR="00A5776A" w:rsidRPr="000A1C32" w14:paraId="26EF5ECF"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7611E0F0"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sz w:val="20"/>
                <w:szCs w:val="20"/>
              </w:rPr>
              <w:t>Opis mjere</w:t>
            </w:r>
          </w:p>
        </w:tc>
      </w:tr>
      <w:tr w:rsidR="00A5776A" w:rsidRPr="000A1C32" w14:paraId="6F9BE868" w14:textId="77777777" w:rsidTr="00534C80">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4814FC59"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Kategorija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6821B14E"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 xml:space="preserve">Fiskalna mjera </w:t>
            </w:r>
          </w:p>
        </w:tc>
      </w:tr>
      <w:tr w:rsidR="00A5776A" w:rsidRPr="000A1C32" w14:paraId="1AC3944F"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4B2FCD46"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Vremenski okvir</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03E2DB10"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Početak: 2022.(2025.)</w:t>
            </w:r>
          </w:p>
          <w:p w14:paraId="30FAA61E"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Kraj: 2030.</w:t>
            </w:r>
          </w:p>
        </w:tc>
      </w:tr>
      <w:tr w:rsidR="00A5776A" w:rsidRPr="000A1C32" w14:paraId="54B51369"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5C1D5225"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Cilj i opis mjere</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6BE53F2A" w14:textId="0321D335" w:rsidR="00A5776A" w:rsidRPr="00BA2A9E" w:rsidRDefault="00A5776A" w:rsidP="00426985">
            <w:pPr>
              <w:jc w:val="both"/>
              <w:rPr>
                <w:rFonts w:ascii="Times New Roman" w:hAnsi="Times New Roman"/>
                <w:b w:val="0"/>
                <w:bCs w:val="0"/>
                <w:sz w:val="20"/>
                <w:szCs w:val="20"/>
              </w:rPr>
            </w:pPr>
            <w:r w:rsidRPr="00BA2A9E">
              <w:rPr>
                <w:rFonts w:ascii="Times New Roman" w:hAnsi="Times New Roman"/>
                <w:b w:val="0"/>
                <w:bCs w:val="0"/>
                <w:sz w:val="20"/>
                <w:szCs w:val="20"/>
              </w:rPr>
              <w:t xml:space="preserve">Iako su velika poduzeća obvezna redovno provoditi energetske preglede, ova obveza ne osigurava kontinuiranu brigu o potrošnji energije u poduzeću niti obuhvaća mala i srednja poduzeća. Stoga je poduzeća potrebno potaknuti na uvođenje certificiranih sustava gospodarenja energijom (kao ISO 50001) i to korištenjem </w:t>
            </w:r>
            <w:r w:rsidR="000F17A3" w:rsidRPr="00BA2A9E">
              <w:rPr>
                <w:rFonts w:ascii="Times New Roman" w:hAnsi="Times New Roman"/>
                <w:b w:val="0"/>
                <w:bCs w:val="0"/>
                <w:sz w:val="20"/>
                <w:szCs w:val="20"/>
              </w:rPr>
              <w:t xml:space="preserve">poreznog sustava (uključujući poreze i </w:t>
            </w:r>
            <w:r w:rsidR="000F17A3" w:rsidRPr="00BA2A9E">
              <w:rPr>
                <w:rFonts w:ascii="Times New Roman" w:hAnsi="Times New Roman"/>
                <w:b w:val="0"/>
                <w:sz w:val="20"/>
                <w:szCs w:val="20"/>
              </w:rPr>
              <w:t>parafiskalne namete</w:t>
            </w:r>
            <w:r w:rsidR="000F17A3" w:rsidRPr="00BA2A9E">
              <w:rPr>
                <w:rFonts w:ascii="Times New Roman" w:hAnsi="Times New Roman"/>
                <w:b w:val="0"/>
                <w:bCs w:val="0"/>
                <w:sz w:val="20"/>
                <w:szCs w:val="20"/>
              </w:rPr>
              <w:t xml:space="preserve">) </w:t>
            </w:r>
            <w:r w:rsidRPr="00BA2A9E">
              <w:rPr>
                <w:rFonts w:ascii="Times New Roman" w:hAnsi="Times New Roman"/>
                <w:b w:val="0"/>
                <w:bCs w:val="0"/>
                <w:sz w:val="20"/>
                <w:szCs w:val="20"/>
              </w:rPr>
              <w:t>i tako osigurati kontinuiranu brigu o potrošnji energije u poslovnom sektoru.</w:t>
            </w:r>
          </w:p>
        </w:tc>
      </w:tr>
      <w:tr w:rsidR="00A5776A" w:rsidRPr="000A1C32" w14:paraId="13350E7E"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41B68560"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Ciljna neposredna potrošnja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122792BD" w14:textId="77777777" w:rsidR="00A5776A" w:rsidRPr="00BA2A9E" w:rsidRDefault="00A5776A" w:rsidP="00534C80">
            <w:pPr>
              <w:rPr>
                <w:rFonts w:ascii="Times New Roman" w:hAnsi="Times New Roman"/>
                <w:sz w:val="20"/>
                <w:szCs w:val="20"/>
              </w:rPr>
            </w:pPr>
            <w:r w:rsidRPr="00BA2A9E">
              <w:rPr>
                <w:rFonts w:ascii="Times New Roman" w:hAnsi="Times New Roman"/>
                <w:b w:val="0"/>
                <w:bCs w:val="0"/>
                <w:sz w:val="20"/>
                <w:szCs w:val="20"/>
              </w:rPr>
              <w:t xml:space="preserve">Usluge i industrija </w:t>
            </w:r>
          </w:p>
        </w:tc>
      </w:tr>
      <w:tr w:rsidR="00A5776A" w:rsidRPr="000A1C32" w14:paraId="531BFFE6"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7579A33B"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Ciljna skupina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5677F5C2" w14:textId="77777777" w:rsidR="00A5776A" w:rsidRPr="00BA2A9E" w:rsidRDefault="00A5776A" w:rsidP="00534C80">
            <w:pPr>
              <w:rPr>
                <w:rFonts w:ascii="Times New Roman" w:hAnsi="Times New Roman"/>
                <w:sz w:val="20"/>
                <w:szCs w:val="20"/>
              </w:rPr>
            </w:pPr>
            <w:r w:rsidRPr="00BA2A9E">
              <w:rPr>
                <w:rFonts w:ascii="Times New Roman" w:hAnsi="Times New Roman"/>
                <w:b w:val="0"/>
                <w:bCs w:val="0"/>
                <w:sz w:val="20"/>
                <w:szCs w:val="20"/>
              </w:rPr>
              <w:t>Poslovni subjekti (tvrtke)</w:t>
            </w:r>
          </w:p>
        </w:tc>
      </w:tr>
      <w:tr w:rsidR="00A5776A" w:rsidRPr="000A1C32" w14:paraId="5ED0D88B"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7434EE06"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Regionalna primjena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2D9C435B"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Nacionalno</w:t>
            </w:r>
          </w:p>
        </w:tc>
      </w:tr>
      <w:tr w:rsidR="00A5776A" w:rsidRPr="000A1C32" w14:paraId="3FE35FAE"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0D102836" w14:textId="77777777" w:rsidR="00A5776A" w:rsidRPr="00BA2A9E" w:rsidRDefault="00A5776A" w:rsidP="00534C80">
            <w:pPr>
              <w:rPr>
                <w:rFonts w:ascii="Times New Roman" w:hAnsi="Times New Roman"/>
                <w:sz w:val="20"/>
                <w:szCs w:val="20"/>
              </w:rPr>
            </w:pPr>
            <w:r w:rsidRPr="00BA2A9E">
              <w:rPr>
                <w:rFonts w:ascii="Times New Roman" w:hAnsi="Times New Roman"/>
                <w:sz w:val="20"/>
                <w:szCs w:val="20"/>
              </w:rPr>
              <w:t>Informacije o  provedbi za razdoblje od 2022. do 2024. godine</w:t>
            </w:r>
          </w:p>
        </w:tc>
      </w:tr>
      <w:tr w:rsidR="00A5776A" w:rsidRPr="000A1C32" w14:paraId="2DA29F69"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10DA7BAB"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 xml:space="preserve">Aktivnosti za provođenje mjere </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28C7005A" w14:textId="01E3D880" w:rsidR="00A5776A" w:rsidRPr="00BA2A9E" w:rsidRDefault="00581CBB" w:rsidP="00534C80">
            <w:pPr>
              <w:jc w:val="both"/>
              <w:rPr>
                <w:rFonts w:ascii="Times New Roman" w:hAnsi="Times New Roman"/>
                <w:b w:val="0"/>
                <w:sz w:val="20"/>
                <w:szCs w:val="20"/>
              </w:rPr>
            </w:pPr>
            <w:r>
              <w:rPr>
                <w:rFonts w:ascii="Times New Roman" w:hAnsi="Times New Roman"/>
                <w:b w:val="0"/>
                <w:bCs w:val="0"/>
                <w:sz w:val="20"/>
                <w:szCs w:val="20"/>
              </w:rPr>
              <w:t xml:space="preserve">U narednom razdoblju </w:t>
            </w:r>
            <w:r w:rsidR="00A5776A" w:rsidRPr="00BA2A9E">
              <w:rPr>
                <w:rFonts w:ascii="Times New Roman" w:hAnsi="Times New Roman"/>
                <w:b w:val="0"/>
                <w:bCs w:val="0"/>
                <w:sz w:val="20"/>
                <w:szCs w:val="20"/>
              </w:rPr>
              <w:t xml:space="preserve">će se vršiti detaljna analiza poreznog sustava koja bi trebala uključivati </w:t>
            </w:r>
            <w:r w:rsidR="006551D0" w:rsidRPr="00BA2A9E">
              <w:rPr>
                <w:rFonts w:ascii="Times New Roman" w:hAnsi="Times New Roman"/>
                <w:b w:val="0"/>
                <w:bCs w:val="0"/>
                <w:sz w:val="20"/>
                <w:szCs w:val="20"/>
              </w:rPr>
              <w:t>identifikaciju mogućih poticaja</w:t>
            </w:r>
            <w:r w:rsidR="00D87FFB" w:rsidRPr="00BA2A9E">
              <w:rPr>
                <w:rFonts w:ascii="Times New Roman" w:hAnsi="Times New Roman"/>
                <w:b w:val="0"/>
                <w:bCs w:val="0"/>
                <w:sz w:val="20"/>
                <w:szCs w:val="20"/>
              </w:rPr>
              <w:t xml:space="preserve"> </w:t>
            </w:r>
            <w:r w:rsidR="00A5776A" w:rsidRPr="00BA2A9E">
              <w:rPr>
                <w:rFonts w:ascii="Times New Roman" w:hAnsi="Times New Roman"/>
                <w:b w:val="0"/>
                <w:bCs w:val="0"/>
                <w:sz w:val="20"/>
                <w:szCs w:val="20"/>
              </w:rPr>
              <w:t>ili</w:t>
            </w:r>
            <w:r w:rsidR="00D87FFB" w:rsidRPr="00BA2A9E">
              <w:rPr>
                <w:rFonts w:ascii="Times New Roman" w:hAnsi="Times New Roman"/>
                <w:b w:val="0"/>
                <w:bCs w:val="0"/>
                <w:sz w:val="20"/>
                <w:szCs w:val="20"/>
              </w:rPr>
              <w:t>,</w:t>
            </w:r>
            <w:r w:rsidR="00A5776A" w:rsidRPr="00BA2A9E">
              <w:rPr>
                <w:rFonts w:ascii="Times New Roman" w:hAnsi="Times New Roman"/>
                <w:b w:val="0"/>
                <w:bCs w:val="0"/>
                <w:sz w:val="20"/>
                <w:szCs w:val="20"/>
              </w:rPr>
              <w:t xml:space="preserve"> umjesto </w:t>
            </w:r>
            <w:r w:rsidR="00D87FFB" w:rsidRPr="00BA2A9E">
              <w:rPr>
                <w:rFonts w:ascii="Times New Roman" w:hAnsi="Times New Roman"/>
                <w:b w:val="0"/>
                <w:bCs w:val="0"/>
                <w:sz w:val="20"/>
                <w:szCs w:val="20"/>
              </w:rPr>
              <w:t>poticaja,</w:t>
            </w:r>
            <w:r w:rsidR="00A5776A" w:rsidRPr="00BA2A9E">
              <w:rPr>
                <w:rFonts w:ascii="Times New Roman" w:hAnsi="Times New Roman"/>
                <w:b w:val="0"/>
                <w:bCs w:val="0"/>
                <w:sz w:val="20"/>
                <w:szCs w:val="20"/>
              </w:rPr>
              <w:t xml:space="preserve"> povećanje poreznih davanja u slučaju ne uvođenja certificiranih sustava gospodarenja energijom. </w:t>
            </w:r>
            <w:r w:rsidR="00A5776A" w:rsidRPr="00BA2A9E">
              <w:rPr>
                <w:rFonts w:ascii="Times New Roman" w:hAnsi="Times New Roman"/>
                <w:b w:val="0"/>
                <w:sz w:val="20"/>
                <w:szCs w:val="20"/>
              </w:rPr>
              <w:t xml:space="preserve">Osim prethodno navedenih mjera također će se vršiti i analiza </w:t>
            </w:r>
            <w:r w:rsidR="00A5776A" w:rsidRPr="00BA2A9E">
              <w:rPr>
                <w:rFonts w:ascii="Times New Roman" w:hAnsi="Times New Roman"/>
                <w:b w:val="0"/>
                <w:bCs w:val="0"/>
                <w:sz w:val="20"/>
                <w:szCs w:val="20"/>
              </w:rPr>
              <w:t xml:space="preserve">dodatnih </w:t>
            </w:r>
            <w:r w:rsidR="00A5776A" w:rsidRPr="00BA2A9E">
              <w:rPr>
                <w:rFonts w:ascii="Times New Roman" w:hAnsi="Times New Roman"/>
                <w:b w:val="0"/>
                <w:sz w:val="20"/>
                <w:szCs w:val="20"/>
              </w:rPr>
              <w:t xml:space="preserve">parafiskalnih nameta u obliku trošarina i naknada u svrhu </w:t>
            </w:r>
            <w:r w:rsidR="00A5776A" w:rsidRPr="00BA2A9E">
              <w:rPr>
                <w:rFonts w:ascii="Times New Roman" w:hAnsi="Times New Roman"/>
                <w:b w:val="0"/>
                <w:bCs w:val="0"/>
                <w:sz w:val="20"/>
                <w:szCs w:val="20"/>
              </w:rPr>
              <w:t>poticanja uvođenja certificiranih sustava gospodarenja energijom.</w:t>
            </w:r>
          </w:p>
          <w:p w14:paraId="75653D21" w14:textId="3AF00181" w:rsidR="00A5776A" w:rsidRPr="00BA2A9E" w:rsidRDefault="00A5776A" w:rsidP="00534C80">
            <w:pPr>
              <w:jc w:val="both"/>
              <w:rPr>
                <w:rFonts w:ascii="Times New Roman" w:hAnsi="Times New Roman"/>
                <w:b w:val="0"/>
                <w:sz w:val="20"/>
                <w:szCs w:val="20"/>
              </w:rPr>
            </w:pPr>
            <w:r w:rsidRPr="00BA2A9E">
              <w:rPr>
                <w:rFonts w:ascii="Times New Roman" w:hAnsi="Times New Roman"/>
                <w:b w:val="0"/>
                <w:bCs w:val="0"/>
                <w:sz w:val="20"/>
                <w:szCs w:val="20"/>
              </w:rPr>
              <w:t xml:space="preserve">Na temelju prethodno provedene analize, MINFIN i MINGOR </w:t>
            </w:r>
            <w:r w:rsidR="00581CBB">
              <w:rPr>
                <w:rFonts w:ascii="Times New Roman" w:hAnsi="Times New Roman"/>
                <w:b w:val="0"/>
                <w:bCs w:val="0"/>
                <w:sz w:val="20"/>
                <w:szCs w:val="20"/>
              </w:rPr>
              <w:t>planiraju napraviti, po potrebi,</w:t>
            </w:r>
            <w:r w:rsidRPr="00BA2A9E">
              <w:rPr>
                <w:rFonts w:ascii="Times New Roman" w:hAnsi="Times New Roman"/>
                <w:b w:val="0"/>
                <w:bCs w:val="0"/>
                <w:sz w:val="20"/>
                <w:szCs w:val="20"/>
              </w:rPr>
              <w:t xml:space="preserve"> zakonske izmjene za primjenu preporuka analize</w:t>
            </w:r>
            <w:r w:rsidR="00581CBB">
              <w:rPr>
                <w:rFonts w:ascii="Times New Roman" w:hAnsi="Times New Roman"/>
                <w:b w:val="0"/>
                <w:bCs w:val="0"/>
                <w:sz w:val="20"/>
                <w:szCs w:val="20"/>
              </w:rPr>
              <w:t>.</w:t>
            </w:r>
          </w:p>
          <w:p w14:paraId="47E72348" w14:textId="4B49C382" w:rsidR="00A5776A" w:rsidRPr="00BA2A9E" w:rsidRDefault="00581CBB" w:rsidP="00534C80">
            <w:pPr>
              <w:jc w:val="both"/>
              <w:rPr>
                <w:rFonts w:ascii="Times New Roman" w:hAnsi="Times New Roman"/>
                <w:b w:val="0"/>
                <w:sz w:val="20"/>
                <w:szCs w:val="20"/>
              </w:rPr>
            </w:pPr>
            <w:r>
              <w:rPr>
                <w:rFonts w:ascii="Times New Roman" w:hAnsi="Times New Roman"/>
                <w:b w:val="0"/>
                <w:bCs w:val="0"/>
                <w:sz w:val="20"/>
                <w:szCs w:val="20"/>
              </w:rPr>
              <w:t xml:space="preserve">Do kraja 2024. godini </w:t>
            </w:r>
            <w:r w:rsidR="00A5776A" w:rsidRPr="00BA2A9E">
              <w:rPr>
                <w:rFonts w:ascii="Times New Roman" w:hAnsi="Times New Roman"/>
                <w:b w:val="0"/>
                <w:bCs w:val="0"/>
                <w:sz w:val="20"/>
                <w:szCs w:val="20"/>
              </w:rPr>
              <w:t xml:space="preserve">planiran </w:t>
            </w:r>
            <w:r>
              <w:rPr>
                <w:rFonts w:ascii="Times New Roman" w:hAnsi="Times New Roman"/>
                <w:b w:val="0"/>
                <w:bCs w:val="0"/>
                <w:sz w:val="20"/>
                <w:szCs w:val="20"/>
              </w:rPr>
              <w:t xml:space="preserve">je </w:t>
            </w:r>
            <w:r w:rsidR="00A5776A" w:rsidRPr="00BA2A9E">
              <w:rPr>
                <w:rFonts w:ascii="Times New Roman" w:hAnsi="Times New Roman"/>
                <w:b w:val="0"/>
                <w:bCs w:val="0"/>
                <w:sz w:val="20"/>
                <w:szCs w:val="20"/>
              </w:rPr>
              <w:t>pro</w:t>
            </w:r>
            <w:r>
              <w:rPr>
                <w:rFonts w:ascii="Times New Roman" w:hAnsi="Times New Roman"/>
                <w:b w:val="0"/>
                <w:bCs w:val="0"/>
                <w:sz w:val="20"/>
                <w:szCs w:val="20"/>
              </w:rPr>
              <w:t>ces usvajanja predloženih mjera.</w:t>
            </w:r>
            <w:r w:rsidR="00A5776A" w:rsidRPr="00BA2A9E">
              <w:rPr>
                <w:rFonts w:ascii="Times New Roman" w:hAnsi="Times New Roman"/>
                <w:b w:val="0"/>
                <w:bCs w:val="0"/>
                <w:sz w:val="20"/>
                <w:szCs w:val="20"/>
              </w:rPr>
              <w:t xml:space="preserve"> </w:t>
            </w:r>
          </w:p>
          <w:p w14:paraId="09416A96" w14:textId="33BECFEF" w:rsidR="00A5776A" w:rsidRPr="00BA2A9E" w:rsidRDefault="00A5776A" w:rsidP="00534C80">
            <w:pPr>
              <w:jc w:val="both"/>
              <w:rPr>
                <w:rFonts w:ascii="Times New Roman" w:hAnsi="Times New Roman"/>
                <w:b w:val="0"/>
                <w:bCs w:val="0"/>
                <w:sz w:val="20"/>
                <w:szCs w:val="20"/>
              </w:rPr>
            </w:pPr>
            <w:r w:rsidRPr="00BA2A9E">
              <w:rPr>
                <w:rFonts w:ascii="Times New Roman" w:hAnsi="Times New Roman"/>
                <w:b w:val="0"/>
                <w:bCs w:val="0"/>
                <w:sz w:val="20"/>
                <w:szCs w:val="20"/>
              </w:rPr>
              <w:t xml:space="preserve">Od 2025. godine </w:t>
            </w:r>
            <w:r w:rsidR="00581CBB">
              <w:rPr>
                <w:rFonts w:ascii="Times New Roman" w:hAnsi="Times New Roman"/>
                <w:b w:val="0"/>
                <w:bCs w:val="0"/>
                <w:sz w:val="20"/>
                <w:szCs w:val="20"/>
              </w:rPr>
              <w:t xml:space="preserve">planirane su izmjene i dopune </w:t>
            </w:r>
            <w:r w:rsidRPr="00BA2A9E">
              <w:rPr>
                <w:rFonts w:ascii="Times New Roman" w:hAnsi="Times New Roman"/>
                <w:b w:val="0"/>
                <w:bCs w:val="0"/>
                <w:sz w:val="20"/>
                <w:szCs w:val="20"/>
              </w:rPr>
              <w:t>zakonski</w:t>
            </w:r>
            <w:r w:rsidR="00581CBB">
              <w:rPr>
                <w:rFonts w:ascii="Times New Roman" w:hAnsi="Times New Roman"/>
                <w:b w:val="0"/>
                <w:bCs w:val="0"/>
                <w:sz w:val="20"/>
                <w:szCs w:val="20"/>
              </w:rPr>
              <w:t>h</w:t>
            </w:r>
            <w:r w:rsidRPr="00BA2A9E">
              <w:rPr>
                <w:rFonts w:ascii="Times New Roman" w:hAnsi="Times New Roman"/>
                <w:b w:val="0"/>
                <w:bCs w:val="0"/>
                <w:sz w:val="20"/>
                <w:szCs w:val="20"/>
              </w:rPr>
              <w:t xml:space="preserve"> i podza</w:t>
            </w:r>
            <w:r w:rsidR="00581CBB">
              <w:rPr>
                <w:rFonts w:ascii="Times New Roman" w:hAnsi="Times New Roman"/>
                <w:b w:val="0"/>
                <w:bCs w:val="0"/>
                <w:sz w:val="20"/>
                <w:szCs w:val="20"/>
              </w:rPr>
              <w:t>konskih akata.</w:t>
            </w:r>
          </w:p>
        </w:tc>
      </w:tr>
      <w:tr w:rsidR="00A5776A" w:rsidRPr="000A1C32" w14:paraId="245B2EA2"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52CA4B59"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Procjena ukupnog investicijskog troška</w:t>
            </w:r>
          </w:p>
        </w:tc>
        <w:tc>
          <w:tcPr>
            <w:cnfStyle w:val="000100000000" w:firstRow="0" w:lastRow="0" w:firstColumn="0" w:lastColumn="1" w:oddVBand="0" w:evenVBand="0" w:oddHBand="0" w:evenHBand="0" w:firstRowFirstColumn="0" w:firstRowLastColumn="0" w:lastRowFirstColumn="0" w:lastRowLastColumn="0"/>
            <w:tcW w:w="3751" w:type="pct"/>
            <w:vMerge w:val="restart"/>
            <w:tcBorders>
              <w:left w:val="single" w:sz="4" w:space="0" w:color="A5A5A5" w:themeColor="accent3"/>
            </w:tcBorders>
          </w:tcPr>
          <w:p w14:paraId="35B964C2" w14:textId="4DA48D50" w:rsidR="00A5776A" w:rsidRPr="00BA2A9E" w:rsidRDefault="00A5776A" w:rsidP="008178FD">
            <w:pPr>
              <w:pStyle w:val="Bodytext20"/>
              <w:spacing w:before="0" w:line="240" w:lineRule="auto"/>
              <w:ind w:firstLine="0"/>
              <w:jc w:val="both"/>
              <w:rPr>
                <w:rFonts w:ascii="Times New Roman" w:hAnsi="Times New Roman" w:cs="Times New Roman"/>
              </w:rPr>
            </w:pPr>
            <w:r w:rsidRPr="00BA2A9E">
              <w:rPr>
                <w:rFonts w:ascii="Times New Roman" w:hAnsi="Times New Roman" w:cs="Times New Roman"/>
                <w:b w:val="0"/>
                <w:bCs w:val="0"/>
              </w:rPr>
              <w:t xml:space="preserve">Sredstva potrebna za izradu </w:t>
            </w:r>
            <w:r w:rsidR="00C63170" w:rsidRPr="00BA2A9E">
              <w:rPr>
                <w:rFonts w:ascii="Times New Roman" w:hAnsi="Times New Roman" w:cs="Times New Roman"/>
                <w:b w:val="0"/>
                <w:bCs w:val="0"/>
              </w:rPr>
              <w:t xml:space="preserve">navedene </w:t>
            </w:r>
            <w:r w:rsidRPr="00BA2A9E">
              <w:rPr>
                <w:rFonts w:ascii="Times New Roman" w:hAnsi="Times New Roman" w:cs="Times New Roman"/>
                <w:b w:val="0"/>
                <w:bCs w:val="0"/>
              </w:rPr>
              <w:t xml:space="preserve">sveobuhvatne analize planira MINGOR u sklopu svojih redovnih aktivnosti i proračuna; sama provedba </w:t>
            </w:r>
            <w:r w:rsidR="00CF78C8" w:rsidRPr="00BA2A9E">
              <w:rPr>
                <w:rFonts w:ascii="Times New Roman" w:hAnsi="Times New Roman" w:cs="Times New Roman"/>
                <w:b w:val="0"/>
                <w:bCs w:val="0"/>
              </w:rPr>
              <w:t xml:space="preserve">poticaja ili drugih </w:t>
            </w:r>
            <w:r w:rsidR="00CF78C8" w:rsidRPr="00BA2A9E">
              <w:rPr>
                <w:rFonts w:ascii="Times New Roman" w:hAnsi="Times New Roman" w:cs="Times New Roman"/>
                <w:b w:val="0"/>
                <w:bCs w:val="0"/>
              </w:rPr>
              <w:lastRenderedPageBreak/>
              <w:t>instrumenata porezne politike</w:t>
            </w:r>
            <w:r w:rsidRPr="00BA2A9E">
              <w:rPr>
                <w:rFonts w:ascii="Times New Roman" w:hAnsi="Times New Roman" w:cs="Times New Roman"/>
                <w:b w:val="0"/>
                <w:bCs w:val="0"/>
              </w:rPr>
              <w:t xml:space="preserve"> ne zahtijeva dodatna sredstva</w:t>
            </w:r>
          </w:p>
        </w:tc>
      </w:tr>
      <w:tr w:rsidR="00A5776A" w:rsidRPr="000A1C32" w14:paraId="1A9DD555"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5918D39E"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lastRenderedPageBreak/>
              <w:t>Procjena financijskih sredstava iz javnih izvora</w:t>
            </w:r>
          </w:p>
        </w:tc>
        <w:tc>
          <w:tcPr>
            <w:cnfStyle w:val="000100000000" w:firstRow="0" w:lastRow="0" w:firstColumn="0" w:lastColumn="1" w:oddVBand="0" w:evenVBand="0" w:oddHBand="0" w:evenHBand="0" w:firstRowFirstColumn="0" w:firstRowLastColumn="0" w:lastRowFirstColumn="0" w:lastRowLastColumn="0"/>
            <w:tcW w:w="3751" w:type="pct"/>
            <w:vMerge/>
            <w:tcBorders>
              <w:left w:val="single" w:sz="4" w:space="0" w:color="A5A5A5" w:themeColor="accent3"/>
            </w:tcBorders>
          </w:tcPr>
          <w:p w14:paraId="287B3B47" w14:textId="77777777" w:rsidR="00A5776A" w:rsidRPr="00BA2A9E" w:rsidRDefault="00A5776A" w:rsidP="00534C80">
            <w:pPr>
              <w:pStyle w:val="Bodytext20"/>
              <w:spacing w:before="0" w:line="240" w:lineRule="auto"/>
              <w:jc w:val="both"/>
              <w:rPr>
                <w:rFonts w:ascii="Times New Roman" w:hAnsi="Times New Roman" w:cs="Times New Roman"/>
              </w:rPr>
            </w:pPr>
          </w:p>
        </w:tc>
      </w:tr>
      <w:tr w:rsidR="00A5776A" w:rsidRPr="000A1C32" w14:paraId="5BF1FBB4"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340DDCBF"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lastRenderedPageBreak/>
              <w:t>Izvori financiranja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12DA4E13" w14:textId="77777777" w:rsidR="00A5776A" w:rsidRPr="00BA2A9E" w:rsidRDefault="00A5776A" w:rsidP="00534C80">
            <w:pPr>
              <w:jc w:val="both"/>
              <w:rPr>
                <w:rFonts w:ascii="Times New Roman" w:hAnsi="Times New Roman"/>
                <w:b w:val="0"/>
                <w:bCs w:val="0"/>
                <w:sz w:val="20"/>
                <w:szCs w:val="20"/>
              </w:rPr>
            </w:pPr>
            <w:r w:rsidRPr="00BA2A9E">
              <w:rPr>
                <w:rFonts w:ascii="Times New Roman" w:hAnsi="Times New Roman"/>
                <w:b w:val="0"/>
                <w:bCs w:val="0"/>
                <w:sz w:val="20"/>
                <w:szCs w:val="20"/>
              </w:rPr>
              <w:t>Državni proračun – MINGOR (redovno poslovanje)</w:t>
            </w:r>
          </w:p>
        </w:tc>
      </w:tr>
      <w:tr w:rsidR="00A5776A" w:rsidRPr="000A1C32" w14:paraId="57E2618E"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6D520932"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Tijelo odgovorno za provedbu mjere</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7F37B713" w14:textId="77777777" w:rsidR="00A5776A" w:rsidRPr="00BA2A9E" w:rsidRDefault="00A5776A" w:rsidP="00534C80">
            <w:pPr>
              <w:jc w:val="both"/>
              <w:rPr>
                <w:rFonts w:ascii="Times New Roman" w:hAnsi="Times New Roman"/>
                <w:sz w:val="20"/>
                <w:szCs w:val="20"/>
              </w:rPr>
            </w:pPr>
            <w:r w:rsidRPr="00BA2A9E">
              <w:rPr>
                <w:rFonts w:ascii="Times New Roman" w:hAnsi="Times New Roman"/>
                <w:b w:val="0"/>
                <w:bCs w:val="0"/>
                <w:sz w:val="20"/>
                <w:szCs w:val="20"/>
              </w:rPr>
              <w:t xml:space="preserve">MINGOR – izrada analize i prijedlog rješenja </w:t>
            </w:r>
          </w:p>
          <w:p w14:paraId="1777541C" w14:textId="45191017" w:rsidR="00A5776A" w:rsidRPr="00BA2A9E" w:rsidRDefault="00A5776A" w:rsidP="00534C80">
            <w:pPr>
              <w:jc w:val="both"/>
              <w:rPr>
                <w:rFonts w:ascii="Times New Roman" w:hAnsi="Times New Roman"/>
                <w:b w:val="0"/>
                <w:bCs w:val="0"/>
                <w:sz w:val="20"/>
                <w:szCs w:val="20"/>
              </w:rPr>
            </w:pPr>
            <w:r w:rsidRPr="00BA2A9E">
              <w:rPr>
                <w:rFonts w:ascii="Times New Roman" w:hAnsi="Times New Roman"/>
                <w:b w:val="0"/>
                <w:bCs w:val="0"/>
                <w:sz w:val="20"/>
                <w:szCs w:val="20"/>
              </w:rPr>
              <w:t>MFIN – integracija</w:t>
            </w:r>
            <w:r w:rsidR="008178FD" w:rsidRPr="00BA2A9E">
              <w:rPr>
                <w:rFonts w:ascii="Times New Roman" w:hAnsi="Times New Roman"/>
                <w:b w:val="0"/>
                <w:bCs w:val="0"/>
                <w:sz w:val="20"/>
                <w:szCs w:val="20"/>
              </w:rPr>
              <w:t xml:space="preserve"> predloženih rješenja u </w:t>
            </w:r>
            <w:r w:rsidRPr="00BA2A9E">
              <w:rPr>
                <w:rFonts w:ascii="Times New Roman" w:hAnsi="Times New Roman"/>
                <w:b w:val="0"/>
                <w:bCs w:val="0"/>
                <w:sz w:val="20"/>
                <w:szCs w:val="20"/>
              </w:rPr>
              <w:t>u odgovarajući zakonsko-regulatorni okvir</w:t>
            </w:r>
          </w:p>
        </w:tc>
      </w:tr>
      <w:tr w:rsidR="00A5776A" w:rsidRPr="000A1C32" w14:paraId="67C325F1"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22C564F2"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 xml:space="preserve">Tijelo odgovorno za praćenje </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09BE6206" w14:textId="77777777" w:rsidR="00A5776A" w:rsidRPr="00BA2A9E" w:rsidRDefault="00A5776A" w:rsidP="00534C80">
            <w:pPr>
              <w:jc w:val="both"/>
              <w:rPr>
                <w:rFonts w:ascii="Times New Roman" w:hAnsi="Times New Roman"/>
                <w:b w:val="0"/>
                <w:bCs w:val="0"/>
                <w:sz w:val="20"/>
                <w:szCs w:val="20"/>
              </w:rPr>
            </w:pPr>
            <w:r w:rsidRPr="00BA2A9E">
              <w:rPr>
                <w:rFonts w:ascii="Times New Roman" w:hAnsi="Times New Roman"/>
                <w:b w:val="0"/>
                <w:bCs w:val="0"/>
                <w:sz w:val="20"/>
                <w:szCs w:val="20"/>
              </w:rPr>
              <w:t>MINGOR-NKT</w:t>
            </w:r>
          </w:p>
        </w:tc>
      </w:tr>
      <w:tr w:rsidR="00A5776A" w:rsidRPr="000A1C32" w14:paraId="693D71C9"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44937D5F" w14:textId="77777777" w:rsidR="00A5776A" w:rsidRPr="00BA2A9E" w:rsidRDefault="00A5776A" w:rsidP="00534C80">
            <w:pPr>
              <w:jc w:val="both"/>
              <w:rPr>
                <w:rFonts w:ascii="Times New Roman" w:hAnsi="Times New Roman"/>
                <w:sz w:val="20"/>
                <w:szCs w:val="20"/>
              </w:rPr>
            </w:pPr>
            <w:r w:rsidRPr="00BA2A9E">
              <w:rPr>
                <w:rFonts w:ascii="Times New Roman" w:hAnsi="Times New Roman"/>
                <w:sz w:val="20"/>
                <w:szCs w:val="20"/>
              </w:rPr>
              <w:t>Uštede energije</w:t>
            </w:r>
          </w:p>
        </w:tc>
      </w:tr>
      <w:tr w:rsidR="00A5776A" w:rsidRPr="000A1C32" w14:paraId="4A1853A8"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754328C6"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Metoda izračuna ušteda energije</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2C801E54" w14:textId="25114FD7" w:rsidR="00A5776A" w:rsidRPr="00BA2A9E" w:rsidRDefault="00A5776A" w:rsidP="008178FD">
            <w:pPr>
              <w:jc w:val="both"/>
              <w:rPr>
                <w:rFonts w:ascii="Times New Roman" w:hAnsi="Times New Roman"/>
                <w:sz w:val="20"/>
                <w:szCs w:val="20"/>
              </w:rPr>
            </w:pPr>
            <w:r w:rsidRPr="00BA2A9E">
              <w:rPr>
                <w:rFonts w:ascii="Times New Roman" w:hAnsi="Times New Roman"/>
                <w:b w:val="0"/>
                <w:bCs w:val="0"/>
                <w:sz w:val="20"/>
                <w:szCs w:val="20"/>
              </w:rPr>
              <w:t xml:space="preserve">Metoda praćenja će se utvrditi za odabrano rješenje u sklopu </w:t>
            </w:r>
            <w:r w:rsidR="00DD2A61" w:rsidRPr="00BA2A9E">
              <w:rPr>
                <w:rFonts w:ascii="Times New Roman" w:hAnsi="Times New Roman"/>
                <w:b w:val="0"/>
                <w:bCs w:val="0"/>
                <w:sz w:val="20"/>
                <w:szCs w:val="20"/>
              </w:rPr>
              <w:t xml:space="preserve">navedene </w:t>
            </w:r>
            <w:r w:rsidRPr="00BA2A9E">
              <w:rPr>
                <w:rFonts w:ascii="Times New Roman" w:hAnsi="Times New Roman"/>
                <w:b w:val="0"/>
                <w:bCs w:val="0"/>
                <w:sz w:val="20"/>
                <w:szCs w:val="20"/>
              </w:rPr>
              <w:t>sveobuhvatne analize.</w:t>
            </w:r>
          </w:p>
        </w:tc>
      </w:tr>
      <w:tr w:rsidR="00A5776A" w:rsidRPr="000A1C32" w14:paraId="4663BC14"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224E3763"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Pretpostavke za izračun ušteda energije</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2DAFA543"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 xml:space="preserve">/  </w:t>
            </w:r>
          </w:p>
        </w:tc>
      </w:tr>
      <w:tr w:rsidR="00A5776A" w:rsidRPr="000A1C32" w14:paraId="40B961B9"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7B3322B4"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 xml:space="preserve">Očekivana nova godišnja ušteda energije </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73C7529E"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w:t>
            </w:r>
          </w:p>
        </w:tc>
      </w:tr>
      <w:tr w:rsidR="00A5776A" w:rsidRPr="000A1C32" w14:paraId="7665D04A"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bottom w:val="single" w:sz="4" w:space="0" w:color="A5A5A5" w:themeColor="accent3"/>
              <w:right w:val="single" w:sz="4" w:space="0" w:color="A5A5A5" w:themeColor="accent3"/>
            </w:tcBorders>
          </w:tcPr>
          <w:p w14:paraId="22E6C675"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Očekivane uštede energije u 2024. godini.</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0A583E97" w14:textId="77777777" w:rsidR="00A5776A" w:rsidRPr="00BA2A9E" w:rsidRDefault="00A5776A" w:rsidP="00534C80">
            <w:pPr>
              <w:rPr>
                <w:rFonts w:ascii="Times New Roman" w:hAnsi="Times New Roman"/>
                <w:sz w:val="20"/>
                <w:szCs w:val="20"/>
              </w:rPr>
            </w:pPr>
            <w:r w:rsidRPr="00BA2A9E">
              <w:rPr>
                <w:rFonts w:ascii="Times New Roman" w:hAnsi="Times New Roman"/>
                <w:b w:val="0"/>
                <w:bCs w:val="0"/>
                <w:sz w:val="20"/>
                <w:szCs w:val="20"/>
              </w:rPr>
              <w:t>/</w:t>
            </w:r>
          </w:p>
        </w:tc>
      </w:tr>
      <w:tr w:rsidR="00A5776A" w:rsidRPr="000A1C32" w14:paraId="394305A6" w14:textId="77777777" w:rsidTr="00534C80">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249" w:type="pct"/>
            <w:tcBorders>
              <w:top w:val="single" w:sz="4" w:space="0" w:color="A5A5A5" w:themeColor="accent3"/>
              <w:bottom w:val="single" w:sz="4" w:space="0" w:color="A5A5A5" w:themeColor="accent3"/>
              <w:right w:val="single" w:sz="4" w:space="0" w:color="A5A5A5" w:themeColor="accent3"/>
            </w:tcBorders>
          </w:tcPr>
          <w:p w14:paraId="3AF491E2"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Očekivane kumulativne uštede energije u razdoblju od 2022. do 2024. godine</w:t>
            </w:r>
          </w:p>
        </w:tc>
        <w:tc>
          <w:tcPr>
            <w:cnfStyle w:val="000100000010" w:firstRow="0" w:lastRow="0" w:firstColumn="0" w:lastColumn="1" w:oddVBand="0" w:evenVBand="0" w:oddHBand="0" w:evenHBand="0" w:firstRowFirstColumn="0" w:firstRowLastColumn="0" w:lastRowFirstColumn="0" w:lastRowLastColumn="1"/>
            <w:tcW w:w="3751" w:type="pct"/>
            <w:tcBorders>
              <w:top w:val="single" w:sz="4" w:space="0" w:color="A5A5A5" w:themeColor="accent3"/>
              <w:left w:val="single" w:sz="4" w:space="0" w:color="A5A5A5" w:themeColor="accent3"/>
              <w:bottom w:val="single" w:sz="4" w:space="0" w:color="A5A5A5" w:themeColor="accent3"/>
            </w:tcBorders>
          </w:tcPr>
          <w:p w14:paraId="538D4D43"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w:t>
            </w:r>
          </w:p>
          <w:p w14:paraId="6ED9EC16" w14:textId="77777777" w:rsidR="00A5776A" w:rsidRPr="00BA2A9E" w:rsidRDefault="00A5776A" w:rsidP="00534C80">
            <w:pPr>
              <w:rPr>
                <w:rFonts w:ascii="Times New Roman" w:hAnsi="Times New Roman"/>
                <w:sz w:val="20"/>
                <w:szCs w:val="20"/>
              </w:rPr>
            </w:pPr>
          </w:p>
        </w:tc>
      </w:tr>
    </w:tbl>
    <w:p w14:paraId="5B3C7C4E" w14:textId="77777777" w:rsidR="00A5776A" w:rsidRPr="00E659F5" w:rsidRDefault="00A5776A" w:rsidP="00A5776A">
      <w:pPr>
        <w:pStyle w:val="Naslov3"/>
        <w:numPr>
          <w:ilvl w:val="2"/>
          <w:numId w:val="33"/>
        </w:numPr>
        <w:ind w:left="1701" w:hanging="981"/>
        <w:rPr>
          <w:rFonts w:ascii="Times New Roman" w:hAnsi="Times New Roman" w:cs="Times New Roman"/>
          <w:sz w:val="28"/>
          <w:szCs w:val="28"/>
        </w:rPr>
      </w:pPr>
      <w:bookmarkStart w:id="58" w:name="_Toc89013222"/>
      <w:r w:rsidRPr="00E659F5">
        <w:rPr>
          <w:rFonts w:ascii="Times New Roman" w:hAnsi="Times New Roman" w:cs="Times New Roman"/>
          <w:sz w:val="28"/>
          <w:szCs w:val="28"/>
        </w:rPr>
        <w:t>Informiranje i osposobljavanje potrošača (kupaca) energije</w:t>
      </w:r>
      <w:bookmarkEnd w:id="58"/>
    </w:p>
    <w:p w14:paraId="3A79B5B8" w14:textId="77777777" w:rsidR="00A5776A" w:rsidRPr="00EB5BF1" w:rsidRDefault="00A5776A" w:rsidP="00A5776A">
      <w:pPr>
        <w:pStyle w:val="Tijeloteksta"/>
        <w:spacing w:before="0" w:after="0"/>
        <w:rPr>
          <w:lang w:eastAsia="hr-HR"/>
        </w:rPr>
      </w:pPr>
    </w:p>
    <w:tbl>
      <w:tblPr>
        <w:tblStyle w:val="Tablicapopisa3-isticanje3"/>
        <w:tblW w:w="5000" w:type="pct"/>
        <w:tblLook w:val="01E0" w:firstRow="1" w:lastRow="1" w:firstColumn="1" w:lastColumn="1" w:noHBand="0" w:noVBand="0"/>
      </w:tblPr>
      <w:tblGrid>
        <w:gridCol w:w="2263"/>
        <w:gridCol w:w="6797"/>
      </w:tblGrid>
      <w:tr w:rsidR="00A5776A" w:rsidRPr="000A1C32" w14:paraId="477737D8" w14:textId="77777777" w:rsidTr="00534C8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49" w:type="pct"/>
            <w:tcBorders>
              <w:top w:val="single" w:sz="4" w:space="0" w:color="A5A5A5" w:themeColor="accent3"/>
              <w:right w:val="single" w:sz="4" w:space="0" w:color="A5A5A5" w:themeColor="accent3"/>
            </w:tcBorders>
            <w:shd w:val="clear" w:color="auto" w:fill="FFA7A7"/>
          </w:tcPr>
          <w:p w14:paraId="6A3D3792" w14:textId="77777777" w:rsidR="00A5776A" w:rsidRPr="00BA2A9E" w:rsidRDefault="00A5776A" w:rsidP="00534C80">
            <w:pPr>
              <w:rPr>
                <w:rFonts w:ascii="Times New Roman" w:hAnsi="Times New Roman"/>
                <w:b w:val="0"/>
                <w:color w:val="auto"/>
                <w:sz w:val="20"/>
                <w:szCs w:val="20"/>
              </w:rPr>
            </w:pPr>
            <w:r w:rsidRPr="00BA2A9E">
              <w:rPr>
                <w:rFonts w:ascii="Times New Roman" w:hAnsi="Times New Roman"/>
                <w:color w:val="auto"/>
                <w:sz w:val="20"/>
                <w:szCs w:val="20"/>
              </w:rPr>
              <w:t xml:space="preserve">Naziv mjere </w:t>
            </w:r>
          </w:p>
        </w:tc>
        <w:tc>
          <w:tcPr>
            <w:cnfStyle w:val="000100001000" w:firstRow="0" w:lastRow="0" w:firstColumn="0" w:lastColumn="1" w:oddVBand="0" w:evenVBand="0" w:oddHBand="0" w:evenHBand="0" w:firstRowFirstColumn="0" w:firstRowLastColumn="1" w:lastRowFirstColumn="0" w:lastRowLastColumn="0"/>
            <w:tcW w:w="3751" w:type="pct"/>
            <w:tcBorders>
              <w:top w:val="single" w:sz="4" w:space="0" w:color="A5A5A5" w:themeColor="accent3"/>
              <w:left w:val="single" w:sz="4" w:space="0" w:color="A5A5A5" w:themeColor="accent3"/>
            </w:tcBorders>
            <w:shd w:val="clear" w:color="auto" w:fill="FFA7A7"/>
          </w:tcPr>
          <w:p w14:paraId="4989D32D" w14:textId="77777777" w:rsidR="00A5776A" w:rsidRPr="00BA2A9E" w:rsidRDefault="00A5776A" w:rsidP="00534C80">
            <w:pPr>
              <w:rPr>
                <w:rFonts w:ascii="Times New Roman" w:hAnsi="Times New Roman"/>
                <w:b w:val="0"/>
                <w:color w:val="auto"/>
                <w:sz w:val="20"/>
                <w:szCs w:val="20"/>
              </w:rPr>
            </w:pPr>
            <w:r w:rsidRPr="00BA2A9E">
              <w:rPr>
                <w:rFonts w:ascii="Times New Roman" w:hAnsi="Times New Roman"/>
                <w:color w:val="auto"/>
                <w:sz w:val="20"/>
                <w:szCs w:val="20"/>
              </w:rPr>
              <w:t>Informativni računi</w:t>
            </w:r>
          </w:p>
        </w:tc>
      </w:tr>
      <w:tr w:rsidR="00A5776A" w:rsidRPr="000A1C32" w14:paraId="763843AA"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shd w:val="clear" w:color="auto" w:fill="D9D9D9" w:themeFill="background1" w:themeFillShade="D9"/>
          </w:tcPr>
          <w:p w14:paraId="43A632C9" w14:textId="77777777" w:rsidR="00A5776A" w:rsidRPr="00BA2A9E" w:rsidRDefault="00A5776A" w:rsidP="00534C80">
            <w:pPr>
              <w:rPr>
                <w:rFonts w:ascii="Times New Roman" w:hAnsi="Times New Roman"/>
                <w:sz w:val="20"/>
                <w:szCs w:val="20"/>
              </w:rPr>
            </w:pPr>
            <w:r w:rsidRPr="00BA2A9E">
              <w:rPr>
                <w:rFonts w:ascii="Times New Roman" w:hAnsi="Times New Roman"/>
                <w:sz w:val="20"/>
                <w:szCs w:val="20"/>
              </w:rPr>
              <w:t xml:space="preserve">Oznaka mjere </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shd w:val="clear" w:color="auto" w:fill="D9D9D9" w:themeFill="background1" w:themeFillShade="D9"/>
          </w:tcPr>
          <w:p w14:paraId="59F71046" w14:textId="77777777" w:rsidR="00A5776A" w:rsidRPr="00BA2A9E" w:rsidRDefault="00A5776A" w:rsidP="00534C80">
            <w:pPr>
              <w:rPr>
                <w:rFonts w:ascii="Times New Roman" w:hAnsi="Times New Roman"/>
                <w:sz w:val="20"/>
                <w:szCs w:val="20"/>
              </w:rPr>
            </w:pPr>
            <w:r w:rsidRPr="00BA2A9E">
              <w:rPr>
                <w:rFonts w:ascii="Times New Roman" w:hAnsi="Times New Roman"/>
                <w:sz w:val="20"/>
                <w:szCs w:val="20"/>
              </w:rPr>
              <w:t>ENU-11</w:t>
            </w:r>
          </w:p>
        </w:tc>
      </w:tr>
      <w:tr w:rsidR="00A5776A" w:rsidRPr="000A1C32" w14:paraId="04A317B1"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6788C2B9"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sz w:val="20"/>
                <w:szCs w:val="20"/>
              </w:rPr>
              <w:t>Opis mjere</w:t>
            </w:r>
          </w:p>
        </w:tc>
      </w:tr>
      <w:tr w:rsidR="00A5776A" w:rsidRPr="000A1C32" w14:paraId="74C659B3" w14:textId="77777777" w:rsidTr="00534C80">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7FD084AA"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Kategorija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7D7E63C4"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Informacijska</w:t>
            </w:r>
          </w:p>
        </w:tc>
      </w:tr>
      <w:tr w:rsidR="00A5776A" w:rsidRPr="000A1C32" w14:paraId="193F4FCF"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786C1FD6"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Vremenski okvir</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670E3FAA"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Početak: 2014. (postojeća mjera – nastavlja se kontinuirano provoditi)</w:t>
            </w:r>
          </w:p>
          <w:p w14:paraId="28AD3E64"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Kraj: 2030.</w:t>
            </w:r>
          </w:p>
        </w:tc>
      </w:tr>
      <w:tr w:rsidR="00A5776A" w:rsidRPr="000A1C32" w14:paraId="2FACEEFC"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2CE564A2"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Cilj i opis mjere</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775269AC" w14:textId="77777777" w:rsidR="00A5776A" w:rsidRPr="00BA2A9E" w:rsidRDefault="00A5776A" w:rsidP="00534C80">
            <w:pPr>
              <w:jc w:val="both"/>
              <w:rPr>
                <w:rFonts w:ascii="Times New Roman" w:hAnsi="Times New Roman"/>
                <w:b w:val="0"/>
                <w:bCs w:val="0"/>
                <w:sz w:val="20"/>
                <w:szCs w:val="20"/>
              </w:rPr>
            </w:pPr>
            <w:r w:rsidRPr="00BA2A9E">
              <w:rPr>
                <w:rFonts w:ascii="Times New Roman" w:hAnsi="Times New Roman"/>
                <w:b w:val="0"/>
                <w:bCs w:val="0"/>
                <w:sz w:val="20"/>
                <w:szCs w:val="20"/>
              </w:rPr>
              <w:t>Jedna od temeljnih mjera informiranja potrošača jest zakonska obveza opskrbljivača da barem jednom godišnje dostavljaju potrošačima informativne račune, koji sadrže informacije o obračunu energije te prethodnoj potrošnji krajnjeg kupca za obračunska mjerna mjesta koja su predmet ugovornog odnosa, koje obuhvaćaju usporedbu s prosječnim uobičajenim ili referentnim krajnjim kupcem iz iste kategorije krajnjih kupaca opskrbljivača. Nužno je osigurati da regulatorno tijelo za energetiku (HERA) provodi nadzor nad ovim obvezama opskrbljivača energije. Osim toga, na temelju ovih regulatornih odredbi potrebno je i dodatno informirati potrošače o sadržaju i značenju računa, što je zadatak MINGOR-NKT-a.</w:t>
            </w:r>
          </w:p>
        </w:tc>
      </w:tr>
      <w:tr w:rsidR="00A5776A" w:rsidRPr="000A1C32" w14:paraId="5E2388D9"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18590AFF"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Ciljna neposredna potrošnja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2B079D1F" w14:textId="77777777" w:rsidR="00A5776A" w:rsidRPr="00BA2A9E" w:rsidRDefault="00A5776A" w:rsidP="00534C80">
            <w:pPr>
              <w:rPr>
                <w:rFonts w:ascii="Times New Roman" w:hAnsi="Times New Roman"/>
                <w:sz w:val="20"/>
                <w:szCs w:val="20"/>
              </w:rPr>
            </w:pPr>
            <w:r w:rsidRPr="00BA2A9E">
              <w:rPr>
                <w:rFonts w:ascii="Times New Roman" w:hAnsi="Times New Roman"/>
                <w:b w:val="0"/>
                <w:bCs w:val="0"/>
                <w:sz w:val="20"/>
                <w:szCs w:val="20"/>
              </w:rPr>
              <w:t>Svi sektori neposredne potrošnje energije</w:t>
            </w:r>
          </w:p>
        </w:tc>
      </w:tr>
      <w:tr w:rsidR="00A5776A" w:rsidRPr="000A1C32" w14:paraId="759C5622"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1445DDD4"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Ciljna skupina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575BBE32" w14:textId="77777777" w:rsidR="00A5776A" w:rsidRPr="00BA2A9E" w:rsidRDefault="00A5776A" w:rsidP="00534C80">
            <w:pPr>
              <w:rPr>
                <w:rFonts w:ascii="Times New Roman" w:hAnsi="Times New Roman"/>
                <w:sz w:val="20"/>
                <w:szCs w:val="20"/>
              </w:rPr>
            </w:pPr>
            <w:r w:rsidRPr="00BA2A9E">
              <w:rPr>
                <w:rFonts w:ascii="Times New Roman" w:hAnsi="Times New Roman"/>
                <w:b w:val="0"/>
                <w:bCs w:val="0"/>
                <w:sz w:val="20"/>
                <w:szCs w:val="20"/>
              </w:rPr>
              <w:t>Svi potrošači (kupci) umreženih energenata</w:t>
            </w:r>
          </w:p>
        </w:tc>
      </w:tr>
      <w:tr w:rsidR="00A5776A" w:rsidRPr="000A1C32" w14:paraId="7834D432"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09A14B9E"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Regionalna primjena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0BDEAA38"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Nacionalno</w:t>
            </w:r>
          </w:p>
        </w:tc>
      </w:tr>
      <w:tr w:rsidR="00A5776A" w:rsidRPr="000A1C32" w14:paraId="0B309709"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1DBD88AA" w14:textId="77777777" w:rsidR="00A5776A" w:rsidRPr="00BA2A9E" w:rsidRDefault="00A5776A" w:rsidP="00534C80">
            <w:pPr>
              <w:rPr>
                <w:rFonts w:ascii="Times New Roman" w:hAnsi="Times New Roman"/>
                <w:sz w:val="20"/>
                <w:szCs w:val="20"/>
              </w:rPr>
            </w:pPr>
            <w:r w:rsidRPr="00BA2A9E">
              <w:rPr>
                <w:rFonts w:ascii="Times New Roman" w:hAnsi="Times New Roman"/>
                <w:sz w:val="20"/>
                <w:szCs w:val="20"/>
              </w:rPr>
              <w:t>Informacije o  provedbi za razdoblje od 2022. do 2024. godine</w:t>
            </w:r>
          </w:p>
        </w:tc>
      </w:tr>
      <w:tr w:rsidR="00A5776A" w:rsidRPr="000A1C32" w14:paraId="0672257C"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621EED5D"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 xml:space="preserve">Aktivnosti za provođenje mjere </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5784F25C" w14:textId="77777777" w:rsidR="00A5776A" w:rsidRPr="00BA2A9E" w:rsidRDefault="00A5776A" w:rsidP="00534C80">
            <w:pPr>
              <w:jc w:val="both"/>
              <w:rPr>
                <w:rFonts w:ascii="Times New Roman" w:hAnsi="Times New Roman"/>
                <w:b w:val="0"/>
                <w:bCs w:val="0"/>
                <w:sz w:val="20"/>
                <w:szCs w:val="20"/>
              </w:rPr>
            </w:pPr>
            <w:r w:rsidRPr="00BA2A9E">
              <w:rPr>
                <w:rFonts w:ascii="Times New Roman" w:hAnsi="Times New Roman"/>
                <w:b w:val="0"/>
                <w:bCs w:val="0"/>
                <w:sz w:val="20"/>
                <w:szCs w:val="20"/>
              </w:rPr>
              <w:t>Kako bi se osigurala bolja primjena zakonske obveze, ali i razumijevanje računa za energiju za krajnje kupce, provodit će se sljedeće aktivnosti:</w:t>
            </w:r>
          </w:p>
          <w:p w14:paraId="22528AA4" w14:textId="635F6AFA" w:rsidR="00A5776A" w:rsidRPr="00BA2A9E" w:rsidRDefault="00A5776A" w:rsidP="00534C80">
            <w:pPr>
              <w:jc w:val="both"/>
              <w:rPr>
                <w:rFonts w:ascii="Times New Roman" w:hAnsi="Times New Roman"/>
                <w:sz w:val="20"/>
                <w:szCs w:val="20"/>
              </w:rPr>
            </w:pPr>
            <w:r w:rsidRPr="00BA2A9E">
              <w:rPr>
                <w:rFonts w:ascii="Times New Roman" w:hAnsi="Times New Roman"/>
                <w:b w:val="0"/>
                <w:bCs w:val="0"/>
                <w:sz w:val="20"/>
                <w:szCs w:val="20"/>
              </w:rPr>
              <w:t xml:space="preserve">1. MINGOR-NKT </w:t>
            </w:r>
            <w:r w:rsidR="00F81CEC">
              <w:rPr>
                <w:rFonts w:ascii="Times New Roman" w:hAnsi="Times New Roman"/>
                <w:b w:val="0"/>
                <w:bCs w:val="0"/>
                <w:sz w:val="20"/>
                <w:szCs w:val="20"/>
              </w:rPr>
              <w:t>planira</w:t>
            </w:r>
            <w:r w:rsidRPr="00BA2A9E">
              <w:rPr>
                <w:rFonts w:ascii="Times New Roman" w:hAnsi="Times New Roman"/>
                <w:b w:val="0"/>
                <w:bCs w:val="0"/>
                <w:sz w:val="20"/>
                <w:szCs w:val="20"/>
              </w:rPr>
              <w:t xml:space="preserve"> na nacionalnom portalu energetske učinkovitosti (</w:t>
            </w:r>
            <w:hyperlink r:id="rId22" w:history="1">
              <w:r w:rsidRPr="00BA2A9E">
                <w:rPr>
                  <w:rStyle w:val="Hiperveza"/>
                  <w:rFonts w:ascii="Times New Roman" w:eastAsiaTheme="majorEastAsia" w:hAnsi="Times New Roman"/>
                  <w:b w:val="0"/>
                  <w:bCs w:val="0"/>
                  <w:sz w:val="20"/>
                  <w:szCs w:val="20"/>
                </w:rPr>
                <w:t>www.enu.hr</w:t>
              </w:r>
            </w:hyperlink>
            <w:r w:rsidRPr="00BA2A9E">
              <w:rPr>
                <w:rFonts w:ascii="Times New Roman" w:hAnsi="Times New Roman"/>
                <w:b w:val="0"/>
                <w:bCs w:val="0"/>
                <w:sz w:val="20"/>
                <w:szCs w:val="20"/>
              </w:rPr>
              <w:t>) uspostaviti posebnu sekciju na kojoj će se na jednostavan način objasniti stavke računa za pojedine energente te kako sadržaj računa kupci mogu koristiti za poboljšanje energetske učinkovitosti</w:t>
            </w:r>
          </w:p>
          <w:p w14:paraId="539D798A" w14:textId="43AC747F" w:rsidR="00A5776A" w:rsidRPr="00BA2A9E" w:rsidRDefault="00A5776A" w:rsidP="00534C80">
            <w:pPr>
              <w:jc w:val="both"/>
              <w:rPr>
                <w:rFonts w:ascii="Times New Roman" w:hAnsi="Times New Roman"/>
                <w:b w:val="0"/>
                <w:bCs w:val="0"/>
                <w:sz w:val="20"/>
                <w:szCs w:val="20"/>
              </w:rPr>
            </w:pPr>
            <w:r w:rsidRPr="00BA2A9E">
              <w:rPr>
                <w:rFonts w:ascii="Times New Roman" w:hAnsi="Times New Roman"/>
                <w:b w:val="0"/>
                <w:bCs w:val="0"/>
                <w:sz w:val="20"/>
                <w:szCs w:val="20"/>
              </w:rPr>
              <w:t>2. MINGOR-NKT će</w:t>
            </w:r>
            <w:r w:rsidRPr="00BA2A9E">
              <w:rPr>
                <w:rFonts w:ascii="Times New Roman" w:hAnsi="Times New Roman"/>
              </w:rPr>
              <w:t xml:space="preserve"> </w:t>
            </w:r>
            <w:r w:rsidRPr="00BA2A9E">
              <w:rPr>
                <w:rFonts w:ascii="Times New Roman" w:hAnsi="Times New Roman"/>
                <w:b w:val="0"/>
                <w:bCs w:val="0"/>
                <w:sz w:val="20"/>
                <w:szCs w:val="20"/>
              </w:rPr>
              <w:t>izraditi naputak za opskrbljivače kojim će se definirati svi potrebni podaci koji bi se prikazivali na mjesečnim računima, a u svrhu informiranja potrošača</w:t>
            </w:r>
          </w:p>
          <w:p w14:paraId="5B4C734E" w14:textId="77777777" w:rsidR="00A5776A" w:rsidRPr="00BA2A9E" w:rsidRDefault="00A5776A" w:rsidP="00534C80">
            <w:pPr>
              <w:jc w:val="both"/>
              <w:rPr>
                <w:rFonts w:ascii="Times New Roman" w:hAnsi="Times New Roman"/>
                <w:sz w:val="20"/>
                <w:szCs w:val="20"/>
              </w:rPr>
            </w:pPr>
            <w:r w:rsidRPr="00BA2A9E">
              <w:rPr>
                <w:rFonts w:ascii="Times New Roman" w:hAnsi="Times New Roman"/>
                <w:b w:val="0"/>
                <w:bCs w:val="0"/>
                <w:sz w:val="20"/>
                <w:szCs w:val="20"/>
              </w:rPr>
              <w:t>3. MINGOR-NKT će tijekom cijelog razdoblja sustavno raditi na informiranju i opskrbljivača i potrošača o njihovim pravima i obvezama</w:t>
            </w:r>
          </w:p>
          <w:p w14:paraId="1EF05ED0" w14:textId="1D7373E8" w:rsidR="00A5776A" w:rsidRPr="00BA2A9E" w:rsidRDefault="00A5776A" w:rsidP="00534C80">
            <w:pPr>
              <w:jc w:val="both"/>
              <w:rPr>
                <w:rFonts w:ascii="Times New Roman" w:hAnsi="Times New Roman"/>
                <w:sz w:val="20"/>
                <w:szCs w:val="20"/>
              </w:rPr>
            </w:pPr>
            <w:r w:rsidRPr="00BA2A9E">
              <w:rPr>
                <w:rFonts w:ascii="Times New Roman" w:hAnsi="Times New Roman"/>
                <w:b w:val="0"/>
                <w:bCs w:val="0"/>
                <w:sz w:val="20"/>
                <w:szCs w:val="20"/>
              </w:rPr>
              <w:t>4. HERA će tijekom cijelog razdoblja sustavno kontrolirati ispunjenje obveze informiranja te će rezultate te kontrole objavljivati u svojim godišnjim izvješćima – prvu a</w:t>
            </w:r>
            <w:r w:rsidR="00BC47F4">
              <w:rPr>
                <w:rFonts w:ascii="Times New Roman" w:hAnsi="Times New Roman"/>
                <w:b w:val="0"/>
                <w:bCs w:val="0"/>
                <w:sz w:val="20"/>
                <w:szCs w:val="20"/>
              </w:rPr>
              <w:t xml:space="preserve">nalizu je potrebno objaviti </w:t>
            </w:r>
            <w:r w:rsidRPr="00BA2A9E">
              <w:rPr>
                <w:rFonts w:ascii="Times New Roman" w:hAnsi="Times New Roman"/>
                <w:b w:val="0"/>
                <w:bCs w:val="0"/>
                <w:sz w:val="20"/>
                <w:szCs w:val="20"/>
              </w:rPr>
              <w:t xml:space="preserve">u izvješću za 2022. godinu  </w:t>
            </w:r>
          </w:p>
        </w:tc>
      </w:tr>
      <w:tr w:rsidR="00A5776A" w:rsidRPr="000A1C32" w14:paraId="3DA8CC98"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6414CA4E"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lastRenderedPageBreak/>
              <w:t>Procjena ukupnog investicijskog troška</w:t>
            </w:r>
          </w:p>
        </w:tc>
        <w:tc>
          <w:tcPr>
            <w:cnfStyle w:val="000100000000" w:firstRow="0" w:lastRow="0" w:firstColumn="0" w:lastColumn="1" w:oddVBand="0" w:evenVBand="0" w:oddHBand="0" w:evenHBand="0" w:firstRowFirstColumn="0" w:firstRowLastColumn="0" w:lastRowFirstColumn="0" w:lastRowLastColumn="0"/>
            <w:tcW w:w="3751" w:type="pct"/>
            <w:vMerge w:val="restart"/>
            <w:tcBorders>
              <w:left w:val="single" w:sz="4" w:space="0" w:color="A5A5A5" w:themeColor="accent3"/>
            </w:tcBorders>
            <w:vAlign w:val="center"/>
          </w:tcPr>
          <w:p w14:paraId="0CA1FE63" w14:textId="77777777" w:rsidR="00A5776A" w:rsidRPr="00BA2A9E" w:rsidRDefault="00A5776A" w:rsidP="00534C80">
            <w:pPr>
              <w:pStyle w:val="Bodytext20"/>
              <w:spacing w:before="0" w:line="240" w:lineRule="auto"/>
              <w:ind w:firstLine="0"/>
              <w:rPr>
                <w:rFonts w:ascii="Times New Roman" w:hAnsi="Times New Roman" w:cs="Times New Roman"/>
              </w:rPr>
            </w:pPr>
            <w:r w:rsidRPr="00BA2A9E">
              <w:rPr>
                <w:rFonts w:ascii="Times New Roman" w:hAnsi="Times New Roman" w:cs="Times New Roman"/>
                <w:b w:val="0"/>
                <w:bCs w:val="0"/>
              </w:rPr>
              <w:t>Sve aktivnosti provode se u sklopu redovnog poslovanja MINGOR-a i HERA-e</w:t>
            </w:r>
          </w:p>
        </w:tc>
      </w:tr>
      <w:tr w:rsidR="00A5776A" w:rsidRPr="000A1C32" w14:paraId="3558A91A"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0FBDB8A4"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Procjena financijskih sredstava iz javnih izvora</w:t>
            </w:r>
          </w:p>
        </w:tc>
        <w:tc>
          <w:tcPr>
            <w:cnfStyle w:val="000100000000" w:firstRow="0" w:lastRow="0" w:firstColumn="0" w:lastColumn="1" w:oddVBand="0" w:evenVBand="0" w:oddHBand="0" w:evenHBand="0" w:firstRowFirstColumn="0" w:firstRowLastColumn="0" w:lastRowFirstColumn="0" w:lastRowLastColumn="0"/>
            <w:tcW w:w="3751" w:type="pct"/>
            <w:vMerge/>
            <w:tcBorders>
              <w:left w:val="single" w:sz="4" w:space="0" w:color="A5A5A5" w:themeColor="accent3"/>
            </w:tcBorders>
          </w:tcPr>
          <w:p w14:paraId="7C6121BF" w14:textId="77777777" w:rsidR="00A5776A" w:rsidRPr="00BA2A9E" w:rsidRDefault="00A5776A" w:rsidP="00534C80">
            <w:pPr>
              <w:pStyle w:val="Bodytext20"/>
              <w:spacing w:before="0" w:line="240" w:lineRule="auto"/>
              <w:rPr>
                <w:rFonts w:ascii="Times New Roman" w:hAnsi="Times New Roman" w:cs="Times New Roman"/>
              </w:rPr>
            </w:pPr>
          </w:p>
        </w:tc>
      </w:tr>
      <w:tr w:rsidR="00A5776A" w:rsidRPr="000A1C32" w14:paraId="43086831"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255C2915"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Izvori financiranja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5BA0CDEA"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Državni proračun – MINGOR i HERA (redovno poslovanje)</w:t>
            </w:r>
          </w:p>
        </w:tc>
      </w:tr>
      <w:tr w:rsidR="00A5776A" w:rsidRPr="000A1C32" w14:paraId="6A7DE299"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34920601"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Tijelo odgovorno za provedbu mjere</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60FD24E9"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 xml:space="preserve">MINGOR-NKT, HERA </w:t>
            </w:r>
          </w:p>
        </w:tc>
      </w:tr>
      <w:tr w:rsidR="00A5776A" w:rsidRPr="000A1C32" w14:paraId="3735A165"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7A6AED42"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 xml:space="preserve">Tijelo odgovorno za praćenje </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731CE978"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MINGOR-NKT, HERA</w:t>
            </w:r>
          </w:p>
        </w:tc>
      </w:tr>
      <w:tr w:rsidR="00A5776A" w:rsidRPr="000A1C32" w14:paraId="2D10980B"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1F7D82D3" w14:textId="77777777" w:rsidR="00A5776A" w:rsidRPr="00BA2A9E" w:rsidRDefault="00A5776A" w:rsidP="00534C80">
            <w:pPr>
              <w:rPr>
                <w:rFonts w:ascii="Times New Roman" w:hAnsi="Times New Roman"/>
                <w:sz w:val="20"/>
                <w:szCs w:val="20"/>
              </w:rPr>
            </w:pPr>
            <w:r w:rsidRPr="00BA2A9E">
              <w:rPr>
                <w:rFonts w:ascii="Times New Roman" w:hAnsi="Times New Roman"/>
                <w:sz w:val="20"/>
                <w:szCs w:val="20"/>
              </w:rPr>
              <w:t>Uštede energije</w:t>
            </w:r>
          </w:p>
        </w:tc>
      </w:tr>
      <w:tr w:rsidR="00A5776A" w:rsidRPr="000A1C32" w14:paraId="3C92907C"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70A5AB18"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Metoda izračuna ušteda energije</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1EA1B467" w14:textId="77777777" w:rsidR="00A5776A" w:rsidRPr="00BA2A9E" w:rsidRDefault="00A5776A" w:rsidP="00534C80">
            <w:pPr>
              <w:rPr>
                <w:rFonts w:ascii="Times New Roman" w:hAnsi="Times New Roman"/>
                <w:sz w:val="20"/>
                <w:szCs w:val="20"/>
              </w:rPr>
            </w:pPr>
            <w:r w:rsidRPr="00BA2A9E">
              <w:rPr>
                <w:rFonts w:ascii="Times New Roman" w:hAnsi="Times New Roman"/>
                <w:b w:val="0"/>
                <w:bCs w:val="0"/>
                <w:sz w:val="20"/>
                <w:szCs w:val="20"/>
              </w:rPr>
              <w:t>Nije moguće pratiti izravne učinke ove mjere te se mjeri ne pridjeljuju uštede</w:t>
            </w:r>
          </w:p>
        </w:tc>
      </w:tr>
      <w:tr w:rsidR="00A5776A" w:rsidRPr="000A1C32" w14:paraId="0F53E008"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5DBDC04F"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Pretpostavke za izračun ušteda energije</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538779AE"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 xml:space="preserve">/  </w:t>
            </w:r>
          </w:p>
        </w:tc>
      </w:tr>
      <w:tr w:rsidR="00A5776A" w:rsidRPr="000A1C32" w14:paraId="3F155861"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1FC641E3"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 xml:space="preserve">Očekivana nova godišnja ušteda energije </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13DA7709"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w:t>
            </w:r>
          </w:p>
        </w:tc>
      </w:tr>
      <w:tr w:rsidR="00A5776A" w:rsidRPr="000A1C32" w14:paraId="243F6759"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bottom w:val="single" w:sz="4" w:space="0" w:color="A5A5A5" w:themeColor="accent3"/>
              <w:right w:val="single" w:sz="4" w:space="0" w:color="A5A5A5" w:themeColor="accent3"/>
            </w:tcBorders>
          </w:tcPr>
          <w:p w14:paraId="30EC5F59"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Očekivane uštede energije u 2024. godini.</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7712B890" w14:textId="77777777" w:rsidR="00A5776A" w:rsidRPr="00BA2A9E" w:rsidRDefault="00A5776A" w:rsidP="00534C80">
            <w:pPr>
              <w:rPr>
                <w:rFonts w:ascii="Times New Roman" w:hAnsi="Times New Roman"/>
                <w:sz w:val="20"/>
                <w:szCs w:val="20"/>
              </w:rPr>
            </w:pPr>
            <w:r w:rsidRPr="00BA2A9E">
              <w:rPr>
                <w:rFonts w:ascii="Times New Roman" w:hAnsi="Times New Roman"/>
                <w:b w:val="0"/>
                <w:bCs w:val="0"/>
                <w:sz w:val="20"/>
                <w:szCs w:val="20"/>
              </w:rPr>
              <w:t>/</w:t>
            </w:r>
          </w:p>
        </w:tc>
      </w:tr>
      <w:tr w:rsidR="00A5776A" w:rsidRPr="000A1C32" w14:paraId="2C83967C" w14:textId="77777777" w:rsidTr="00534C80">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249" w:type="pct"/>
            <w:tcBorders>
              <w:top w:val="single" w:sz="4" w:space="0" w:color="A5A5A5" w:themeColor="accent3"/>
              <w:bottom w:val="single" w:sz="4" w:space="0" w:color="A5A5A5" w:themeColor="accent3"/>
              <w:right w:val="single" w:sz="4" w:space="0" w:color="A5A5A5" w:themeColor="accent3"/>
            </w:tcBorders>
          </w:tcPr>
          <w:p w14:paraId="2F6C7EB3"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Očekivane kumulativne uštede energije u razdoblju od 2022. do 2024. godine</w:t>
            </w:r>
          </w:p>
        </w:tc>
        <w:tc>
          <w:tcPr>
            <w:cnfStyle w:val="000100000010" w:firstRow="0" w:lastRow="0" w:firstColumn="0" w:lastColumn="1" w:oddVBand="0" w:evenVBand="0" w:oddHBand="0" w:evenHBand="0" w:firstRowFirstColumn="0" w:firstRowLastColumn="0" w:lastRowFirstColumn="0" w:lastRowLastColumn="1"/>
            <w:tcW w:w="3751" w:type="pct"/>
            <w:tcBorders>
              <w:top w:val="single" w:sz="4" w:space="0" w:color="A5A5A5" w:themeColor="accent3"/>
              <w:left w:val="single" w:sz="4" w:space="0" w:color="A5A5A5" w:themeColor="accent3"/>
              <w:bottom w:val="single" w:sz="4" w:space="0" w:color="A5A5A5" w:themeColor="accent3"/>
            </w:tcBorders>
          </w:tcPr>
          <w:p w14:paraId="704569CC" w14:textId="77777777" w:rsidR="00A5776A" w:rsidRPr="00BA2A9E" w:rsidRDefault="00A5776A" w:rsidP="00534C80">
            <w:pPr>
              <w:rPr>
                <w:rFonts w:ascii="Times New Roman" w:hAnsi="Times New Roman"/>
                <w:b w:val="0"/>
                <w:bCs w:val="0"/>
                <w:sz w:val="20"/>
                <w:szCs w:val="20"/>
              </w:rPr>
            </w:pPr>
            <w:r w:rsidRPr="00BA2A9E">
              <w:rPr>
                <w:rFonts w:ascii="Times New Roman" w:hAnsi="Times New Roman"/>
                <w:b w:val="0"/>
                <w:bCs w:val="0"/>
                <w:sz w:val="20"/>
                <w:szCs w:val="20"/>
              </w:rPr>
              <w:t>/</w:t>
            </w:r>
          </w:p>
          <w:p w14:paraId="31F8AFF8" w14:textId="77777777" w:rsidR="00A5776A" w:rsidRPr="00BA2A9E" w:rsidRDefault="00A5776A" w:rsidP="00534C80">
            <w:pPr>
              <w:rPr>
                <w:rFonts w:ascii="Times New Roman" w:hAnsi="Times New Roman"/>
                <w:sz w:val="20"/>
                <w:szCs w:val="20"/>
              </w:rPr>
            </w:pPr>
          </w:p>
        </w:tc>
      </w:tr>
    </w:tbl>
    <w:p w14:paraId="4F30E145" w14:textId="77777777" w:rsidR="00A5776A" w:rsidRDefault="00A5776A" w:rsidP="00A5776A">
      <w:pPr>
        <w:pStyle w:val="Tijeloteksta"/>
        <w:spacing w:before="0" w:after="0"/>
        <w:rPr>
          <w:lang w:eastAsia="hr-HR"/>
        </w:rPr>
      </w:pPr>
    </w:p>
    <w:p w14:paraId="213F062F" w14:textId="77777777" w:rsidR="00A5776A" w:rsidRDefault="00A5776A" w:rsidP="00A5776A">
      <w:pPr>
        <w:pStyle w:val="Tijeloteksta"/>
        <w:spacing w:before="0" w:after="0"/>
        <w:rPr>
          <w:lang w:eastAsia="hr-HR"/>
        </w:rPr>
      </w:pPr>
    </w:p>
    <w:tbl>
      <w:tblPr>
        <w:tblStyle w:val="Tablicapopisa3-isticanje3"/>
        <w:tblW w:w="5000" w:type="pct"/>
        <w:tblLook w:val="01E0" w:firstRow="1" w:lastRow="1" w:firstColumn="1" w:lastColumn="1" w:noHBand="0" w:noVBand="0"/>
      </w:tblPr>
      <w:tblGrid>
        <w:gridCol w:w="2263"/>
        <w:gridCol w:w="6797"/>
      </w:tblGrid>
      <w:tr w:rsidR="00A5776A" w:rsidRPr="000A1C32" w14:paraId="4912A2D4" w14:textId="77777777" w:rsidTr="00534C8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49" w:type="pct"/>
            <w:tcBorders>
              <w:top w:val="single" w:sz="4" w:space="0" w:color="A5A5A5" w:themeColor="accent3"/>
              <w:right w:val="single" w:sz="4" w:space="0" w:color="A5A5A5" w:themeColor="accent3"/>
            </w:tcBorders>
            <w:shd w:val="clear" w:color="auto" w:fill="FFA7A7"/>
          </w:tcPr>
          <w:p w14:paraId="09DD050E" w14:textId="77777777" w:rsidR="00A5776A" w:rsidRPr="00944F82" w:rsidRDefault="00A5776A" w:rsidP="00534C80">
            <w:pPr>
              <w:rPr>
                <w:rFonts w:ascii="Times New Roman" w:hAnsi="Times New Roman"/>
                <w:b w:val="0"/>
                <w:color w:val="auto"/>
                <w:sz w:val="20"/>
                <w:szCs w:val="20"/>
              </w:rPr>
            </w:pPr>
            <w:r w:rsidRPr="00944F82">
              <w:rPr>
                <w:rFonts w:ascii="Times New Roman" w:hAnsi="Times New Roman"/>
                <w:color w:val="auto"/>
                <w:sz w:val="20"/>
                <w:szCs w:val="20"/>
              </w:rPr>
              <w:t xml:space="preserve">Naziv mjere </w:t>
            </w:r>
          </w:p>
        </w:tc>
        <w:tc>
          <w:tcPr>
            <w:cnfStyle w:val="000100001000" w:firstRow="0" w:lastRow="0" w:firstColumn="0" w:lastColumn="1" w:oddVBand="0" w:evenVBand="0" w:oddHBand="0" w:evenHBand="0" w:firstRowFirstColumn="0" w:firstRowLastColumn="1" w:lastRowFirstColumn="0" w:lastRowLastColumn="0"/>
            <w:tcW w:w="3751" w:type="pct"/>
            <w:tcBorders>
              <w:top w:val="single" w:sz="4" w:space="0" w:color="A5A5A5" w:themeColor="accent3"/>
              <w:left w:val="single" w:sz="4" w:space="0" w:color="A5A5A5" w:themeColor="accent3"/>
            </w:tcBorders>
            <w:shd w:val="clear" w:color="auto" w:fill="FFA7A7"/>
          </w:tcPr>
          <w:p w14:paraId="7F17A49A" w14:textId="77777777" w:rsidR="00A5776A" w:rsidRPr="00944F82" w:rsidRDefault="00A5776A" w:rsidP="00534C80">
            <w:pPr>
              <w:rPr>
                <w:rFonts w:ascii="Times New Roman" w:hAnsi="Times New Roman"/>
                <w:b w:val="0"/>
                <w:color w:val="auto"/>
                <w:sz w:val="20"/>
                <w:szCs w:val="20"/>
              </w:rPr>
            </w:pPr>
            <w:r w:rsidRPr="00944F82">
              <w:rPr>
                <w:rFonts w:ascii="Times New Roman" w:hAnsi="Times New Roman"/>
                <w:color w:val="auto"/>
                <w:sz w:val="20"/>
                <w:szCs w:val="20"/>
              </w:rPr>
              <w:t>Informiranje o energetskoj učinkovitosti</w:t>
            </w:r>
          </w:p>
        </w:tc>
      </w:tr>
      <w:tr w:rsidR="00A5776A" w:rsidRPr="000A1C32" w14:paraId="4C0FF618"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shd w:val="clear" w:color="auto" w:fill="D9D9D9" w:themeFill="background1" w:themeFillShade="D9"/>
          </w:tcPr>
          <w:p w14:paraId="6AFD74A8" w14:textId="77777777" w:rsidR="00A5776A" w:rsidRPr="00944F82" w:rsidRDefault="00A5776A" w:rsidP="00534C80">
            <w:pPr>
              <w:rPr>
                <w:rFonts w:ascii="Times New Roman" w:hAnsi="Times New Roman"/>
                <w:sz w:val="20"/>
                <w:szCs w:val="20"/>
              </w:rPr>
            </w:pPr>
            <w:r w:rsidRPr="00944F82">
              <w:rPr>
                <w:rFonts w:ascii="Times New Roman" w:hAnsi="Times New Roman"/>
                <w:sz w:val="20"/>
                <w:szCs w:val="20"/>
              </w:rPr>
              <w:t xml:space="preserve">Oznaka mjere </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shd w:val="clear" w:color="auto" w:fill="D9D9D9" w:themeFill="background1" w:themeFillShade="D9"/>
          </w:tcPr>
          <w:p w14:paraId="1871427A" w14:textId="77777777" w:rsidR="00A5776A" w:rsidRPr="00944F82" w:rsidRDefault="00A5776A" w:rsidP="00534C80">
            <w:pPr>
              <w:rPr>
                <w:rFonts w:ascii="Times New Roman" w:hAnsi="Times New Roman"/>
                <w:sz w:val="20"/>
                <w:szCs w:val="20"/>
              </w:rPr>
            </w:pPr>
            <w:r w:rsidRPr="00944F82">
              <w:rPr>
                <w:rFonts w:ascii="Times New Roman" w:hAnsi="Times New Roman"/>
                <w:sz w:val="20"/>
                <w:szCs w:val="20"/>
              </w:rPr>
              <w:t>ENU-12</w:t>
            </w:r>
          </w:p>
        </w:tc>
      </w:tr>
      <w:tr w:rsidR="00A5776A" w:rsidRPr="000A1C32" w14:paraId="6F21CD9B"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1B60E444"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sz w:val="20"/>
                <w:szCs w:val="20"/>
              </w:rPr>
              <w:t>Opis mjere</w:t>
            </w:r>
          </w:p>
        </w:tc>
      </w:tr>
      <w:tr w:rsidR="00A5776A" w:rsidRPr="000A1C32" w14:paraId="7EE55E90" w14:textId="77777777" w:rsidTr="00534C80">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7ED9A964"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Kategorija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7F446BB8"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Informacijska</w:t>
            </w:r>
          </w:p>
        </w:tc>
      </w:tr>
      <w:tr w:rsidR="00A5776A" w:rsidRPr="000A1C32" w14:paraId="28413CA7"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4069A9BB"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Vremenski okvir</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30A148AC"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Početak: 2014. (postojeća mjera – nastavlja se kontinuirano provoditi)</w:t>
            </w:r>
          </w:p>
          <w:p w14:paraId="366DAAE1"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Kraj: 2030.</w:t>
            </w:r>
          </w:p>
        </w:tc>
      </w:tr>
      <w:tr w:rsidR="00A5776A" w:rsidRPr="000A1C32" w14:paraId="0A839F73"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69C08E02"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Cilj i opis mjere</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1B14DD89" w14:textId="7C7B40A2" w:rsidR="00A5776A" w:rsidRPr="00944F82" w:rsidRDefault="0019322D" w:rsidP="00E2671C">
            <w:pPr>
              <w:jc w:val="both"/>
              <w:rPr>
                <w:rFonts w:ascii="Times New Roman" w:hAnsi="Times New Roman"/>
                <w:b w:val="0"/>
                <w:bCs w:val="0"/>
                <w:sz w:val="20"/>
                <w:szCs w:val="20"/>
              </w:rPr>
            </w:pPr>
            <w:r>
              <w:rPr>
                <w:rFonts w:ascii="Times New Roman" w:hAnsi="Times New Roman"/>
                <w:b w:val="0"/>
                <w:bCs w:val="0"/>
                <w:sz w:val="20"/>
                <w:szCs w:val="20"/>
              </w:rPr>
              <w:t>MINGOR-NKT planira, nakon potpune uspostave</w:t>
            </w:r>
            <w:r w:rsidR="00486D74">
              <w:rPr>
                <w:rFonts w:ascii="Times New Roman" w:hAnsi="Times New Roman"/>
                <w:b w:val="0"/>
                <w:bCs w:val="0"/>
                <w:sz w:val="20"/>
                <w:szCs w:val="20"/>
              </w:rPr>
              <w:t xml:space="preserve"> i ažuriranja sadržaja</w:t>
            </w:r>
            <w:r>
              <w:rPr>
                <w:rFonts w:ascii="Times New Roman" w:hAnsi="Times New Roman"/>
                <w:b w:val="0"/>
                <w:bCs w:val="0"/>
                <w:sz w:val="20"/>
                <w:szCs w:val="20"/>
              </w:rPr>
              <w:t xml:space="preserve">, </w:t>
            </w:r>
            <w:r w:rsidR="00A5776A" w:rsidRPr="00944F82">
              <w:rPr>
                <w:rFonts w:ascii="Times New Roman" w:hAnsi="Times New Roman"/>
                <w:b w:val="0"/>
                <w:bCs w:val="0"/>
                <w:sz w:val="20"/>
                <w:szCs w:val="20"/>
              </w:rPr>
              <w:t>održavati nacionalni portal energetske učinkovitosti (</w:t>
            </w:r>
            <w:hyperlink r:id="rId23" w:history="1">
              <w:r w:rsidR="00A5776A" w:rsidRPr="00944F82">
                <w:rPr>
                  <w:rStyle w:val="Hiperveza"/>
                  <w:rFonts w:ascii="Times New Roman" w:eastAsiaTheme="majorEastAsia" w:hAnsi="Times New Roman"/>
                  <w:b w:val="0"/>
                  <w:bCs w:val="0"/>
                  <w:sz w:val="20"/>
                  <w:szCs w:val="20"/>
                </w:rPr>
                <w:t>www.enu.hr</w:t>
              </w:r>
            </w:hyperlink>
            <w:r w:rsidR="00E2671C">
              <w:rPr>
                <w:rFonts w:ascii="Times New Roman" w:hAnsi="Times New Roman"/>
                <w:b w:val="0"/>
                <w:bCs w:val="0"/>
                <w:sz w:val="20"/>
                <w:szCs w:val="20"/>
              </w:rPr>
              <w:t xml:space="preserve">) i kroz sustav  </w:t>
            </w:r>
            <w:r w:rsidR="00A5776A" w:rsidRPr="00944F82">
              <w:rPr>
                <w:rFonts w:ascii="Times New Roman" w:hAnsi="Times New Roman"/>
                <w:b w:val="0"/>
                <w:bCs w:val="0"/>
                <w:sz w:val="20"/>
                <w:szCs w:val="20"/>
              </w:rPr>
              <w:t xml:space="preserve"> informacija osigurati kontinuiranu promociju energetske učinkovitosti i energetskih usluga. Posebnu je pozornost u sljedećem razdoblju potrebno dati informiranju potrošača o dužnostima opskrbljivača u sklopu sustava obveza. Također je potrebno osigurati provođenje ciljanih info-kampanja vezanih uz specifične programe poticanja energetske učinkovitosti, poglavito energetske obnove zgrada (sastavni dio mjera ENU-3, 4, 5 i 6).</w:t>
            </w:r>
          </w:p>
        </w:tc>
      </w:tr>
      <w:tr w:rsidR="00A5776A" w:rsidRPr="000A1C32" w14:paraId="6B32C26F"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7688A79C"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Ciljna neposredna potrošnja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73930BA6" w14:textId="77777777" w:rsidR="00A5776A" w:rsidRPr="00944F82" w:rsidRDefault="00A5776A" w:rsidP="00534C80">
            <w:pPr>
              <w:rPr>
                <w:rFonts w:ascii="Times New Roman" w:hAnsi="Times New Roman"/>
                <w:sz w:val="20"/>
                <w:szCs w:val="20"/>
              </w:rPr>
            </w:pPr>
            <w:r w:rsidRPr="00944F82">
              <w:rPr>
                <w:rFonts w:ascii="Times New Roman" w:hAnsi="Times New Roman"/>
                <w:b w:val="0"/>
                <w:bCs w:val="0"/>
                <w:sz w:val="20"/>
                <w:szCs w:val="20"/>
              </w:rPr>
              <w:t>Svi sektori neposredne potrošnje energije</w:t>
            </w:r>
          </w:p>
        </w:tc>
      </w:tr>
      <w:tr w:rsidR="00A5776A" w:rsidRPr="000A1C32" w14:paraId="6B8EE43A"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155A0228"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Ciljna skupina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39116650" w14:textId="77777777" w:rsidR="00A5776A" w:rsidRPr="00944F82" w:rsidRDefault="00A5776A" w:rsidP="00534C80">
            <w:pPr>
              <w:rPr>
                <w:rFonts w:ascii="Times New Roman" w:hAnsi="Times New Roman"/>
                <w:sz w:val="20"/>
                <w:szCs w:val="20"/>
              </w:rPr>
            </w:pPr>
            <w:r w:rsidRPr="00944F82">
              <w:rPr>
                <w:rFonts w:ascii="Times New Roman" w:hAnsi="Times New Roman"/>
                <w:b w:val="0"/>
                <w:bCs w:val="0"/>
                <w:sz w:val="20"/>
                <w:szCs w:val="20"/>
              </w:rPr>
              <w:t xml:space="preserve">Svi potrošači (kupci) </w:t>
            </w:r>
          </w:p>
        </w:tc>
      </w:tr>
      <w:tr w:rsidR="00A5776A" w:rsidRPr="000A1C32" w14:paraId="73853A28"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63D664C0"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Regionalna primjena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32E4184E"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Nacionalno</w:t>
            </w:r>
          </w:p>
        </w:tc>
      </w:tr>
      <w:tr w:rsidR="00A5776A" w:rsidRPr="000A1C32" w14:paraId="147578FC"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5914F7DB" w14:textId="77777777" w:rsidR="00A5776A" w:rsidRPr="00944F82" w:rsidRDefault="00A5776A" w:rsidP="00534C80">
            <w:pPr>
              <w:rPr>
                <w:rFonts w:ascii="Times New Roman" w:hAnsi="Times New Roman"/>
                <w:sz w:val="20"/>
                <w:szCs w:val="20"/>
              </w:rPr>
            </w:pPr>
            <w:r w:rsidRPr="00944F82">
              <w:rPr>
                <w:rFonts w:ascii="Times New Roman" w:hAnsi="Times New Roman"/>
                <w:sz w:val="20"/>
                <w:szCs w:val="20"/>
              </w:rPr>
              <w:t>Informacije o  provedbi za razdoblje od 2022. do 2024. godine</w:t>
            </w:r>
          </w:p>
        </w:tc>
      </w:tr>
      <w:tr w:rsidR="00A5776A" w:rsidRPr="000A1C32" w14:paraId="15E9E420"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79AF08A7"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 xml:space="preserve">Aktivnosti za provođenje mjere </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4AEBD5D8" w14:textId="77777777" w:rsidR="00A5776A" w:rsidRPr="00944F82" w:rsidRDefault="00A5776A" w:rsidP="00534C80">
            <w:pPr>
              <w:jc w:val="both"/>
              <w:rPr>
                <w:rFonts w:ascii="Times New Roman" w:hAnsi="Times New Roman"/>
                <w:b w:val="0"/>
                <w:bCs w:val="0"/>
                <w:sz w:val="20"/>
                <w:szCs w:val="20"/>
              </w:rPr>
            </w:pPr>
            <w:r w:rsidRPr="00944F82">
              <w:rPr>
                <w:rFonts w:ascii="Times New Roman" w:hAnsi="Times New Roman"/>
                <w:b w:val="0"/>
                <w:bCs w:val="0"/>
                <w:sz w:val="20"/>
                <w:szCs w:val="20"/>
              </w:rPr>
              <w:t xml:space="preserve">U okviru mjere provest će se sljedeće aktivnosti: </w:t>
            </w:r>
          </w:p>
          <w:p w14:paraId="54779DF4" w14:textId="6138C3CA" w:rsidR="00A5776A" w:rsidRPr="00944F82" w:rsidRDefault="00A5776A" w:rsidP="00534C80">
            <w:pPr>
              <w:jc w:val="both"/>
              <w:rPr>
                <w:rFonts w:ascii="Times New Roman" w:hAnsi="Times New Roman"/>
                <w:sz w:val="20"/>
                <w:szCs w:val="20"/>
              </w:rPr>
            </w:pPr>
            <w:r w:rsidRPr="00944F82">
              <w:rPr>
                <w:rFonts w:ascii="Times New Roman" w:hAnsi="Times New Roman"/>
                <w:b w:val="0"/>
                <w:bCs w:val="0"/>
                <w:sz w:val="20"/>
                <w:szCs w:val="20"/>
              </w:rPr>
              <w:t>1. MINGOR-NKT će ažurirati sadržaj i strukturu nacionalnog portala energetske učinkovitosti, kako bi se na njemu nalazile ažurne informacije te kako bi se osigurale nove funkcionalnosti predviđene i drugim mjerama (potpora strankama obveznicama, objašnjenje računa za kupce, tumačenja zakonsko-regulatornih akata i dr.)</w:t>
            </w:r>
          </w:p>
          <w:p w14:paraId="0BF3755B" w14:textId="69310ED3" w:rsidR="00A5776A" w:rsidRPr="00944F82" w:rsidRDefault="00A5776A" w:rsidP="00801E03">
            <w:pPr>
              <w:jc w:val="both"/>
              <w:rPr>
                <w:rFonts w:ascii="Times New Roman" w:hAnsi="Times New Roman"/>
                <w:sz w:val="20"/>
                <w:szCs w:val="20"/>
              </w:rPr>
            </w:pPr>
            <w:r w:rsidRPr="00944F82">
              <w:rPr>
                <w:rFonts w:ascii="Times New Roman" w:hAnsi="Times New Roman"/>
                <w:b w:val="0"/>
                <w:bCs w:val="0"/>
                <w:sz w:val="20"/>
                <w:szCs w:val="20"/>
              </w:rPr>
              <w:t>2. MINGOR-NKT će održavati i osigurati punu funkcionalnost portala – na portalu treba redovno objavljivati sve informacije o aktivnostima, savjetima, događanjima, projektima, natječajima, novostima i obavezama vezanim uz energetsku učinkovitost u Republici Hrvatskoj</w:t>
            </w:r>
          </w:p>
        </w:tc>
      </w:tr>
      <w:tr w:rsidR="00A5776A" w:rsidRPr="000A1C32" w14:paraId="30211B58"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48E15EB7"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Procjena ukupnog investicijskog troška</w:t>
            </w:r>
          </w:p>
        </w:tc>
        <w:tc>
          <w:tcPr>
            <w:cnfStyle w:val="000100000000" w:firstRow="0" w:lastRow="0" w:firstColumn="0" w:lastColumn="1" w:oddVBand="0" w:evenVBand="0" w:oddHBand="0" w:evenHBand="0" w:firstRowFirstColumn="0" w:firstRowLastColumn="0" w:lastRowFirstColumn="0" w:lastRowLastColumn="0"/>
            <w:tcW w:w="3751" w:type="pct"/>
            <w:vMerge w:val="restart"/>
            <w:tcBorders>
              <w:left w:val="single" w:sz="4" w:space="0" w:color="A5A5A5" w:themeColor="accent3"/>
            </w:tcBorders>
            <w:vAlign w:val="center"/>
          </w:tcPr>
          <w:p w14:paraId="08FB6A13" w14:textId="77777777" w:rsidR="00A5776A" w:rsidRPr="00944F82" w:rsidRDefault="00A5776A" w:rsidP="00534C80">
            <w:pPr>
              <w:pStyle w:val="Bodytext20"/>
              <w:spacing w:before="0" w:line="240" w:lineRule="auto"/>
              <w:ind w:firstLine="0"/>
              <w:rPr>
                <w:rFonts w:ascii="Times New Roman" w:hAnsi="Times New Roman" w:cs="Times New Roman"/>
              </w:rPr>
            </w:pPr>
            <w:r w:rsidRPr="00944F82">
              <w:rPr>
                <w:rFonts w:ascii="Times New Roman" w:hAnsi="Times New Roman" w:cs="Times New Roman"/>
                <w:b w:val="0"/>
                <w:bCs w:val="0"/>
              </w:rPr>
              <w:t xml:space="preserve">Sve aktivnosti provode se u sklopu redovnog poslovanja MINGOR-a </w:t>
            </w:r>
          </w:p>
        </w:tc>
      </w:tr>
      <w:tr w:rsidR="00A5776A" w:rsidRPr="000A1C32" w14:paraId="3A937E93"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0122BA8A"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Procjena financijskih sredstava iz javnih izvora</w:t>
            </w:r>
          </w:p>
        </w:tc>
        <w:tc>
          <w:tcPr>
            <w:cnfStyle w:val="000100000000" w:firstRow="0" w:lastRow="0" w:firstColumn="0" w:lastColumn="1" w:oddVBand="0" w:evenVBand="0" w:oddHBand="0" w:evenHBand="0" w:firstRowFirstColumn="0" w:firstRowLastColumn="0" w:lastRowFirstColumn="0" w:lastRowLastColumn="0"/>
            <w:tcW w:w="3751" w:type="pct"/>
            <w:vMerge/>
            <w:tcBorders>
              <w:left w:val="single" w:sz="4" w:space="0" w:color="A5A5A5" w:themeColor="accent3"/>
            </w:tcBorders>
          </w:tcPr>
          <w:p w14:paraId="2C5B031F" w14:textId="77777777" w:rsidR="00A5776A" w:rsidRPr="00944F82" w:rsidRDefault="00A5776A" w:rsidP="00534C80">
            <w:pPr>
              <w:pStyle w:val="Bodytext20"/>
              <w:spacing w:before="0" w:line="240" w:lineRule="auto"/>
              <w:rPr>
                <w:rFonts w:ascii="Times New Roman" w:hAnsi="Times New Roman" w:cs="Times New Roman"/>
              </w:rPr>
            </w:pPr>
          </w:p>
        </w:tc>
      </w:tr>
      <w:tr w:rsidR="00A5776A" w:rsidRPr="000A1C32" w14:paraId="4B5E28B8"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476BA93A"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Izvori financiranja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0847F3BC"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Državni proračun – MINGOR (redovno poslovanje)</w:t>
            </w:r>
          </w:p>
        </w:tc>
      </w:tr>
      <w:tr w:rsidR="00A5776A" w:rsidRPr="000A1C32" w14:paraId="7040D2D0"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764D083C"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lastRenderedPageBreak/>
              <w:t>Tijelo odgovorno za provedbu mjere</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0441ED7F"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 xml:space="preserve">MINGOR-NKT </w:t>
            </w:r>
          </w:p>
        </w:tc>
      </w:tr>
      <w:tr w:rsidR="00A5776A" w:rsidRPr="000A1C32" w14:paraId="77D1458A"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01E45FD1"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 xml:space="preserve">Tijelo odgovorno za praćenje </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313C77EB"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MINGOR-NKT</w:t>
            </w:r>
          </w:p>
        </w:tc>
      </w:tr>
      <w:tr w:rsidR="00A5776A" w:rsidRPr="000A1C32" w14:paraId="05AEE94E"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3265C7CE" w14:textId="77777777" w:rsidR="00A5776A" w:rsidRPr="00944F82" w:rsidRDefault="00A5776A" w:rsidP="00534C80">
            <w:pPr>
              <w:rPr>
                <w:rFonts w:ascii="Times New Roman" w:hAnsi="Times New Roman"/>
                <w:sz w:val="20"/>
                <w:szCs w:val="20"/>
              </w:rPr>
            </w:pPr>
            <w:r w:rsidRPr="00944F82">
              <w:rPr>
                <w:rFonts w:ascii="Times New Roman" w:hAnsi="Times New Roman"/>
                <w:sz w:val="20"/>
                <w:szCs w:val="20"/>
              </w:rPr>
              <w:t>Uštede energije</w:t>
            </w:r>
          </w:p>
        </w:tc>
      </w:tr>
      <w:tr w:rsidR="00A5776A" w:rsidRPr="000A1C32" w14:paraId="48202E9B"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2239030B"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Metoda izračuna ušteda energije</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00368F32" w14:textId="77777777" w:rsidR="00A5776A" w:rsidRPr="00944F82" w:rsidRDefault="00A5776A" w:rsidP="00534C80">
            <w:pPr>
              <w:rPr>
                <w:rFonts w:ascii="Times New Roman" w:hAnsi="Times New Roman"/>
                <w:sz w:val="20"/>
                <w:szCs w:val="20"/>
              </w:rPr>
            </w:pPr>
            <w:r w:rsidRPr="00944F82">
              <w:rPr>
                <w:rFonts w:ascii="Times New Roman" w:hAnsi="Times New Roman"/>
                <w:b w:val="0"/>
                <w:bCs w:val="0"/>
                <w:sz w:val="20"/>
                <w:szCs w:val="20"/>
              </w:rPr>
              <w:t>Nije moguće pratiti izravne učinke ove mjere te se mjeri ne pridjeljuju uštede</w:t>
            </w:r>
          </w:p>
        </w:tc>
      </w:tr>
      <w:tr w:rsidR="00A5776A" w:rsidRPr="000A1C32" w14:paraId="7767A4F0"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15A8C80E"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Pretpostavke za izračun ušteda energije</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070F777D"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 xml:space="preserve">/  </w:t>
            </w:r>
          </w:p>
        </w:tc>
      </w:tr>
      <w:tr w:rsidR="00A5776A" w:rsidRPr="000A1C32" w14:paraId="785937A6"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5E2F83AC"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 xml:space="preserve">Očekivana nova godišnja ušteda energije </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5FDB3A52"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w:t>
            </w:r>
          </w:p>
        </w:tc>
      </w:tr>
      <w:tr w:rsidR="00A5776A" w:rsidRPr="000A1C32" w14:paraId="7A936516"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bottom w:val="single" w:sz="4" w:space="0" w:color="A5A5A5" w:themeColor="accent3"/>
              <w:right w:val="single" w:sz="4" w:space="0" w:color="A5A5A5" w:themeColor="accent3"/>
            </w:tcBorders>
          </w:tcPr>
          <w:p w14:paraId="11B8CFAC"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Očekivane uštede energije u 2024. godini.</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7A03B067" w14:textId="77777777" w:rsidR="00A5776A" w:rsidRPr="00944F82" w:rsidRDefault="00A5776A" w:rsidP="00534C80">
            <w:pPr>
              <w:rPr>
                <w:rFonts w:ascii="Times New Roman" w:hAnsi="Times New Roman"/>
                <w:sz w:val="20"/>
                <w:szCs w:val="20"/>
              </w:rPr>
            </w:pPr>
            <w:r w:rsidRPr="00944F82">
              <w:rPr>
                <w:rFonts w:ascii="Times New Roman" w:hAnsi="Times New Roman"/>
                <w:b w:val="0"/>
                <w:bCs w:val="0"/>
                <w:sz w:val="20"/>
                <w:szCs w:val="20"/>
              </w:rPr>
              <w:t>/</w:t>
            </w:r>
          </w:p>
        </w:tc>
      </w:tr>
      <w:tr w:rsidR="00A5776A" w:rsidRPr="000A1C32" w14:paraId="7BA22C55" w14:textId="77777777" w:rsidTr="00534C80">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249" w:type="pct"/>
            <w:tcBorders>
              <w:top w:val="single" w:sz="4" w:space="0" w:color="A5A5A5" w:themeColor="accent3"/>
              <w:bottom w:val="single" w:sz="4" w:space="0" w:color="A5A5A5" w:themeColor="accent3"/>
              <w:right w:val="single" w:sz="4" w:space="0" w:color="A5A5A5" w:themeColor="accent3"/>
            </w:tcBorders>
          </w:tcPr>
          <w:p w14:paraId="0399FEFF"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Očekivane kumulativne uštede energije u razdoblju od 2022. do 2024. godine</w:t>
            </w:r>
          </w:p>
        </w:tc>
        <w:tc>
          <w:tcPr>
            <w:cnfStyle w:val="000100000010" w:firstRow="0" w:lastRow="0" w:firstColumn="0" w:lastColumn="1" w:oddVBand="0" w:evenVBand="0" w:oddHBand="0" w:evenHBand="0" w:firstRowFirstColumn="0" w:firstRowLastColumn="0" w:lastRowFirstColumn="0" w:lastRowLastColumn="1"/>
            <w:tcW w:w="3751" w:type="pct"/>
            <w:tcBorders>
              <w:top w:val="single" w:sz="4" w:space="0" w:color="A5A5A5" w:themeColor="accent3"/>
              <w:left w:val="single" w:sz="4" w:space="0" w:color="A5A5A5" w:themeColor="accent3"/>
              <w:bottom w:val="single" w:sz="4" w:space="0" w:color="A5A5A5" w:themeColor="accent3"/>
            </w:tcBorders>
          </w:tcPr>
          <w:p w14:paraId="45D835CF"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w:t>
            </w:r>
          </w:p>
          <w:p w14:paraId="12951062" w14:textId="77777777" w:rsidR="00A5776A" w:rsidRPr="00944F82" w:rsidRDefault="00A5776A" w:rsidP="00534C80">
            <w:pPr>
              <w:rPr>
                <w:rFonts w:ascii="Times New Roman" w:hAnsi="Times New Roman"/>
                <w:sz w:val="20"/>
                <w:szCs w:val="20"/>
              </w:rPr>
            </w:pPr>
          </w:p>
        </w:tc>
      </w:tr>
    </w:tbl>
    <w:p w14:paraId="178BA394" w14:textId="77777777" w:rsidR="00A5776A" w:rsidRPr="00E659F5" w:rsidRDefault="00A5776A" w:rsidP="00A5776A">
      <w:pPr>
        <w:pStyle w:val="Naslov3"/>
        <w:numPr>
          <w:ilvl w:val="2"/>
          <w:numId w:val="33"/>
        </w:numPr>
        <w:ind w:left="1701" w:hanging="981"/>
        <w:rPr>
          <w:rFonts w:ascii="Times New Roman" w:hAnsi="Times New Roman" w:cs="Times New Roman"/>
          <w:sz w:val="28"/>
          <w:szCs w:val="28"/>
        </w:rPr>
      </w:pPr>
      <w:bookmarkStart w:id="59" w:name="_Toc89013223"/>
      <w:r w:rsidRPr="00E659F5">
        <w:rPr>
          <w:rFonts w:ascii="Times New Roman" w:hAnsi="Times New Roman" w:cs="Times New Roman"/>
          <w:sz w:val="28"/>
          <w:szCs w:val="28"/>
        </w:rPr>
        <w:t>Programi i mehanizmi financiranja projekata energetske učinkovitosti</w:t>
      </w:r>
      <w:bookmarkEnd w:id="59"/>
    </w:p>
    <w:p w14:paraId="630F316A" w14:textId="77777777" w:rsidR="00A5776A" w:rsidRPr="009B7319" w:rsidRDefault="00A5776A" w:rsidP="00A5776A">
      <w:pPr>
        <w:pStyle w:val="Tijeloteksta"/>
        <w:spacing w:before="0" w:after="0"/>
        <w:rPr>
          <w:lang w:eastAsia="hr-HR"/>
        </w:rPr>
      </w:pPr>
    </w:p>
    <w:tbl>
      <w:tblPr>
        <w:tblStyle w:val="Tablicapopisa3-isticanje3"/>
        <w:tblW w:w="5000" w:type="pct"/>
        <w:tblLook w:val="01E0" w:firstRow="1" w:lastRow="1" w:firstColumn="1" w:lastColumn="1" w:noHBand="0" w:noVBand="0"/>
      </w:tblPr>
      <w:tblGrid>
        <w:gridCol w:w="2263"/>
        <w:gridCol w:w="6797"/>
      </w:tblGrid>
      <w:tr w:rsidR="00A5776A" w:rsidRPr="000A1C32" w14:paraId="47AC68F1" w14:textId="77777777" w:rsidTr="00534C8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49" w:type="pct"/>
            <w:tcBorders>
              <w:top w:val="single" w:sz="4" w:space="0" w:color="A5A5A5" w:themeColor="accent3"/>
              <w:right w:val="single" w:sz="4" w:space="0" w:color="A5A5A5" w:themeColor="accent3"/>
            </w:tcBorders>
            <w:shd w:val="clear" w:color="auto" w:fill="FFA7A7"/>
          </w:tcPr>
          <w:p w14:paraId="58E7A8BE" w14:textId="77777777" w:rsidR="00A5776A" w:rsidRPr="00944F82" w:rsidRDefault="00A5776A" w:rsidP="00534C80">
            <w:pPr>
              <w:rPr>
                <w:rFonts w:ascii="Times New Roman" w:hAnsi="Times New Roman"/>
                <w:b w:val="0"/>
                <w:color w:val="auto"/>
                <w:sz w:val="20"/>
                <w:szCs w:val="20"/>
              </w:rPr>
            </w:pPr>
            <w:r w:rsidRPr="00944F82">
              <w:rPr>
                <w:rFonts w:ascii="Times New Roman" w:hAnsi="Times New Roman"/>
                <w:color w:val="auto"/>
                <w:sz w:val="20"/>
                <w:szCs w:val="20"/>
              </w:rPr>
              <w:t xml:space="preserve">Naziv mjere </w:t>
            </w:r>
          </w:p>
        </w:tc>
        <w:tc>
          <w:tcPr>
            <w:cnfStyle w:val="000100001000" w:firstRow="0" w:lastRow="0" w:firstColumn="0" w:lastColumn="1" w:oddVBand="0" w:evenVBand="0" w:oddHBand="0" w:evenHBand="0" w:firstRowFirstColumn="0" w:firstRowLastColumn="1" w:lastRowFirstColumn="0" w:lastRowLastColumn="0"/>
            <w:tcW w:w="3751" w:type="pct"/>
            <w:tcBorders>
              <w:top w:val="single" w:sz="4" w:space="0" w:color="A5A5A5" w:themeColor="accent3"/>
              <w:left w:val="single" w:sz="4" w:space="0" w:color="A5A5A5" w:themeColor="accent3"/>
            </w:tcBorders>
            <w:shd w:val="clear" w:color="auto" w:fill="FFA7A7"/>
          </w:tcPr>
          <w:p w14:paraId="4A4156D1" w14:textId="77777777" w:rsidR="00A5776A" w:rsidRPr="00944F82" w:rsidRDefault="00A5776A" w:rsidP="00534C80">
            <w:pPr>
              <w:rPr>
                <w:rFonts w:ascii="Times New Roman" w:hAnsi="Times New Roman"/>
                <w:b w:val="0"/>
                <w:color w:val="auto"/>
                <w:sz w:val="20"/>
                <w:szCs w:val="20"/>
              </w:rPr>
            </w:pPr>
            <w:bookmarkStart w:id="60" w:name="_Hlk88575347"/>
            <w:r w:rsidRPr="00944F82">
              <w:rPr>
                <w:rFonts w:ascii="Times New Roman" w:hAnsi="Times New Roman"/>
                <w:color w:val="auto"/>
                <w:sz w:val="20"/>
                <w:szCs w:val="20"/>
              </w:rPr>
              <w:t>Program „Energija i klimatske promjene“</w:t>
            </w:r>
            <w:bookmarkEnd w:id="60"/>
          </w:p>
        </w:tc>
      </w:tr>
      <w:tr w:rsidR="00A5776A" w:rsidRPr="000A1C32" w14:paraId="2770FA33"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shd w:val="clear" w:color="auto" w:fill="D9D9D9" w:themeFill="background1" w:themeFillShade="D9"/>
          </w:tcPr>
          <w:p w14:paraId="3C42B74C" w14:textId="77777777" w:rsidR="00A5776A" w:rsidRPr="00944F82" w:rsidRDefault="00A5776A" w:rsidP="00534C80">
            <w:pPr>
              <w:rPr>
                <w:rFonts w:ascii="Times New Roman" w:hAnsi="Times New Roman"/>
                <w:sz w:val="20"/>
                <w:szCs w:val="20"/>
              </w:rPr>
            </w:pPr>
            <w:r w:rsidRPr="00944F82">
              <w:rPr>
                <w:rFonts w:ascii="Times New Roman" w:hAnsi="Times New Roman"/>
                <w:sz w:val="20"/>
                <w:szCs w:val="20"/>
              </w:rPr>
              <w:t xml:space="preserve">Oznaka mjere </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shd w:val="clear" w:color="auto" w:fill="D9D9D9" w:themeFill="background1" w:themeFillShade="D9"/>
          </w:tcPr>
          <w:p w14:paraId="667EBEF7" w14:textId="77777777" w:rsidR="00A5776A" w:rsidRPr="00944F82" w:rsidRDefault="00A5776A" w:rsidP="00534C80">
            <w:pPr>
              <w:rPr>
                <w:rFonts w:ascii="Times New Roman" w:hAnsi="Times New Roman"/>
                <w:sz w:val="20"/>
                <w:szCs w:val="20"/>
              </w:rPr>
            </w:pPr>
            <w:r w:rsidRPr="00944F82">
              <w:rPr>
                <w:rFonts w:ascii="Times New Roman" w:hAnsi="Times New Roman"/>
                <w:sz w:val="20"/>
                <w:szCs w:val="20"/>
              </w:rPr>
              <w:t>EKP</w:t>
            </w:r>
          </w:p>
        </w:tc>
      </w:tr>
      <w:tr w:rsidR="00A5776A" w:rsidRPr="000A1C32" w14:paraId="6078EF7C"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343B42A8"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sz w:val="20"/>
                <w:szCs w:val="20"/>
              </w:rPr>
              <w:t>Opis mjere</w:t>
            </w:r>
          </w:p>
        </w:tc>
      </w:tr>
      <w:tr w:rsidR="00A5776A" w:rsidRPr="000A1C32" w14:paraId="6FDCC8E9" w14:textId="77777777" w:rsidTr="00534C80">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1A885AB1"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Kategorija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7C0BE854"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Financijska - bespovratna sredstva</w:t>
            </w:r>
          </w:p>
        </w:tc>
      </w:tr>
      <w:tr w:rsidR="00A5776A" w:rsidRPr="000A1C32" w14:paraId="29B3C46E"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04149027"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Vremenski okvir</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23EAE53D"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 xml:space="preserve">Početak: 2021. </w:t>
            </w:r>
          </w:p>
          <w:p w14:paraId="05690A10"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Kraj: 2024.</w:t>
            </w:r>
          </w:p>
        </w:tc>
      </w:tr>
      <w:tr w:rsidR="00A5776A" w:rsidRPr="000A1C32" w14:paraId="7B990886"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708387C6"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Cilj i opis mjere</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00FCB2A4" w14:textId="2C3A94DD" w:rsidR="00A5776A" w:rsidRPr="00944F82" w:rsidRDefault="00A5776A" w:rsidP="00534C80">
            <w:pPr>
              <w:jc w:val="both"/>
              <w:rPr>
                <w:rFonts w:ascii="Times New Roman" w:hAnsi="Times New Roman"/>
                <w:sz w:val="20"/>
                <w:szCs w:val="20"/>
              </w:rPr>
            </w:pPr>
            <w:r w:rsidRPr="00944F82">
              <w:rPr>
                <w:rFonts w:ascii="Times New Roman" w:hAnsi="Times New Roman"/>
                <w:b w:val="0"/>
                <w:bCs w:val="0"/>
                <w:sz w:val="20"/>
                <w:szCs w:val="20"/>
              </w:rPr>
              <w:t>Glavni cilj programa „Energija i klimatske promjene“ je povećanje korištenja energetskih tehnologija s manjom emisijom ugljika i povećanu sigurnost opskrbe energijom u Hrvatskoj, što je sukladno ključnim ciljevima Financijskog mehanizma Europskog gospodarskog prostora (EGP) i Norveškog financijskog mehanizma. Poseb</w:t>
            </w:r>
            <w:r w:rsidR="001C4CDE">
              <w:rPr>
                <w:rFonts w:ascii="Times New Roman" w:hAnsi="Times New Roman"/>
                <w:b w:val="0"/>
                <w:bCs w:val="0"/>
                <w:sz w:val="20"/>
                <w:szCs w:val="20"/>
              </w:rPr>
              <w:t xml:space="preserve">na pažnja u provedbi programa  </w:t>
            </w:r>
            <w:r w:rsidRPr="00944F82">
              <w:rPr>
                <w:rFonts w:ascii="Times New Roman" w:hAnsi="Times New Roman"/>
                <w:b w:val="0"/>
                <w:bCs w:val="0"/>
                <w:sz w:val="20"/>
                <w:szCs w:val="20"/>
              </w:rPr>
              <w:t xml:space="preserve">usmjerena je na mjere energetske učinkovitosti i podršku korištenja obnovljivih izvora energije, uključujući geotermalnu energiju, energiju mora i energiju suca. Cilj programa postići će se kroz dva ishoda: </w:t>
            </w:r>
          </w:p>
          <w:p w14:paraId="795DECDB" w14:textId="48F74CC3" w:rsidR="00A5776A" w:rsidRPr="00944F82" w:rsidRDefault="00A5776A" w:rsidP="00534C80">
            <w:pPr>
              <w:jc w:val="both"/>
              <w:rPr>
                <w:rFonts w:ascii="Times New Roman" w:hAnsi="Times New Roman"/>
                <w:sz w:val="20"/>
                <w:szCs w:val="20"/>
              </w:rPr>
            </w:pPr>
            <w:r w:rsidRPr="00944F82">
              <w:rPr>
                <w:rFonts w:ascii="Times New Roman" w:hAnsi="Times New Roman"/>
                <w:b w:val="0"/>
                <w:bCs w:val="0"/>
                <w:sz w:val="20"/>
                <w:szCs w:val="20"/>
              </w:rPr>
              <w:t>Ishod 1: Poboljšana energetska uči</w:t>
            </w:r>
            <w:r w:rsidR="001C4CDE">
              <w:rPr>
                <w:rFonts w:ascii="Times New Roman" w:hAnsi="Times New Roman"/>
                <w:b w:val="0"/>
                <w:bCs w:val="0"/>
                <w:sz w:val="20"/>
                <w:szCs w:val="20"/>
              </w:rPr>
              <w:t xml:space="preserve">nkovitost ostvaruje se putem </w:t>
            </w:r>
            <w:r w:rsidRPr="00944F82">
              <w:rPr>
                <w:rFonts w:ascii="Times New Roman" w:hAnsi="Times New Roman"/>
                <w:b w:val="0"/>
                <w:bCs w:val="0"/>
                <w:sz w:val="20"/>
                <w:szCs w:val="20"/>
              </w:rPr>
              <w:t>projekta s Energetskim institutom Hrvojem Požarom</w:t>
            </w:r>
            <w:r w:rsidR="001C4CDE">
              <w:rPr>
                <w:rFonts w:ascii="Times New Roman" w:hAnsi="Times New Roman"/>
                <w:b w:val="0"/>
                <w:bCs w:val="0"/>
                <w:sz w:val="20"/>
                <w:szCs w:val="20"/>
              </w:rPr>
              <w:t>,</w:t>
            </w:r>
            <w:r w:rsidRPr="00944F82">
              <w:rPr>
                <w:rFonts w:ascii="Times New Roman" w:hAnsi="Times New Roman"/>
                <w:b w:val="0"/>
                <w:bCs w:val="0"/>
                <w:sz w:val="20"/>
                <w:szCs w:val="20"/>
              </w:rPr>
              <w:t xml:space="preserve"> kao nositeljem projekta i Građevinskim fakultetom Sveučilišta u Zagrebu kao projektnim partnerom.</w:t>
            </w:r>
          </w:p>
          <w:p w14:paraId="23547F01" w14:textId="77777777" w:rsidR="00A5776A" w:rsidRPr="00944F82" w:rsidRDefault="00A5776A" w:rsidP="00534C80">
            <w:pPr>
              <w:jc w:val="both"/>
              <w:rPr>
                <w:rFonts w:ascii="Times New Roman" w:hAnsi="Times New Roman"/>
                <w:sz w:val="20"/>
                <w:szCs w:val="20"/>
              </w:rPr>
            </w:pPr>
            <w:r w:rsidRPr="00944F82">
              <w:rPr>
                <w:rFonts w:ascii="Times New Roman" w:hAnsi="Times New Roman"/>
                <w:b w:val="0"/>
                <w:bCs w:val="0"/>
                <w:sz w:val="20"/>
                <w:szCs w:val="20"/>
              </w:rPr>
              <w:t>Ishod 2: Povećana proizvodnja iz obnovljivih izvora energije ostvaruje se putem objave poziva za sufinanciranje projekata</w:t>
            </w:r>
          </w:p>
        </w:tc>
      </w:tr>
      <w:tr w:rsidR="00A5776A" w:rsidRPr="000A1C32" w14:paraId="416DC32C"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38E9019A"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Ciljna neposredna potrošnja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5DEF53C6" w14:textId="77777777" w:rsidR="00A5776A" w:rsidRPr="00944F82" w:rsidRDefault="00A5776A" w:rsidP="00534C80">
            <w:pPr>
              <w:rPr>
                <w:rFonts w:ascii="Times New Roman" w:hAnsi="Times New Roman"/>
                <w:sz w:val="20"/>
                <w:szCs w:val="20"/>
              </w:rPr>
            </w:pPr>
            <w:r w:rsidRPr="00944F82">
              <w:rPr>
                <w:rFonts w:ascii="Times New Roman" w:hAnsi="Times New Roman"/>
                <w:b w:val="0"/>
                <w:bCs w:val="0"/>
                <w:sz w:val="20"/>
                <w:szCs w:val="20"/>
              </w:rPr>
              <w:t>Svi sektori neposredne potrošnje energije</w:t>
            </w:r>
          </w:p>
        </w:tc>
      </w:tr>
      <w:tr w:rsidR="00A5776A" w:rsidRPr="000A1C32" w14:paraId="48CC3013"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2AE54C92"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Ciljna skupina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39B751DC" w14:textId="77777777" w:rsidR="00A5776A" w:rsidRPr="00944F82" w:rsidRDefault="00A5776A" w:rsidP="00534C80">
            <w:pPr>
              <w:rPr>
                <w:rFonts w:ascii="Times New Roman" w:hAnsi="Times New Roman"/>
                <w:sz w:val="20"/>
                <w:szCs w:val="20"/>
              </w:rPr>
            </w:pPr>
            <w:r w:rsidRPr="00944F82">
              <w:rPr>
                <w:rFonts w:ascii="Times New Roman" w:hAnsi="Times New Roman"/>
                <w:b w:val="0"/>
                <w:bCs w:val="0"/>
                <w:sz w:val="20"/>
                <w:szCs w:val="20"/>
              </w:rPr>
              <w:t xml:space="preserve">Poslovni i javni sektor (pravne osobe) </w:t>
            </w:r>
          </w:p>
        </w:tc>
      </w:tr>
      <w:tr w:rsidR="00A5776A" w:rsidRPr="000A1C32" w14:paraId="2B7E65AB"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5C5D29DC"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Regionalna primjena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7D1BB868"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Nacionalno</w:t>
            </w:r>
          </w:p>
        </w:tc>
      </w:tr>
      <w:tr w:rsidR="00A5776A" w:rsidRPr="000A1C32" w14:paraId="7DC809DE"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2B0F1C93" w14:textId="77777777" w:rsidR="00A5776A" w:rsidRPr="00944F82" w:rsidRDefault="00A5776A" w:rsidP="00534C80">
            <w:pPr>
              <w:rPr>
                <w:rFonts w:ascii="Times New Roman" w:hAnsi="Times New Roman"/>
                <w:sz w:val="20"/>
                <w:szCs w:val="20"/>
              </w:rPr>
            </w:pPr>
            <w:r w:rsidRPr="00944F82">
              <w:rPr>
                <w:rFonts w:ascii="Times New Roman" w:hAnsi="Times New Roman"/>
                <w:sz w:val="20"/>
                <w:szCs w:val="20"/>
              </w:rPr>
              <w:t>Informacije o  provedbi za razdoblje od 2022. do 2024. godine</w:t>
            </w:r>
          </w:p>
        </w:tc>
      </w:tr>
      <w:tr w:rsidR="00A5776A" w:rsidRPr="000A1C32" w14:paraId="15016A6F"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7E2F7B03"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 xml:space="preserve">Aktivnosti za provođenje mjere </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7E8F1B8C" w14:textId="77777777" w:rsidR="00A5776A" w:rsidRPr="00944F82" w:rsidRDefault="00A5776A" w:rsidP="00534C80">
            <w:pPr>
              <w:jc w:val="both"/>
              <w:rPr>
                <w:rFonts w:ascii="Times New Roman" w:hAnsi="Times New Roman"/>
                <w:b w:val="0"/>
                <w:bCs w:val="0"/>
                <w:sz w:val="20"/>
                <w:szCs w:val="20"/>
              </w:rPr>
            </w:pPr>
            <w:r w:rsidRPr="00944F82">
              <w:rPr>
                <w:rFonts w:ascii="Times New Roman" w:hAnsi="Times New Roman"/>
                <w:b w:val="0"/>
                <w:bCs w:val="0"/>
                <w:sz w:val="20"/>
                <w:szCs w:val="20"/>
              </w:rPr>
              <w:t>U okviru programa provest će se sljedeće aktivnosti:</w:t>
            </w:r>
          </w:p>
          <w:p w14:paraId="5320B4A2" w14:textId="72BBA99D" w:rsidR="00A5776A" w:rsidRPr="00944F82" w:rsidRDefault="00A5776A" w:rsidP="00534C80">
            <w:pPr>
              <w:jc w:val="both"/>
              <w:rPr>
                <w:rFonts w:ascii="Times New Roman" w:hAnsi="Times New Roman"/>
                <w:sz w:val="20"/>
                <w:szCs w:val="20"/>
              </w:rPr>
            </w:pPr>
            <w:r w:rsidRPr="00944F82">
              <w:rPr>
                <w:rFonts w:ascii="Times New Roman" w:hAnsi="Times New Roman"/>
                <w:b w:val="0"/>
                <w:bCs w:val="0"/>
                <w:sz w:val="20"/>
                <w:szCs w:val="20"/>
              </w:rPr>
              <w:t>1. Tijekom 2021. godine objavljen</w:t>
            </w:r>
            <w:r w:rsidR="00580158">
              <w:rPr>
                <w:rFonts w:ascii="Times New Roman" w:hAnsi="Times New Roman"/>
                <w:b w:val="0"/>
                <w:bCs w:val="0"/>
                <w:sz w:val="20"/>
                <w:szCs w:val="20"/>
              </w:rPr>
              <w:t>a</w:t>
            </w:r>
            <w:r w:rsidRPr="00944F82">
              <w:rPr>
                <w:rFonts w:ascii="Times New Roman" w:hAnsi="Times New Roman"/>
                <w:b w:val="0"/>
                <w:bCs w:val="0"/>
                <w:sz w:val="20"/>
                <w:szCs w:val="20"/>
              </w:rPr>
              <w:t xml:space="preserve"> su 4 otvorena poziva na dostavu projektnih prijedloga (proizvodnja energije iz mora, povećanje kapaciteta za proizvodnju solarne energije, povećanje kapaciteta za proizvodnju geotermalne energije i </w:t>
            </w:r>
          </w:p>
          <w:p w14:paraId="28BE7E8C" w14:textId="1B46976A" w:rsidR="00A5776A" w:rsidRPr="00944F82" w:rsidRDefault="00A5776A" w:rsidP="00534C80">
            <w:pPr>
              <w:jc w:val="both"/>
              <w:rPr>
                <w:rFonts w:ascii="Times New Roman" w:hAnsi="Times New Roman"/>
                <w:sz w:val="20"/>
                <w:szCs w:val="20"/>
              </w:rPr>
            </w:pPr>
            <w:r w:rsidRPr="00944F82">
              <w:rPr>
                <w:rFonts w:ascii="Times New Roman" w:hAnsi="Times New Roman"/>
                <w:b w:val="0"/>
                <w:bCs w:val="0"/>
                <w:sz w:val="20"/>
                <w:szCs w:val="20"/>
              </w:rPr>
              <w:t xml:space="preserve">izrada tehnička dokumentacije za korištenje geotermalne energije) te </w:t>
            </w:r>
            <w:r w:rsidR="001C4CDE">
              <w:rPr>
                <w:rFonts w:ascii="Times New Roman" w:hAnsi="Times New Roman"/>
                <w:b w:val="0"/>
                <w:bCs w:val="0"/>
                <w:sz w:val="20"/>
                <w:szCs w:val="20"/>
              </w:rPr>
              <w:t>su početkom</w:t>
            </w:r>
            <w:r w:rsidRPr="00944F82">
              <w:rPr>
                <w:rFonts w:ascii="Times New Roman" w:hAnsi="Times New Roman"/>
                <w:b w:val="0"/>
                <w:bCs w:val="0"/>
                <w:sz w:val="20"/>
                <w:szCs w:val="20"/>
              </w:rPr>
              <w:t xml:space="preserve"> 2022. </w:t>
            </w:r>
            <w:r w:rsidR="001C4CDE">
              <w:rPr>
                <w:rFonts w:ascii="Times New Roman" w:hAnsi="Times New Roman"/>
                <w:b w:val="0"/>
                <w:bCs w:val="0"/>
                <w:sz w:val="20"/>
                <w:szCs w:val="20"/>
              </w:rPr>
              <w:t>objavljena</w:t>
            </w:r>
            <w:r w:rsidR="00E2671C">
              <w:rPr>
                <w:rFonts w:ascii="Times New Roman" w:hAnsi="Times New Roman"/>
                <w:b w:val="0"/>
                <w:bCs w:val="0"/>
                <w:sz w:val="20"/>
                <w:szCs w:val="20"/>
              </w:rPr>
              <w:t xml:space="preserve"> </w:t>
            </w:r>
            <w:r w:rsidRPr="00944F82">
              <w:rPr>
                <w:rFonts w:ascii="Times New Roman" w:hAnsi="Times New Roman"/>
                <w:b w:val="0"/>
                <w:bCs w:val="0"/>
                <w:sz w:val="20"/>
                <w:szCs w:val="20"/>
              </w:rPr>
              <w:t>2 otvorena poziva za dostavu projektnih prijedloga male vrijednosti (izrada baze podataka plitke geotermalne energije i izrada baze podataka duboke geotermalne energije)</w:t>
            </w:r>
          </w:p>
          <w:p w14:paraId="2F099694" w14:textId="77777777" w:rsidR="00A5776A" w:rsidRPr="00944F82" w:rsidRDefault="00A5776A" w:rsidP="00534C80">
            <w:pPr>
              <w:jc w:val="both"/>
              <w:rPr>
                <w:rFonts w:ascii="Times New Roman" w:hAnsi="Times New Roman"/>
                <w:sz w:val="20"/>
                <w:szCs w:val="20"/>
              </w:rPr>
            </w:pPr>
            <w:r w:rsidRPr="00944F82">
              <w:rPr>
                <w:rFonts w:ascii="Times New Roman" w:hAnsi="Times New Roman"/>
                <w:b w:val="0"/>
                <w:bCs w:val="0"/>
                <w:sz w:val="20"/>
                <w:szCs w:val="20"/>
              </w:rPr>
              <w:t>2. U razdoblju od 2022. do 2024. godine provodit će se projekti za koje je odobreno sufinanciranje te će se vrednovati njihovi učinci</w:t>
            </w:r>
          </w:p>
          <w:p w14:paraId="1DE27DD1" w14:textId="1449E203" w:rsidR="00A5776A" w:rsidRPr="00944F82" w:rsidRDefault="00E2671C" w:rsidP="00B7543D">
            <w:pPr>
              <w:jc w:val="both"/>
              <w:rPr>
                <w:rFonts w:ascii="Times New Roman" w:hAnsi="Times New Roman"/>
                <w:b w:val="0"/>
                <w:bCs w:val="0"/>
                <w:sz w:val="20"/>
                <w:szCs w:val="20"/>
              </w:rPr>
            </w:pPr>
            <w:r>
              <w:rPr>
                <w:rFonts w:ascii="Times New Roman" w:hAnsi="Times New Roman"/>
                <w:b w:val="0"/>
                <w:bCs w:val="0"/>
                <w:sz w:val="20"/>
                <w:szCs w:val="20"/>
              </w:rPr>
              <w:t xml:space="preserve">3. U razdoblju </w:t>
            </w:r>
            <w:r w:rsidR="00A5776A" w:rsidRPr="00944F82">
              <w:rPr>
                <w:rFonts w:ascii="Times New Roman" w:hAnsi="Times New Roman"/>
                <w:b w:val="0"/>
                <w:bCs w:val="0"/>
                <w:sz w:val="20"/>
                <w:szCs w:val="20"/>
              </w:rPr>
              <w:t>do 2024. godine provodit će se projekt osnivanja nacionalnog trening centra za zgrade gotovo nulte energije, koji podrazumijeva i sveobuhvatnu obnovu poslovne zgrade Energetskog instituta Hrvoje Požar</w:t>
            </w:r>
          </w:p>
        </w:tc>
      </w:tr>
      <w:tr w:rsidR="00A5776A" w:rsidRPr="000A1C32" w14:paraId="018D40DF"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725CDDF1"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lastRenderedPageBreak/>
              <w:t>Procjena ukupnog investicijskog troška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vAlign w:val="center"/>
          </w:tcPr>
          <w:p w14:paraId="6FBB5A8A" w14:textId="77777777" w:rsidR="00A5776A" w:rsidRPr="00944F82" w:rsidRDefault="00A5776A" w:rsidP="00534C80">
            <w:pPr>
              <w:pStyle w:val="Bodytext20"/>
              <w:spacing w:before="0" w:line="240" w:lineRule="auto"/>
              <w:ind w:firstLine="0"/>
              <w:rPr>
                <w:rFonts w:ascii="Times New Roman" w:hAnsi="Times New Roman" w:cs="Times New Roman"/>
              </w:rPr>
            </w:pPr>
            <w:r w:rsidRPr="00944F82">
              <w:rPr>
                <w:rFonts w:ascii="Times New Roman" w:hAnsi="Times New Roman" w:cs="Times New Roman"/>
                <w:b w:val="0"/>
                <w:bCs w:val="0"/>
              </w:rPr>
              <w:t>Oko 30 milijuna EUR (okvirna procjena)</w:t>
            </w:r>
          </w:p>
        </w:tc>
      </w:tr>
      <w:tr w:rsidR="00A5776A" w:rsidRPr="000A1C32" w14:paraId="45282D83"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22FE4B4F"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Procjena financijskih sredstava iz javnih izvora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109BD432" w14:textId="7E294C9F" w:rsidR="00A5776A" w:rsidRPr="00944F82" w:rsidRDefault="0066021A" w:rsidP="00534C80">
            <w:pPr>
              <w:pStyle w:val="Bodytext20"/>
              <w:spacing w:before="0" w:line="240" w:lineRule="auto"/>
              <w:ind w:firstLine="0"/>
              <w:rPr>
                <w:rFonts w:ascii="Times New Roman" w:hAnsi="Times New Roman" w:cs="Times New Roman"/>
                <w:b w:val="0"/>
                <w:bCs w:val="0"/>
              </w:rPr>
            </w:pPr>
            <w:r>
              <w:rPr>
                <w:rFonts w:ascii="Times New Roman" w:hAnsi="Times New Roman" w:cs="Times New Roman"/>
                <w:b w:val="0"/>
                <w:bCs w:val="0"/>
              </w:rPr>
              <w:t>1</w:t>
            </w:r>
            <w:r w:rsidR="00A5776A" w:rsidRPr="00944F82">
              <w:rPr>
                <w:rFonts w:ascii="Times New Roman" w:hAnsi="Times New Roman" w:cs="Times New Roman"/>
                <w:b w:val="0"/>
                <w:bCs w:val="0"/>
              </w:rPr>
              <w:t xml:space="preserve">0 milijuna EUR </w:t>
            </w:r>
          </w:p>
        </w:tc>
      </w:tr>
      <w:tr w:rsidR="00A5776A" w:rsidRPr="000A1C32" w14:paraId="5A30F9DE"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3166C448"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Izvori financiranja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4E84DD77" w14:textId="7160531C"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 xml:space="preserve">EGP </w:t>
            </w:r>
            <w:r w:rsidR="0066021A">
              <w:rPr>
                <w:rFonts w:ascii="Times New Roman" w:hAnsi="Times New Roman"/>
                <w:b w:val="0"/>
                <w:bCs w:val="0"/>
                <w:sz w:val="20"/>
                <w:szCs w:val="20"/>
              </w:rPr>
              <w:t xml:space="preserve">- </w:t>
            </w:r>
            <w:r w:rsidRPr="00944F82">
              <w:rPr>
                <w:rFonts w:ascii="Times New Roman" w:hAnsi="Times New Roman"/>
                <w:b w:val="0"/>
                <w:bCs w:val="0"/>
                <w:sz w:val="20"/>
                <w:szCs w:val="20"/>
              </w:rPr>
              <w:t>financijski mehanizam</w:t>
            </w:r>
            <w:r w:rsidR="0066021A">
              <w:rPr>
                <w:rFonts w:ascii="Times New Roman" w:hAnsi="Times New Roman"/>
                <w:b w:val="0"/>
                <w:bCs w:val="0"/>
                <w:sz w:val="20"/>
                <w:szCs w:val="20"/>
              </w:rPr>
              <w:t xml:space="preserve"> Europskog gospodarskog prostora</w:t>
            </w:r>
          </w:p>
        </w:tc>
      </w:tr>
      <w:tr w:rsidR="00A5776A" w:rsidRPr="000A1C32" w14:paraId="78EDA8D1"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23EE991C"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Tijelo odgovorno za provedbu mjere</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13748A63"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 xml:space="preserve">MRREFU </w:t>
            </w:r>
          </w:p>
        </w:tc>
      </w:tr>
      <w:tr w:rsidR="00A5776A" w:rsidRPr="000A1C32" w14:paraId="0778C596"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50724440"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 xml:space="preserve">Tijelo odgovorno za praćenje </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4AB11B7F"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MINGOR-NKT</w:t>
            </w:r>
          </w:p>
        </w:tc>
      </w:tr>
      <w:tr w:rsidR="00A5776A" w:rsidRPr="000A1C32" w14:paraId="3069D319"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3F40B4EE" w14:textId="77777777" w:rsidR="00A5776A" w:rsidRPr="00944F82" w:rsidRDefault="00A5776A" w:rsidP="00534C80">
            <w:pPr>
              <w:rPr>
                <w:rFonts w:ascii="Times New Roman" w:hAnsi="Times New Roman"/>
                <w:sz w:val="20"/>
                <w:szCs w:val="20"/>
              </w:rPr>
            </w:pPr>
            <w:r w:rsidRPr="00944F82">
              <w:rPr>
                <w:rFonts w:ascii="Times New Roman" w:hAnsi="Times New Roman"/>
                <w:sz w:val="20"/>
                <w:szCs w:val="20"/>
              </w:rPr>
              <w:t>Uštede energije</w:t>
            </w:r>
          </w:p>
        </w:tc>
      </w:tr>
      <w:tr w:rsidR="00A5776A" w:rsidRPr="000A1C32" w14:paraId="73D543B8"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66D4283E"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Metoda izračuna ušteda energije</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7418BB45" w14:textId="36865225" w:rsidR="00A5776A" w:rsidRPr="00944F82" w:rsidRDefault="00A5776A" w:rsidP="00534C80">
            <w:pPr>
              <w:rPr>
                <w:rFonts w:ascii="Times New Roman" w:hAnsi="Times New Roman"/>
                <w:sz w:val="20"/>
                <w:szCs w:val="20"/>
              </w:rPr>
            </w:pPr>
            <w:r w:rsidRPr="00944F82">
              <w:rPr>
                <w:rFonts w:ascii="Times New Roman" w:hAnsi="Times New Roman"/>
                <w:b w:val="0"/>
                <w:bCs w:val="0"/>
                <w:sz w:val="20"/>
                <w:szCs w:val="20"/>
              </w:rPr>
              <w:t xml:space="preserve">Uštede energije izračunavat će se za svaki sufinancirani projekt zasebno u skladu s Pravilnikom o sustavu za praćenje, mjerenje i verifikaciju ušteda energije. MRRFEU je kao davatelj subvencije dužan unositi podatke o </w:t>
            </w:r>
            <w:r w:rsidR="00CF01ED">
              <w:rPr>
                <w:rFonts w:ascii="Times New Roman" w:hAnsi="Times New Roman"/>
                <w:b w:val="0"/>
                <w:bCs w:val="0"/>
                <w:sz w:val="20"/>
                <w:szCs w:val="20"/>
              </w:rPr>
              <w:t>svim provedenim projektima u SMi</w:t>
            </w:r>
            <w:r w:rsidRPr="00944F82">
              <w:rPr>
                <w:rFonts w:ascii="Times New Roman" w:hAnsi="Times New Roman"/>
                <w:b w:val="0"/>
                <w:bCs w:val="0"/>
                <w:sz w:val="20"/>
                <w:szCs w:val="20"/>
              </w:rPr>
              <w:t xml:space="preserve">V. </w:t>
            </w:r>
          </w:p>
        </w:tc>
      </w:tr>
      <w:tr w:rsidR="00A5776A" w:rsidRPr="000A1C32" w14:paraId="5D4325D0"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5793DB36"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Pretpostavke za izračun ušteda energije</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5E4D79B6"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 xml:space="preserve">U ovom trenutku nije moguće utvrditi uštede koje će se ostvariti provedbom programa, zbog raznorodnosti projekata koji se sufinanciraju.   </w:t>
            </w:r>
          </w:p>
        </w:tc>
      </w:tr>
      <w:tr w:rsidR="00A5776A" w:rsidRPr="000A1C32" w14:paraId="38DD8A29"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740E8F93"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 xml:space="preserve">Očekivana nova godišnja ušteda energije </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6DA6F3A2"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w:t>
            </w:r>
          </w:p>
        </w:tc>
      </w:tr>
      <w:tr w:rsidR="00A5776A" w:rsidRPr="000A1C32" w14:paraId="09CC1139"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bottom w:val="single" w:sz="4" w:space="0" w:color="A5A5A5" w:themeColor="accent3"/>
              <w:right w:val="single" w:sz="4" w:space="0" w:color="A5A5A5" w:themeColor="accent3"/>
            </w:tcBorders>
          </w:tcPr>
          <w:p w14:paraId="260A078F"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Očekivane uštede energije u 2024. godini.</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69D0C96C" w14:textId="77777777" w:rsidR="00A5776A" w:rsidRPr="00944F82" w:rsidRDefault="00A5776A" w:rsidP="00534C80">
            <w:pPr>
              <w:rPr>
                <w:rFonts w:ascii="Times New Roman" w:hAnsi="Times New Roman"/>
                <w:sz w:val="20"/>
                <w:szCs w:val="20"/>
              </w:rPr>
            </w:pPr>
            <w:r w:rsidRPr="00944F82">
              <w:rPr>
                <w:rFonts w:ascii="Times New Roman" w:hAnsi="Times New Roman"/>
                <w:b w:val="0"/>
                <w:bCs w:val="0"/>
                <w:sz w:val="20"/>
                <w:szCs w:val="20"/>
              </w:rPr>
              <w:t>/</w:t>
            </w:r>
          </w:p>
        </w:tc>
      </w:tr>
      <w:tr w:rsidR="00A5776A" w:rsidRPr="000A1C32" w14:paraId="63DBA694" w14:textId="77777777" w:rsidTr="00534C80">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249" w:type="pct"/>
            <w:tcBorders>
              <w:top w:val="single" w:sz="4" w:space="0" w:color="A5A5A5" w:themeColor="accent3"/>
              <w:bottom w:val="single" w:sz="4" w:space="0" w:color="A5A5A5" w:themeColor="accent3"/>
              <w:right w:val="single" w:sz="4" w:space="0" w:color="A5A5A5" w:themeColor="accent3"/>
            </w:tcBorders>
          </w:tcPr>
          <w:p w14:paraId="74BD7B24"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Očekivane kumulativne uštede energije u razdoblju od 2022. do 2024. godine</w:t>
            </w:r>
          </w:p>
        </w:tc>
        <w:tc>
          <w:tcPr>
            <w:cnfStyle w:val="000100000010" w:firstRow="0" w:lastRow="0" w:firstColumn="0" w:lastColumn="1" w:oddVBand="0" w:evenVBand="0" w:oddHBand="0" w:evenHBand="0" w:firstRowFirstColumn="0" w:firstRowLastColumn="0" w:lastRowFirstColumn="0" w:lastRowLastColumn="1"/>
            <w:tcW w:w="3751" w:type="pct"/>
            <w:tcBorders>
              <w:top w:val="single" w:sz="4" w:space="0" w:color="A5A5A5" w:themeColor="accent3"/>
              <w:left w:val="single" w:sz="4" w:space="0" w:color="A5A5A5" w:themeColor="accent3"/>
              <w:bottom w:val="single" w:sz="4" w:space="0" w:color="A5A5A5" w:themeColor="accent3"/>
            </w:tcBorders>
          </w:tcPr>
          <w:p w14:paraId="242A0034"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w:t>
            </w:r>
          </w:p>
          <w:p w14:paraId="7A56828F" w14:textId="77777777" w:rsidR="00A5776A" w:rsidRPr="00944F82" w:rsidRDefault="00A5776A" w:rsidP="00534C80">
            <w:pPr>
              <w:rPr>
                <w:rFonts w:ascii="Times New Roman" w:hAnsi="Times New Roman"/>
                <w:sz w:val="20"/>
                <w:szCs w:val="20"/>
              </w:rPr>
            </w:pPr>
          </w:p>
        </w:tc>
      </w:tr>
    </w:tbl>
    <w:p w14:paraId="7C9254B4" w14:textId="77777777" w:rsidR="00A5776A" w:rsidRDefault="00A5776A" w:rsidP="00A5776A">
      <w:pPr>
        <w:pStyle w:val="Tijeloteksta"/>
        <w:spacing w:before="0" w:after="0"/>
        <w:rPr>
          <w:lang w:eastAsia="hr-HR"/>
        </w:rPr>
      </w:pPr>
    </w:p>
    <w:p w14:paraId="14C86E89" w14:textId="77777777" w:rsidR="00A5776A" w:rsidRDefault="00A5776A" w:rsidP="00A5776A">
      <w:pPr>
        <w:pStyle w:val="Tijeloteksta"/>
        <w:spacing w:before="0" w:after="0"/>
        <w:rPr>
          <w:lang w:eastAsia="hr-HR"/>
        </w:rPr>
      </w:pPr>
    </w:p>
    <w:tbl>
      <w:tblPr>
        <w:tblStyle w:val="Tablicapopisa3-isticanje3"/>
        <w:tblW w:w="5000" w:type="pct"/>
        <w:tblLook w:val="01E0" w:firstRow="1" w:lastRow="1" w:firstColumn="1" w:lastColumn="1" w:noHBand="0" w:noVBand="0"/>
      </w:tblPr>
      <w:tblGrid>
        <w:gridCol w:w="2263"/>
        <w:gridCol w:w="6797"/>
      </w:tblGrid>
      <w:tr w:rsidR="00A5776A" w:rsidRPr="000A1C32" w14:paraId="4A204A98" w14:textId="77777777" w:rsidTr="00534C8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49" w:type="pct"/>
            <w:tcBorders>
              <w:top w:val="single" w:sz="4" w:space="0" w:color="A5A5A5" w:themeColor="accent3"/>
              <w:right w:val="single" w:sz="4" w:space="0" w:color="A5A5A5" w:themeColor="accent3"/>
            </w:tcBorders>
            <w:shd w:val="clear" w:color="auto" w:fill="FFA7A7"/>
          </w:tcPr>
          <w:p w14:paraId="68453C08" w14:textId="77777777" w:rsidR="00A5776A" w:rsidRPr="00944F82" w:rsidRDefault="00A5776A" w:rsidP="00534C80">
            <w:pPr>
              <w:rPr>
                <w:rFonts w:ascii="Times New Roman" w:hAnsi="Times New Roman"/>
                <w:b w:val="0"/>
                <w:color w:val="auto"/>
                <w:sz w:val="20"/>
                <w:szCs w:val="20"/>
              </w:rPr>
            </w:pPr>
            <w:bookmarkStart w:id="61" w:name="_Hlk88575334"/>
            <w:r w:rsidRPr="00944F82">
              <w:rPr>
                <w:rFonts w:ascii="Times New Roman" w:hAnsi="Times New Roman"/>
                <w:color w:val="auto"/>
                <w:sz w:val="20"/>
                <w:szCs w:val="20"/>
              </w:rPr>
              <w:t xml:space="preserve">Naziv mjere </w:t>
            </w:r>
          </w:p>
        </w:tc>
        <w:tc>
          <w:tcPr>
            <w:cnfStyle w:val="000100001000" w:firstRow="0" w:lastRow="0" w:firstColumn="0" w:lastColumn="1" w:oddVBand="0" w:evenVBand="0" w:oddHBand="0" w:evenHBand="0" w:firstRowFirstColumn="0" w:firstRowLastColumn="1" w:lastRowFirstColumn="0" w:lastRowLastColumn="0"/>
            <w:tcW w:w="3751" w:type="pct"/>
            <w:tcBorders>
              <w:top w:val="single" w:sz="4" w:space="0" w:color="A5A5A5" w:themeColor="accent3"/>
              <w:left w:val="single" w:sz="4" w:space="0" w:color="A5A5A5" w:themeColor="accent3"/>
            </w:tcBorders>
            <w:shd w:val="clear" w:color="auto" w:fill="FFA7A7"/>
          </w:tcPr>
          <w:p w14:paraId="431CFCF0" w14:textId="77777777" w:rsidR="00A5776A" w:rsidRPr="00944F82" w:rsidRDefault="00A5776A" w:rsidP="00534C80">
            <w:pPr>
              <w:rPr>
                <w:rFonts w:ascii="Times New Roman" w:hAnsi="Times New Roman"/>
                <w:b w:val="0"/>
                <w:color w:val="auto"/>
                <w:sz w:val="20"/>
                <w:szCs w:val="20"/>
              </w:rPr>
            </w:pPr>
            <w:r w:rsidRPr="00944F82">
              <w:rPr>
                <w:rFonts w:ascii="Times New Roman" w:hAnsi="Times New Roman"/>
                <w:color w:val="auto"/>
                <w:sz w:val="20"/>
                <w:szCs w:val="20"/>
              </w:rPr>
              <w:t>Fond za zaštitu okoliša i energetsku učinkovitost</w:t>
            </w:r>
          </w:p>
        </w:tc>
      </w:tr>
      <w:bookmarkEnd w:id="61"/>
      <w:tr w:rsidR="00A5776A" w:rsidRPr="000A1C32" w14:paraId="66EC72DB"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shd w:val="clear" w:color="auto" w:fill="D9D9D9" w:themeFill="background1" w:themeFillShade="D9"/>
          </w:tcPr>
          <w:p w14:paraId="53DA8707" w14:textId="77777777" w:rsidR="00A5776A" w:rsidRPr="00944F82" w:rsidRDefault="00A5776A" w:rsidP="00534C80">
            <w:pPr>
              <w:rPr>
                <w:rFonts w:ascii="Times New Roman" w:hAnsi="Times New Roman"/>
                <w:sz w:val="20"/>
                <w:szCs w:val="20"/>
              </w:rPr>
            </w:pPr>
            <w:r w:rsidRPr="00944F82">
              <w:rPr>
                <w:rFonts w:ascii="Times New Roman" w:hAnsi="Times New Roman"/>
                <w:sz w:val="20"/>
                <w:szCs w:val="20"/>
              </w:rPr>
              <w:t xml:space="preserve">Oznaka mjere </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shd w:val="clear" w:color="auto" w:fill="D9D9D9" w:themeFill="background1" w:themeFillShade="D9"/>
          </w:tcPr>
          <w:p w14:paraId="017B0145" w14:textId="77777777" w:rsidR="00A5776A" w:rsidRPr="00944F82" w:rsidRDefault="00A5776A" w:rsidP="00534C80">
            <w:pPr>
              <w:rPr>
                <w:rFonts w:ascii="Times New Roman" w:hAnsi="Times New Roman"/>
                <w:sz w:val="20"/>
                <w:szCs w:val="20"/>
              </w:rPr>
            </w:pPr>
            <w:r w:rsidRPr="00944F82">
              <w:rPr>
                <w:rFonts w:ascii="Times New Roman" w:hAnsi="Times New Roman"/>
                <w:sz w:val="20"/>
                <w:szCs w:val="20"/>
              </w:rPr>
              <w:t>FZOEU</w:t>
            </w:r>
          </w:p>
        </w:tc>
      </w:tr>
      <w:tr w:rsidR="00A5776A" w:rsidRPr="000A1C32" w14:paraId="3120F8F7"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17FF1DA5"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sz w:val="20"/>
                <w:szCs w:val="20"/>
              </w:rPr>
              <w:t>Opis mjere</w:t>
            </w:r>
          </w:p>
        </w:tc>
      </w:tr>
      <w:tr w:rsidR="00A5776A" w:rsidRPr="000A1C32" w14:paraId="1AA94A96" w14:textId="77777777" w:rsidTr="00534C80">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58FBF425"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Kategorija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54D2162B"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Financijska - bespovratna sredstva</w:t>
            </w:r>
          </w:p>
        </w:tc>
      </w:tr>
      <w:tr w:rsidR="00A5776A" w:rsidRPr="000A1C32" w14:paraId="5E446091"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6B9F2399"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Vremenski okvir</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53258CE2"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 xml:space="preserve">Početak: 2021. </w:t>
            </w:r>
          </w:p>
          <w:p w14:paraId="629A8DF2"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Kraj: 2030.</w:t>
            </w:r>
          </w:p>
        </w:tc>
      </w:tr>
      <w:tr w:rsidR="00A5776A" w:rsidRPr="000A1C32" w14:paraId="4E69BFEF"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00398AD9"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Cilj i opis mjere</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3A905716" w14:textId="77777777" w:rsidR="00A5776A" w:rsidRPr="00944F82" w:rsidRDefault="00A5776A" w:rsidP="00534C80">
            <w:pPr>
              <w:jc w:val="both"/>
              <w:rPr>
                <w:rFonts w:ascii="Times New Roman" w:hAnsi="Times New Roman"/>
                <w:b w:val="0"/>
                <w:bCs w:val="0"/>
                <w:sz w:val="20"/>
                <w:szCs w:val="20"/>
              </w:rPr>
            </w:pPr>
            <w:r w:rsidRPr="00944F82">
              <w:rPr>
                <w:rFonts w:ascii="Times New Roman" w:hAnsi="Times New Roman"/>
                <w:b w:val="0"/>
                <w:bCs w:val="0"/>
                <w:sz w:val="20"/>
                <w:szCs w:val="20"/>
              </w:rPr>
              <w:t xml:space="preserve">Cilj ove mjere je osigurati da se mjerljive uštede iz svih projekata koje sufinancira FZOEU evidentiraju te ubroje u ostvarenje obveznog nacionalnog cilja kumulativnih ušteda i to kao doprinos alternativnih mjera politike. Mjera uključuje sve aktivnosti FZOEU-a koje se ne provode u sklopu neke od ciljanih mjera definiranih u ovom Nacionalnom akcijskom planu, a za čije je sufinanciranje FZOEU utvrđen kao odgovorno tijelo. To mogu biti i mjere u području zaštite okoliša ako ostvaruju mjerljive uštede energije, mjere energetske učinkovitosti koje se provode slijedom nepredviđenih aktivnosti (kao sufinanciranje kondenzacijskih plinskih kotlova u potresom oštećenim zgradama) kao i mjere koje FZOEU sam osmisli i provodi, uz uvjet da je zadovoljio svoju zakonsku obvezu sufinanciranja mjera definiranih ovim Nacionalnim akcijskim planom i ostalim programima utvrđenim u Zakonu o energetskoj učinkovitosti. </w:t>
            </w:r>
          </w:p>
        </w:tc>
      </w:tr>
      <w:tr w:rsidR="00A5776A" w:rsidRPr="000A1C32" w14:paraId="75AF1055"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49F50CFD"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Ciljna neposredna potrošnja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59002598" w14:textId="77777777" w:rsidR="00A5776A" w:rsidRPr="00944F82" w:rsidRDefault="00A5776A" w:rsidP="00534C80">
            <w:pPr>
              <w:rPr>
                <w:rFonts w:ascii="Times New Roman" w:hAnsi="Times New Roman"/>
                <w:sz w:val="20"/>
                <w:szCs w:val="20"/>
              </w:rPr>
            </w:pPr>
            <w:r w:rsidRPr="00944F82">
              <w:rPr>
                <w:rFonts w:ascii="Times New Roman" w:hAnsi="Times New Roman"/>
                <w:b w:val="0"/>
                <w:bCs w:val="0"/>
                <w:sz w:val="20"/>
                <w:szCs w:val="20"/>
              </w:rPr>
              <w:t>Svi sektori neposredne potrošnje energije</w:t>
            </w:r>
          </w:p>
        </w:tc>
      </w:tr>
      <w:tr w:rsidR="00A5776A" w:rsidRPr="000A1C32" w14:paraId="3338F91A"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58127E18"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Ciljna skupina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587C4A3D" w14:textId="77777777" w:rsidR="00A5776A" w:rsidRPr="00944F82" w:rsidRDefault="00A5776A" w:rsidP="00534C80">
            <w:pPr>
              <w:rPr>
                <w:rFonts w:ascii="Times New Roman" w:hAnsi="Times New Roman"/>
                <w:sz w:val="20"/>
                <w:szCs w:val="20"/>
              </w:rPr>
            </w:pPr>
            <w:r w:rsidRPr="00944F82">
              <w:rPr>
                <w:rFonts w:ascii="Times New Roman" w:hAnsi="Times New Roman"/>
                <w:b w:val="0"/>
                <w:bCs w:val="0"/>
                <w:sz w:val="20"/>
                <w:szCs w:val="20"/>
              </w:rPr>
              <w:t xml:space="preserve">/ </w:t>
            </w:r>
          </w:p>
        </w:tc>
      </w:tr>
      <w:tr w:rsidR="00A5776A" w:rsidRPr="000A1C32" w14:paraId="36268F87"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2BB92659"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Regionalna primjena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7900FE3E"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Nacionalno</w:t>
            </w:r>
          </w:p>
        </w:tc>
      </w:tr>
      <w:tr w:rsidR="00A5776A" w:rsidRPr="000A1C32" w14:paraId="0B57C289"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005D0364" w14:textId="77777777" w:rsidR="00A5776A" w:rsidRPr="00944F82" w:rsidRDefault="00A5776A" w:rsidP="00534C80">
            <w:pPr>
              <w:rPr>
                <w:rFonts w:ascii="Times New Roman" w:hAnsi="Times New Roman"/>
                <w:sz w:val="20"/>
                <w:szCs w:val="20"/>
              </w:rPr>
            </w:pPr>
            <w:r w:rsidRPr="00944F82">
              <w:rPr>
                <w:rFonts w:ascii="Times New Roman" w:hAnsi="Times New Roman"/>
                <w:sz w:val="20"/>
                <w:szCs w:val="20"/>
              </w:rPr>
              <w:t>Informacije o  provedbi za razdoblje od 2022. do 2024. godine</w:t>
            </w:r>
          </w:p>
        </w:tc>
      </w:tr>
      <w:tr w:rsidR="00A5776A" w:rsidRPr="000A1C32" w14:paraId="6C28BD39"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40CEC5E2"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 xml:space="preserve">Aktivnosti za provođenje mjere </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578A3539" w14:textId="0A84D3A2" w:rsidR="00A5776A" w:rsidRPr="00944F82" w:rsidRDefault="00A5776A" w:rsidP="00534C80">
            <w:pPr>
              <w:jc w:val="both"/>
              <w:rPr>
                <w:rFonts w:ascii="Times New Roman" w:hAnsi="Times New Roman"/>
                <w:b w:val="0"/>
                <w:bCs w:val="0"/>
                <w:sz w:val="20"/>
                <w:szCs w:val="20"/>
              </w:rPr>
            </w:pPr>
            <w:r w:rsidRPr="00944F82">
              <w:rPr>
                <w:rFonts w:ascii="Times New Roman" w:hAnsi="Times New Roman"/>
                <w:b w:val="0"/>
                <w:bCs w:val="0"/>
                <w:sz w:val="20"/>
                <w:szCs w:val="20"/>
              </w:rPr>
              <w:t>FZOEU objavljuje javne pozive i natječaje u području zaštite okoliša i energetske učinkovitosti. Ukoliko se sufinanciraju projekti koji donose mjerljive uštede energije, a ne</w:t>
            </w:r>
            <w:r w:rsidR="001E0613">
              <w:rPr>
                <w:rFonts w:ascii="Times New Roman" w:hAnsi="Times New Roman"/>
                <w:b w:val="0"/>
                <w:bCs w:val="0"/>
                <w:sz w:val="20"/>
                <w:szCs w:val="20"/>
              </w:rPr>
              <w:t xml:space="preserve"> </w:t>
            </w:r>
            <w:r w:rsidRPr="00944F82">
              <w:rPr>
                <w:rFonts w:ascii="Times New Roman" w:hAnsi="Times New Roman"/>
                <w:b w:val="0"/>
                <w:bCs w:val="0"/>
                <w:sz w:val="20"/>
                <w:szCs w:val="20"/>
              </w:rPr>
              <w:t>pripadaju niti jednoj od mjera politike koje su definirane u ovom Nacionalnom akcijskom planu, FZOEU je dužan e</w:t>
            </w:r>
            <w:r w:rsidR="001E0613">
              <w:rPr>
                <w:rFonts w:ascii="Times New Roman" w:hAnsi="Times New Roman"/>
                <w:b w:val="0"/>
                <w:bCs w:val="0"/>
                <w:sz w:val="20"/>
                <w:szCs w:val="20"/>
              </w:rPr>
              <w:t>videntirati takve projekte u SMi</w:t>
            </w:r>
            <w:r w:rsidRPr="00944F82">
              <w:rPr>
                <w:rFonts w:ascii="Times New Roman" w:hAnsi="Times New Roman"/>
                <w:b w:val="0"/>
                <w:bCs w:val="0"/>
                <w:sz w:val="20"/>
                <w:szCs w:val="20"/>
              </w:rPr>
              <w:t xml:space="preserve">V-u te izvijestiti MINGOR-NKT o tome. </w:t>
            </w:r>
          </w:p>
        </w:tc>
      </w:tr>
      <w:tr w:rsidR="00A5776A" w:rsidRPr="000A1C32" w14:paraId="48EA973A"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71F014A9"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Procjena ukupnog investicijskog troška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vAlign w:val="center"/>
          </w:tcPr>
          <w:p w14:paraId="22559966" w14:textId="77777777" w:rsidR="00A5776A" w:rsidRPr="00944F82" w:rsidRDefault="00A5776A" w:rsidP="00534C80">
            <w:pPr>
              <w:pStyle w:val="Bodytext20"/>
              <w:spacing w:before="0" w:line="240" w:lineRule="auto"/>
              <w:ind w:firstLine="0"/>
              <w:rPr>
                <w:rFonts w:ascii="Times New Roman" w:hAnsi="Times New Roman" w:cs="Times New Roman"/>
                <w:b w:val="0"/>
                <w:bCs w:val="0"/>
              </w:rPr>
            </w:pPr>
            <w:r w:rsidRPr="00944F82">
              <w:rPr>
                <w:rFonts w:ascii="Times New Roman" w:hAnsi="Times New Roman" w:cs="Times New Roman"/>
                <w:b w:val="0"/>
                <w:bCs w:val="0"/>
              </w:rPr>
              <w:t>/</w:t>
            </w:r>
          </w:p>
        </w:tc>
      </w:tr>
      <w:tr w:rsidR="00A5776A" w:rsidRPr="000A1C32" w14:paraId="523422AA"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6AB8563F"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Procjena financijskih sredstava iz javnih izvora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3CD1A859" w14:textId="77777777" w:rsidR="00A5776A" w:rsidRPr="00944F82" w:rsidRDefault="00A5776A" w:rsidP="00534C80">
            <w:pPr>
              <w:pStyle w:val="Bodytext20"/>
              <w:spacing w:before="0" w:line="240" w:lineRule="auto"/>
              <w:ind w:firstLine="0"/>
              <w:rPr>
                <w:rFonts w:ascii="Times New Roman" w:hAnsi="Times New Roman" w:cs="Times New Roman"/>
                <w:b w:val="0"/>
                <w:bCs w:val="0"/>
              </w:rPr>
            </w:pPr>
            <w:r w:rsidRPr="00944F82">
              <w:rPr>
                <w:rFonts w:ascii="Times New Roman" w:hAnsi="Times New Roman" w:cs="Times New Roman"/>
                <w:b w:val="0"/>
                <w:bCs w:val="0"/>
              </w:rPr>
              <w:t>/</w:t>
            </w:r>
          </w:p>
        </w:tc>
      </w:tr>
      <w:tr w:rsidR="00A5776A" w:rsidRPr="000A1C32" w14:paraId="66CACA43"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3522C6C6"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Izvori financiranja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12306CCE"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FZOEU</w:t>
            </w:r>
          </w:p>
        </w:tc>
      </w:tr>
      <w:tr w:rsidR="00A5776A" w:rsidRPr="000A1C32" w14:paraId="6328D836"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0CBE6BB9"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lastRenderedPageBreak/>
              <w:t>Tijelo odgovorno za provedbu mjere</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00374398"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 xml:space="preserve">FZOEU </w:t>
            </w:r>
          </w:p>
        </w:tc>
      </w:tr>
      <w:tr w:rsidR="00A5776A" w:rsidRPr="000A1C32" w14:paraId="78998CE2"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30FB8016"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 xml:space="preserve">Tijelo odgovorno za praćenje </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3B6DA682"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MINGOR-NKT</w:t>
            </w:r>
          </w:p>
        </w:tc>
      </w:tr>
      <w:tr w:rsidR="00A5776A" w:rsidRPr="000A1C32" w14:paraId="711DB2BB"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35BEBB21" w14:textId="77777777" w:rsidR="00A5776A" w:rsidRPr="00944F82" w:rsidRDefault="00A5776A" w:rsidP="00534C80">
            <w:pPr>
              <w:rPr>
                <w:rFonts w:ascii="Times New Roman" w:hAnsi="Times New Roman"/>
                <w:sz w:val="20"/>
                <w:szCs w:val="20"/>
              </w:rPr>
            </w:pPr>
            <w:r w:rsidRPr="00944F82">
              <w:rPr>
                <w:rFonts w:ascii="Times New Roman" w:hAnsi="Times New Roman"/>
                <w:sz w:val="20"/>
                <w:szCs w:val="20"/>
              </w:rPr>
              <w:t>Uštede energije</w:t>
            </w:r>
          </w:p>
        </w:tc>
      </w:tr>
      <w:tr w:rsidR="00A5776A" w:rsidRPr="000A1C32" w14:paraId="4E476B95"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1B5EB6A8"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Metoda izračuna ušteda energije</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1B92154A" w14:textId="475D2191" w:rsidR="00A5776A" w:rsidRPr="00944F82" w:rsidRDefault="00A5776A" w:rsidP="00534C80">
            <w:pPr>
              <w:rPr>
                <w:rFonts w:ascii="Times New Roman" w:hAnsi="Times New Roman"/>
                <w:sz w:val="20"/>
                <w:szCs w:val="20"/>
              </w:rPr>
            </w:pPr>
            <w:r w:rsidRPr="00944F82">
              <w:rPr>
                <w:rFonts w:ascii="Times New Roman" w:hAnsi="Times New Roman"/>
                <w:b w:val="0"/>
                <w:bCs w:val="0"/>
                <w:sz w:val="20"/>
                <w:szCs w:val="20"/>
              </w:rPr>
              <w:t xml:space="preserve">Uštede energije izračunavat će se za svaki sufinancirani projekt zasebno u skladu s Pravilnikom o sustavu za praćenje, mjerenje i verifikaciju ušteda energije. FZOEU je kao davatelj subvencije dužan unositi podatke o </w:t>
            </w:r>
            <w:r w:rsidR="00A85008">
              <w:rPr>
                <w:rFonts w:ascii="Times New Roman" w:hAnsi="Times New Roman"/>
                <w:b w:val="0"/>
                <w:bCs w:val="0"/>
                <w:sz w:val="20"/>
                <w:szCs w:val="20"/>
              </w:rPr>
              <w:t>svim provedenim projektima u SMi</w:t>
            </w:r>
            <w:r w:rsidRPr="00944F82">
              <w:rPr>
                <w:rFonts w:ascii="Times New Roman" w:hAnsi="Times New Roman"/>
                <w:b w:val="0"/>
                <w:bCs w:val="0"/>
                <w:sz w:val="20"/>
                <w:szCs w:val="20"/>
              </w:rPr>
              <w:t xml:space="preserve">V. </w:t>
            </w:r>
          </w:p>
        </w:tc>
      </w:tr>
      <w:tr w:rsidR="00A5776A" w:rsidRPr="000A1C32" w14:paraId="002B2502"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24F719B5"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Pretpostavke za izračun ušteda energije</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36A201C8"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 xml:space="preserve">U ovom trenutku nije moguće utvrditi uštede koje će se ostvariti provedbom aktivnosti koje nisu utvrđene u ovom Nacionalnim akcijskom planu i drugim programima.   </w:t>
            </w:r>
          </w:p>
        </w:tc>
      </w:tr>
      <w:tr w:rsidR="00A5776A" w:rsidRPr="000A1C32" w14:paraId="6011930F"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12377EEB"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 xml:space="preserve">Očekivana nova godišnja ušteda energije </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760CB1E5"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w:t>
            </w:r>
          </w:p>
        </w:tc>
      </w:tr>
      <w:tr w:rsidR="00A5776A" w:rsidRPr="000A1C32" w14:paraId="3A84DD45"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bottom w:val="single" w:sz="4" w:space="0" w:color="A5A5A5" w:themeColor="accent3"/>
              <w:right w:val="single" w:sz="4" w:space="0" w:color="A5A5A5" w:themeColor="accent3"/>
            </w:tcBorders>
          </w:tcPr>
          <w:p w14:paraId="1D439605"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Očekivane uštede energije u 2024. godini.</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44DF030D" w14:textId="77777777" w:rsidR="00A5776A" w:rsidRPr="00944F82" w:rsidRDefault="00A5776A" w:rsidP="00534C80">
            <w:pPr>
              <w:rPr>
                <w:rFonts w:ascii="Times New Roman" w:hAnsi="Times New Roman"/>
                <w:sz w:val="20"/>
                <w:szCs w:val="20"/>
              </w:rPr>
            </w:pPr>
            <w:r w:rsidRPr="00944F82">
              <w:rPr>
                <w:rFonts w:ascii="Times New Roman" w:hAnsi="Times New Roman"/>
                <w:b w:val="0"/>
                <w:bCs w:val="0"/>
                <w:sz w:val="20"/>
                <w:szCs w:val="20"/>
              </w:rPr>
              <w:t>/</w:t>
            </w:r>
          </w:p>
        </w:tc>
      </w:tr>
      <w:tr w:rsidR="00A5776A" w:rsidRPr="000A1C32" w14:paraId="6B9A5C43" w14:textId="77777777" w:rsidTr="00534C80">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249" w:type="pct"/>
            <w:tcBorders>
              <w:top w:val="single" w:sz="4" w:space="0" w:color="A5A5A5" w:themeColor="accent3"/>
              <w:bottom w:val="single" w:sz="4" w:space="0" w:color="A5A5A5" w:themeColor="accent3"/>
              <w:right w:val="single" w:sz="4" w:space="0" w:color="A5A5A5" w:themeColor="accent3"/>
            </w:tcBorders>
          </w:tcPr>
          <w:p w14:paraId="162967DA"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Očekivane kumulativne uštede energije u razdoblju od 2022. do 2024. godine</w:t>
            </w:r>
          </w:p>
        </w:tc>
        <w:tc>
          <w:tcPr>
            <w:cnfStyle w:val="000100000010" w:firstRow="0" w:lastRow="0" w:firstColumn="0" w:lastColumn="1" w:oddVBand="0" w:evenVBand="0" w:oddHBand="0" w:evenHBand="0" w:firstRowFirstColumn="0" w:firstRowLastColumn="0" w:lastRowFirstColumn="0" w:lastRowLastColumn="1"/>
            <w:tcW w:w="3751" w:type="pct"/>
            <w:tcBorders>
              <w:top w:val="single" w:sz="4" w:space="0" w:color="A5A5A5" w:themeColor="accent3"/>
              <w:left w:val="single" w:sz="4" w:space="0" w:color="A5A5A5" w:themeColor="accent3"/>
              <w:bottom w:val="single" w:sz="4" w:space="0" w:color="A5A5A5" w:themeColor="accent3"/>
            </w:tcBorders>
          </w:tcPr>
          <w:p w14:paraId="4D81CA1F" w14:textId="77777777" w:rsidR="00A5776A" w:rsidRPr="00944F82" w:rsidRDefault="00A5776A" w:rsidP="00534C80">
            <w:pPr>
              <w:rPr>
                <w:rFonts w:ascii="Times New Roman" w:hAnsi="Times New Roman"/>
                <w:b w:val="0"/>
                <w:bCs w:val="0"/>
                <w:sz w:val="20"/>
                <w:szCs w:val="20"/>
              </w:rPr>
            </w:pPr>
            <w:r w:rsidRPr="00944F82">
              <w:rPr>
                <w:rFonts w:ascii="Times New Roman" w:hAnsi="Times New Roman"/>
                <w:b w:val="0"/>
                <w:bCs w:val="0"/>
                <w:sz w:val="20"/>
                <w:szCs w:val="20"/>
              </w:rPr>
              <w:t>/</w:t>
            </w:r>
          </w:p>
          <w:p w14:paraId="0733DC62" w14:textId="77777777" w:rsidR="00A5776A" w:rsidRPr="00944F82" w:rsidRDefault="00A5776A" w:rsidP="00534C80">
            <w:pPr>
              <w:rPr>
                <w:rFonts w:ascii="Times New Roman" w:hAnsi="Times New Roman"/>
                <w:sz w:val="20"/>
                <w:szCs w:val="20"/>
              </w:rPr>
            </w:pPr>
          </w:p>
        </w:tc>
      </w:tr>
    </w:tbl>
    <w:p w14:paraId="1BD26D2E" w14:textId="77777777" w:rsidR="00A5776A" w:rsidRPr="00315D40" w:rsidRDefault="00A5776A" w:rsidP="00A5776A">
      <w:pPr>
        <w:pStyle w:val="Naslov2"/>
        <w:numPr>
          <w:ilvl w:val="1"/>
          <w:numId w:val="33"/>
        </w:numPr>
        <w:rPr>
          <w:rFonts w:ascii="Times New Roman" w:hAnsi="Times New Roman" w:cs="Times New Roman"/>
        </w:rPr>
      </w:pPr>
      <w:bookmarkStart w:id="62" w:name="_Toc89013224"/>
      <w:r w:rsidRPr="00315D40">
        <w:rPr>
          <w:rFonts w:ascii="Times New Roman" w:hAnsi="Times New Roman" w:cs="Times New Roman"/>
        </w:rPr>
        <w:t>Mjere u sektorima krajnje (neposredne) potrošnje</w:t>
      </w:r>
      <w:bookmarkEnd w:id="62"/>
    </w:p>
    <w:p w14:paraId="72B3347B" w14:textId="7820D374" w:rsidR="00A5776A" w:rsidRPr="00315D40" w:rsidRDefault="00A5776A" w:rsidP="00A5776A">
      <w:pPr>
        <w:pStyle w:val="Tijeloteksta"/>
        <w:rPr>
          <w:rFonts w:ascii="Times New Roman" w:hAnsi="Times New Roman" w:cs="Times New Roman"/>
          <w:szCs w:val="19"/>
        </w:rPr>
      </w:pPr>
      <w:r w:rsidRPr="00315D40">
        <w:rPr>
          <w:rFonts w:ascii="Times New Roman" w:hAnsi="Times New Roman" w:cs="Times New Roman"/>
        </w:rPr>
        <w:t>Sektori krajnje (neposredne) potrošnje prema Pravilniku o energetskoj bilanci (</w:t>
      </w:r>
      <w:r w:rsidR="00A85008" w:rsidRPr="00A85008">
        <w:rPr>
          <w:rFonts w:ascii="Times New Roman" w:hAnsi="Times New Roman" w:cs="Times New Roman"/>
        </w:rPr>
        <w:t>Narodne novine, broj</w:t>
      </w:r>
      <w:r w:rsidR="00A85008" w:rsidRPr="00517365">
        <w:rPr>
          <w:rFonts w:ascii="Times New Roman" w:hAnsi="Times New Roman" w:cs="Times New Roman"/>
        </w:rPr>
        <w:t xml:space="preserve"> </w:t>
      </w:r>
      <w:r w:rsidRPr="00315D40">
        <w:rPr>
          <w:rFonts w:ascii="Times New Roman" w:hAnsi="Times New Roman" w:cs="Times New Roman"/>
        </w:rPr>
        <w:t xml:space="preserve">33/03) su </w:t>
      </w:r>
      <w:r w:rsidRPr="00315D40">
        <w:rPr>
          <w:rFonts w:ascii="Times New Roman" w:hAnsi="Times New Roman" w:cs="Times New Roman"/>
          <w:szCs w:val="19"/>
        </w:rPr>
        <w:t xml:space="preserve">industrija, promet te opća potrošnja koja uključuje kućanstva, usluge, poljoprivredu i graditeljstvo. </w:t>
      </w:r>
    </w:p>
    <w:p w14:paraId="5FF14A6B" w14:textId="77777777" w:rsidR="00A5776A" w:rsidRPr="00315D40" w:rsidRDefault="00A5776A" w:rsidP="00A5776A">
      <w:pPr>
        <w:pStyle w:val="Tijeloteksta"/>
        <w:rPr>
          <w:rFonts w:ascii="Times New Roman" w:hAnsi="Times New Roman" w:cs="Times New Roman"/>
          <w:szCs w:val="19"/>
        </w:rPr>
      </w:pPr>
      <w:r w:rsidRPr="00315D40">
        <w:rPr>
          <w:rFonts w:ascii="Times New Roman" w:hAnsi="Times New Roman" w:cs="Times New Roman"/>
          <w:szCs w:val="19"/>
        </w:rPr>
        <w:t xml:space="preserve">S obzirom da poljoprivreda i graditeljstvo sudjeluju s manje od 5% u ukupnoj neposrednoj potrošnji energije u Hrvatskoj, za njih se ne definiraju posebne mjere za poboljšanje energetske učinkovitosti. </w:t>
      </w:r>
    </w:p>
    <w:p w14:paraId="46C0CEE6" w14:textId="79D6A1F7" w:rsidR="00A5776A" w:rsidRPr="00315D40" w:rsidRDefault="00A5776A" w:rsidP="00A5776A">
      <w:pPr>
        <w:pStyle w:val="Tijeloteksta"/>
        <w:rPr>
          <w:rFonts w:ascii="Times New Roman" w:hAnsi="Times New Roman" w:cs="Times New Roman"/>
          <w:szCs w:val="19"/>
        </w:rPr>
      </w:pPr>
      <w:r w:rsidRPr="00315D40">
        <w:rPr>
          <w:rFonts w:ascii="Times New Roman" w:hAnsi="Times New Roman" w:cs="Times New Roman"/>
          <w:szCs w:val="19"/>
        </w:rPr>
        <w:t>Sektori kućanstava i usluga dominantno uključuju potrošnju energije u zgradama te se zbog toga zgradarstvo gleda kao jedan sektor za kojega se definiraju mjere obnove fonda zgrada (poglavlje 3.2.1.), s ciljem ostvarenja ciljeva iz Dugoročne strategije obnove nacionalnog fonda zgrada do 2050. godine (</w:t>
      </w:r>
      <w:r w:rsidR="00A85008" w:rsidRPr="00A85008">
        <w:rPr>
          <w:rFonts w:ascii="Times New Roman" w:hAnsi="Times New Roman" w:cs="Times New Roman"/>
        </w:rPr>
        <w:t>Narodne novine, broj</w:t>
      </w:r>
      <w:r w:rsidR="00A85008" w:rsidRPr="00517365">
        <w:rPr>
          <w:rFonts w:ascii="Times New Roman" w:hAnsi="Times New Roman" w:cs="Times New Roman"/>
        </w:rPr>
        <w:t xml:space="preserve"> </w:t>
      </w:r>
      <w:r w:rsidRPr="00315D40">
        <w:rPr>
          <w:rFonts w:ascii="Times New Roman" w:hAnsi="Times New Roman" w:cs="Times New Roman"/>
          <w:szCs w:val="19"/>
        </w:rPr>
        <w:t>140/20).</w:t>
      </w:r>
    </w:p>
    <w:p w14:paraId="6DCE3A33" w14:textId="77777777" w:rsidR="00A5776A" w:rsidRPr="00315D40" w:rsidRDefault="00A5776A" w:rsidP="00A5776A">
      <w:pPr>
        <w:pStyle w:val="Tijeloteksta"/>
        <w:rPr>
          <w:rFonts w:ascii="Times New Roman" w:hAnsi="Times New Roman" w:cs="Times New Roman"/>
          <w:szCs w:val="19"/>
        </w:rPr>
      </w:pPr>
      <w:r w:rsidRPr="00315D40">
        <w:rPr>
          <w:rFonts w:ascii="Times New Roman" w:hAnsi="Times New Roman" w:cs="Times New Roman"/>
          <w:szCs w:val="19"/>
        </w:rPr>
        <w:t xml:space="preserve">Posebno se izdvaja javni sektor (poglavlje 3.2.2.) s obzirom na njegovu obvezu da svojim primjerom predvodi aktivnosti za poboljšanje energetske učinkovitosti. Za komercijalne usluge se ne predviđaju posebne mjere, ali se očekuje da će horizontalne mjere, poglavito ENU-1 (sustav obveze energetske učinkovitosti) i ENU-10 (poticajna porezna politika za sustavno gospodarenje energijom) postići značajne učinke i u ovom sektoru. </w:t>
      </w:r>
    </w:p>
    <w:p w14:paraId="1B9B9EE8" w14:textId="77777777" w:rsidR="00A5776A" w:rsidRPr="00315D40" w:rsidRDefault="00A5776A" w:rsidP="00A5776A">
      <w:pPr>
        <w:pStyle w:val="Tijeloteksta"/>
        <w:rPr>
          <w:rFonts w:ascii="Times New Roman" w:hAnsi="Times New Roman" w:cs="Times New Roman"/>
          <w:szCs w:val="19"/>
        </w:rPr>
      </w:pPr>
      <w:r w:rsidRPr="00315D40">
        <w:rPr>
          <w:rFonts w:ascii="Times New Roman" w:hAnsi="Times New Roman" w:cs="Times New Roman"/>
          <w:szCs w:val="19"/>
        </w:rPr>
        <w:t xml:space="preserve">Sektor industrije (poglavlje 3.2.3.) i sektor prometa (poglavlje 3.3.4.) su preostala dva sektora neposredne potrošnje energije za koje se definiraju mjere u ovom dokumentu. </w:t>
      </w:r>
    </w:p>
    <w:p w14:paraId="3C2BDECE" w14:textId="77777777" w:rsidR="00A5776A" w:rsidRPr="00926398" w:rsidRDefault="00A5776A" w:rsidP="00A5776A">
      <w:pPr>
        <w:pStyle w:val="Odlomakpopisa"/>
        <w:keepNext/>
        <w:keepLines/>
        <w:numPr>
          <w:ilvl w:val="0"/>
          <w:numId w:val="42"/>
        </w:numPr>
        <w:spacing w:before="300"/>
        <w:contextualSpacing w:val="0"/>
        <w:outlineLvl w:val="2"/>
        <w:rPr>
          <w:rFonts w:ascii="Tahoma" w:eastAsiaTheme="majorEastAsia" w:hAnsi="Tahoma" w:cs="Tahoma"/>
          <w:b/>
          <w:bCs/>
          <w:noProof/>
          <w:vanish/>
          <w:color w:val="C00000"/>
          <w:sz w:val="24"/>
        </w:rPr>
      </w:pPr>
    </w:p>
    <w:p w14:paraId="7A0F6B56" w14:textId="77777777" w:rsidR="00A5776A" w:rsidRPr="00926398" w:rsidRDefault="00A5776A" w:rsidP="00A5776A">
      <w:pPr>
        <w:pStyle w:val="Odlomakpopisa"/>
        <w:keepNext/>
        <w:keepLines/>
        <w:numPr>
          <w:ilvl w:val="0"/>
          <w:numId w:val="42"/>
        </w:numPr>
        <w:spacing w:before="300"/>
        <w:contextualSpacing w:val="0"/>
        <w:outlineLvl w:val="2"/>
        <w:rPr>
          <w:rFonts w:ascii="Tahoma" w:eastAsiaTheme="majorEastAsia" w:hAnsi="Tahoma" w:cs="Tahoma"/>
          <w:b/>
          <w:bCs/>
          <w:noProof/>
          <w:vanish/>
          <w:color w:val="C00000"/>
          <w:sz w:val="24"/>
        </w:rPr>
      </w:pPr>
    </w:p>
    <w:p w14:paraId="3C95AEAA" w14:textId="77777777" w:rsidR="00A5776A" w:rsidRPr="00926398" w:rsidRDefault="00A5776A" w:rsidP="00A5776A">
      <w:pPr>
        <w:pStyle w:val="Odlomakpopisa"/>
        <w:keepNext/>
        <w:keepLines/>
        <w:numPr>
          <w:ilvl w:val="0"/>
          <w:numId w:val="42"/>
        </w:numPr>
        <w:spacing w:before="300"/>
        <w:contextualSpacing w:val="0"/>
        <w:outlineLvl w:val="2"/>
        <w:rPr>
          <w:rFonts w:ascii="Tahoma" w:eastAsiaTheme="majorEastAsia" w:hAnsi="Tahoma" w:cs="Tahoma"/>
          <w:b/>
          <w:bCs/>
          <w:noProof/>
          <w:vanish/>
          <w:color w:val="C00000"/>
          <w:sz w:val="24"/>
        </w:rPr>
      </w:pPr>
    </w:p>
    <w:p w14:paraId="555A834D" w14:textId="77777777" w:rsidR="00A5776A" w:rsidRPr="00926398" w:rsidRDefault="00A5776A" w:rsidP="00A5776A">
      <w:pPr>
        <w:pStyle w:val="Odlomakpopisa"/>
        <w:keepNext/>
        <w:keepLines/>
        <w:numPr>
          <w:ilvl w:val="1"/>
          <w:numId w:val="42"/>
        </w:numPr>
        <w:spacing w:before="300"/>
        <w:contextualSpacing w:val="0"/>
        <w:outlineLvl w:val="2"/>
        <w:rPr>
          <w:rFonts w:ascii="Tahoma" w:eastAsiaTheme="majorEastAsia" w:hAnsi="Tahoma" w:cs="Tahoma"/>
          <w:b/>
          <w:bCs/>
          <w:noProof/>
          <w:vanish/>
          <w:color w:val="C00000"/>
          <w:sz w:val="24"/>
        </w:rPr>
      </w:pPr>
    </w:p>
    <w:p w14:paraId="0C6C0F1F" w14:textId="77777777" w:rsidR="00A5776A" w:rsidRPr="00926398" w:rsidRDefault="00A5776A" w:rsidP="00A5776A">
      <w:pPr>
        <w:pStyle w:val="Odlomakpopisa"/>
        <w:keepNext/>
        <w:keepLines/>
        <w:numPr>
          <w:ilvl w:val="1"/>
          <w:numId w:val="42"/>
        </w:numPr>
        <w:spacing w:before="300"/>
        <w:contextualSpacing w:val="0"/>
        <w:outlineLvl w:val="2"/>
        <w:rPr>
          <w:rFonts w:ascii="Tahoma" w:eastAsiaTheme="majorEastAsia" w:hAnsi="Tahoma" w:cs="Tahoma"/>
          <w:b/>
          <w:bCs/>
          <w:noProof/>
          <w:vanish/>
          <w:color w:val="C00000"/>
          <w:sz w:val="24"/>
        </w:rPr>
      </w:pPr>
    </w:p>
    <w:p w14:paraId="288CCC30" w14:textId="77777777" w:rsidR="00A5776A" w:rsidRPr="00631EA5" w:rsidRDefault="00A5776A" w:rsidP="00A5776A">
      <w:pPr>
        <w:pStyle w:val="Naslov3"/>
        <w:numPr>
          <w:ilvl w:val="2"/>
          <w:numId w:val="42"/>
        </w:numPr>
        <w:rPr>
          <w:rFonts w:ascii="Times New Roman" w:hAnsi="Times New Roman" w:cs="Times New Roman"/>
          <w:sz w:val="28"/>
          <w:szCs w:val="28"/>
        </w:rPr>
      </w:pPr>
      <w:bookmarkStart w:id="63" w:name="_Toc89013225"/>
      <w:r w:rsidRPr="00631EA5">
        <w:rPr>
          <w:rFonts w:ascii="Times New Roman" w:hAnsi="Times New Roman" w:cs="Times New Roman"/>
          <w:sz w:val="28"/>
          <w:szCs w:val="28"/>
        </w:rPr>
        <w:t>Mjere za zgradarstvo</w:t>
      </w:r>
      <w:bookmarkEnd w:id="63"/>
    </w:p>
    <w:p w14:paraId="3C82228E" w14:textId="206CD2BA" w:rsidR="00A5776A" w:rsidRPr="00315D40" w:rsidRDefault="00A5776A" w:rsidP="00A5776A">
      <w:pPr>
        <w:pStyle w:val="Tijeloteksta"/>
        <w:rPr>
          <w:rFonts w:ascii="Times New Roman" w:hAnsi="Times New Roman" w:cs="Times New Roman"/>
        </w:rPr>
      </w:pPr>
      <w:r w:rsidRPr="00315D40">
        <w:rPr>
          <w:rFonts w:ascii="Times New Roman" w:hAnsi="Times New Roman" w:cs="Times New Roman"/>
        </w:rPr>
        <w:t xml:space="preserve">Pod zgradarstvom se podrazumijeva cjelokupni fond zgrada u Republici Hrvatskoj, čija je osnovna podjela prema namjeni na stambene i </w:t>
      </w:r>
      <w:r w:rsidR="002F2802">
        <w:rPr>
          <w:rFonts w:ascii="Times New Roman" w:hAnsi="Times New Roman" w:cs="Times New Roman"/>
        </w:rPr>
        <w:t>poslovne</w:t>
      </w:r>
      <w:r w:rsidRPr="00315D40">
        <w:rPr>
          <w:rFonts w:ascii="Times New Roman" w:hAnsi="Times New Roman" w:cs="Times New Roman"/>
        </w:rPr>
        <w:t xml:space="preserve"> zgrade. Zgrade nalazimo u tri sektora krajnje (neposredne) potrošnje energije: kućanstva, usluge i industrija. U sektoru kućanstava razlikujemo višestambene zgrade i obiteljske kuće, dok u sektoru usluga razlikujemo zgrade javnoga sektora te zgrade komercijalne </w:t>
      </w:r>
      <w:r w:rsidR="00534C80" w:rsidRPr="00315D40">
        <w:rPr>
          <w:rFonts w:ascii="Times New Roman" w:hAnsi="Times New Roman" w:cs="Times New Roman"/>
        </w:rPr>
        <w:t>stambene namjene, stambeno-poslovne namjene ili poslovne namjene</w:t>
      </w:r>
      <w:r w:rsidR="008331C6" w:rsidRPr="00315D40">
        <w:rPr>
          <w:rFonts w:ascii="Times New Roman" w:hAnsi="Times New Roman" w:cs="Times New Roman"/>
        </w:rPr>
        <w:t>.</w:t>
      </w:r>
    </w:p>
    <w:p w14:paraId="6774889C" w14:textId="77777777" w:rsidR="00A5776A" w:rsidRPr="00315D40" w:rsidRDefault="00A5776A" w:rsidP="00A5776A">
      <w:pPr>
        <w:pStyle w:val="Tijeloteksta"/>
        <w:rPr>
          <w:rFonts w:ascii="Times New Roman" w:hAnsi="Times New Roman" w:cs="Times New Roman"/>
        </w:rPr>
      </w:pPr>
      <w:r w:rsidRPr="00315D40">
        <w:rPr>
          <w:rFonts w:ascii="Times New Roman" w:hAnsi="Times New Roman" w:cs="Times New Roman"/>
        </w:rPr>
        <w:t>U ovom poglavlju opisane su mjere kojima se potiče energetska obnova zgrada, tj. mjere koje podrazumijevaju investicije u obnovu zgrada i to u:</w:t>
      </w:r>
    </w:p>
    <w:p w14:paraId="7CA9BF81" w14:textId="77777777" w:rsidR="00A5776A" w:rsidRPr="00315D40" w:rsidRDefault="00A5776A" w:rsidP="00A5776A">
      <w:pPr>
        <w:pStyle w:val="Tijeloteksta"/>
        <w:numPr>
          <w:ilvl w:val="0"/>
          <w:numId w:val="35"/>
        </w:numPr>
        <w:rPr>
          <w:rFonts w:ascii="Times New Roman" w:hAnsi="Times New Roman" w:cs="Times New Roman"/>
        </w:rPr>
      </w:pPr>
      <w:r w:rsidRPr="00315D40">
        <w:rPr>
          <w:rFonts w:ascii="Times New Roman" w:hAnsi="Times New Roman" w:cs="Times New Roman"/>
        </w:rPr>
        <w:t>višestambene zgrade (mjera ENU-3 i UET-6)</w:t>
      </w:r>
    </w:p>
    <w:p w14:paraId="1724BB37" w14:textId="77777777" w:rsidR="00A5776A" w:rsidRPr="00315D40" w:rsidRDefault="00A5776A" w:rsidP="00A5776A">
      <w:pPr>
        <w:pStyle w:val="Tijeloteksta"/>
        <w:numPr>
          <w:ilvl w:val="0"/>
          <w:numId w:val="35"/>
        </w:numPr>
        <w:rPr>
          <w:rFonts w:ascii="Times New Roman" w:hAnsi="Times New Roman" w:cs="Times New Roman"/>
        </w:rPr>
      </w:pPr>
      <w:r w:rsidRPr="00315D40">
        <w:rPr>
          <w:rFonts w:ascii="Times New Roman" w:hAnsi="Times New Roman" w:cs="Times New Roman"/>
        </w:rPr>
        <w:t>obiteljske kuće (mjera ENU-4)</w:t>
      </w:r>
    </w:p>
    <w:p w14:paraId="772EF07D" w14:textId="77777777" w:rsidR="00A5776A" w:rsidRPr="00315D40" w:rsidRDefault="00A5776A" w:rsidP="00A5776A">
      <w:pPr>
        <w:pStyle w:val="Tijeloteksta"/>
        <w:numPr>
          <w:ilvl w:val="0"/>
          <w:numId w:val="35"/>
        </w:numPr>
        <w:rPr>
          <w:rFonts w:ascii="Times New Roman" w:hAnsi="Times New Roman" w:cs="Times New Roman"/>
        </w:rPr>
      </w:pPr>
      <w:r w:rsidRPr="00315D40">
        <w:rPr>
          <w:rFonts w:ascii="Times New Roman" w:hAnsi="Times New Roman" w:cs="Times New Roman"/>
        </w:rPr>
        <w:t>zgrade javnog sektora (mjera ENU-5)</w:t>
      </w:r>
    </w:p>
    <w:p w14:paraId="5ECCDE80" w14:textId="77777777" w:rsidR="00A5776A" w:rsidRPr="00315D40" w:rsidRDefault="00A5776A" w:rsidP="00A5776A">
      <w:pPr>
        <w:pStyle w:val="Tijeloteksta"/>
        <w:numPr>
          <w:ilvl w:val="0"/>
          <w:numId w:val="35"/>
        </w:numPr>
        <w:rPr>
          <w:rFonts w:ascii="Times New Roman" w:hAnsi="Times New Roman" w:cs="Times New Roman"/>
        </w:rPr>
      </w:pPr>
      <w:r w:rsidRPr="00315D40">
        <w:rPr>
          <w:rFonts w:ascii="Times New Roman" w:hAnsi="Times New Roman" w:cs="Times New Roman"/>
        </w:rPr>
        <w:t>zgrade sa statusom kulturnog dobra (mjera ENU-6)</w:t>
      </w:r>
    </w:p>
    <w:p w14:paraId="7480AE56" w14:textId="77777777" w:rsidR="00A5776A" w:rsidRPr="00315D40" w:rsidRDefault="00A5776A" w:rsidP="00A5776A">
      <w:pPr>
        <w:pStyle w:val="Tijeloteksta"/>
        <w:rPr>
          <w:rFonts w:ascii="Times New Roman" w:hAnsi="Times New Roman" w:cs="Times New Roman"/>
        </w:rPr>
      </w:pPr>
      <w:r w:rsidRPr="00315D40">
        <w:rPr>
          <w:rFonts w:ascii="Times New Roman" w:hAnsi="Times New Roman" w:cs="Times New Roman"/>
        </w:rPr>
        <w:t xml:space="preserve">Iz navedenoga je vodljivo da je fokus mjera na sektoru kućanstava te na javnom sektoru, koji zajedno čine preko 90% ukupnog fonda zgrada u Hrvatskoj, zbog čega se ovaj skup mjera smatra ključnim za ostvarenje okvirnog nacionalnog cilja energetske učinkovitosti. Za preostali segment zgrada predviđa se da će najveći doprinos poboljšanju energetske učinkovitosti donijeti horizontalne mjere </w:t>
      </w:r>
      <w:r w:rsidRPr="00315D40">
        <w:rPr>
          <w:rFonts w:ascii="Times New Roman" w:hAnsi="Times New Roman" w:cs="Times New Roman"/>
          <w:szCs w:val="19"/>
        </w:rPr>
        <w:t>ENU-1 (sustav obveze energetske učinkovitosti) i ENU-10 (poticajna porezna politika za sustavno gospodarenje energijom).</w:t>
      </w:r>
    </w:p>
    <w:p w14:paraId="12B07AC3" w14:textId="77777777" w:rsidR="00315D40" w:rsidRDefault="00A5776A" w:rsidP="00A5776A">
      <w:pPr>
        <w:pStyle w:val="Tijeloteksta"/>
        <w:rPr>
          <w:rFonts w:ascii="Times New Roman" w:hAnsi="Times New Roman" w:cs="Times New Roman"/>
        </w:rPr>
      </w:pPr>
      <w:r w:rsidRPr="00315D40">
        <w:rPr>
          <w:rFonts w:ascii="Times New Roman" w:hAnsi="Times New Roman" w:cs="Times New Roman"/>
        </w:rPr>
        <w:t>Mjere usmjerene na sektor kućanstava (UET-6 i ENU-4) predviđaju aktivnosti usmjerene na građane u riziku od energetskog siromaštva, što je važno istaknuti kako zbog rastućeg problema energetskog siromaštva, tako i zbog obveza definiranja mjera za suzbijanje energetskog siromaštva iz EU direktiva.</w:t>
      </w:r>
    </w:p>
    <w:p w14:paraId="07AD1148" w14:textId="215345FB" w:rsidR="00A5776A" w:rsidRPr="00315D40" w:rsidRDefault="00A5776A" w:rsidP="00A5776A">
      <w:pPr>
        <w:pStyle w:val="Tijeloteksta"/>
        <w:rPr>
          <w:rFonts w:ascii="Times New Roman" w:hAnsi="Times New Roman" w:cs="Times New Roman"/>
        </w:rPr>
      </w:pPr>
      <w:r w:rsidRPr="00315D40">
        <w:rPr>
          <w:rFonts w:ascii="Times New Roman" w:hAnsi="Times New Roman" w:cs="Times New Roman"/>
        </w:rPr>
        <w:t xml:space="preserve">  </w:t>
      </w:r>
    </w:p>
    <w:p w14:paraId="157CAA56" w14:textId="77777777" w:rsidR="00A5776A" w:rsidRPr="00315D40" w:rsidRDefault="00A5776A" w:rsidP="00A5776A">
      <w:pPr>
        <w:pStyle w:val="Tijeloteksta"/>
        <w:pBdr>
          <w:top w:val="single" w:sz="4" w:space="1" w:color="auto"/>
          <w:left w:val="single" w:sz="4" w:space="4" w:color="auto"/>
          <w:bottom w:val="single" w:sz="4" w:space="1" w:color="auto"/>
          <w:right w:val="single" w:sz="4" w:space="4" w:color="auto"/>
        </w:pBdr>
        <w:rPr>
          <w:rFonts w:ascii="Times New Roman" w:hAnsi="Times New Roman" w:cs="Times New Roman"/>
          <w:b/>
          <w:bCs/>
        </w:rPr>
      </w:pPr>
      <w:r w:rsidRPr="00315D40">
        <w:rPr>
          <w:rFonts w:ascii="Times New Roman" w:hAnsi="Times New Roman" w:cs="Times New Roman"/>
          <w:b/>
          <w:bCs/>
        </w:rPr>
        <w:t xml:space="preserve">Sve mjere za zgradarstvo koje uključuju energetsku obnovu zgrada (ENU-3, UET-6, ENU-4, ENU-5 i ENU-6) smatraju se alternativnim mjerama politike u smislu članka 12.a Zakona o energetskoj učinkovitosti. </w:t>
      </w:r>
    </w:p>
    <w:p w14:paraId="6CD75601" w14:textId="77777777" w:rsidR="00315D40" w:rsidRDefault="00315D40" w:rsidP="00A5776A">
      <w:pPr>
        <w:pStyle w:val="Tijeloteksta"/>
      </w:pPr>
    </w:p>
    <w:p w14:paraId="6A9F5B0A" w14:textId="15DD7B7E" w:rsidR="00A5776A" w:rsidRPr="00315D40" w:rsidRDefault="00A5776A" w:rsidP="00A5776A">
      <w:pPr>
        <w:pStyle w:val="Tijeloteksta"/>
        <w:rPr>
          <w:rFonts w:ascii="Times New Roman" w:hAnsi="Times New Roman" w:cs="Times New Roman"/>
        </w:rPr>
      </w:pPr>
      <w:r w:rsidRPr="00315D40">
        <w:rPr>
          <w:rFonts w:ascii="Times New Roman" w:hAnsi="Times New Roman" w:cs="Times New Roman"/>
        </w:rPr>
        <w:t>Osim financijskih mjera za poticanje obnove fonda zgrada, za sektor zgradarstva predviđa se i provedba  informacijska-obrazovnih mjera kako bi se podigla svijest i osigurali stručni kapaciteti potrebni za zelenu i digitalnu obnovu i transformaciju fonda zgrada. Promovirat će se nZEB standard i to za obnovu postojećih zgrada (ENU-2) te će se nastaviti provoditi postojeći te će se uspostaviti novi obrazovni programi za osposobljavanje stručnjaka u svim segmentima održive gradnje (ENU-13).</w:t>
      </w:r>
    </w:p>
    <w:p w14:paraId="59A18E53" w14:textId="77777777" w:rsidR="00315D40" w:rsidRDefault="00A5776A" w:rsidP="00A5776A">
      <w:pPr>
        <w:pStyle w:val="Tijeloteksta"/>
        <w:rPr>
          <w:rFonts w:ascii="Times New Roman" w:hAnsi="Times New Roman" w:cs="Times New Roman"/>
        </w:rPr>
      </w:pPr>
      <w:r w:rsidRPr="00315D40">
        <w:rPr>
          <w:rFonts w:ascii="Times New Roman" w:hAnsi="Times New Roman" w:cs="Times New Roman"/>
        </w:rPr>
        <w:t>Sve mjere za zgradarstvo opisane su u nastavku.</w:t>
      </w:r>
    </w:p>
    <w:p w14:paraId="7E747881" w14:textId="0DB7A780" w:rsidR="00A5776A" w:rsidRPr="00315D40" w:rsidRDefault="00A5776A" w:rsidP="00A5776A">
      <w:pPr>
        <w:pStyle w:val="Tijeloteksta"/>
        <w:rPr>
          <w:rFonts w:ascii="Times New Roman" w:hAnsi="Times New Roman" w:cs="Times New Roman"/>
        </w:rPr>
      </w:pPr>
      <w:r w:rsidRPr="00315D40">
        <w:rPr>
          <w:rFonts w:ascii="Times New Roman" w:hAnsi="Times New Roman" w:cs="Times New Roman"/>
        </w:rPr>
        <w:t xml:space="preserve"> </w:t>
      </w:r>
    </w:p>
    <w:tbl>
      <w:tblPr>
        <w:tblStyle w:val="Tablicapopisa3-isticanje3"/>
        <w:tblW w:w="5000" w:type="pct"/>
        <w:tblBorders>
          <w:insideH w:val="single" w:sz="4" w:space="0" w:color="A5A5A5" w:themeColor="accent3"/>
          <w:insideV w:val="single" w:sz="4" w:space="0" w:color="A5A5A5" w:themeColor="accent3"/>
        </w:tblBorders>
        <w:tblLook w:val="01E0" w:firstRow="1" w:lastRow="1" w:firstColumn="1" w:lastColumn="1" w:noHBand="0" w:noVBand="0"/>
      </w:tblPr>
      <w:tblGrid>
        <w:gridCol w:w="2374"/>
        <w:gridCol w:w="6686"/>
      </w:tblGrid>
      <w:tr w:rsidR="00A5776A" w:rsidRPr="00E76134" w14:paraId="4997D95B" w14:textId="77777777" w:rsidTr="00534C8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10" w:type="pct"/>
            <w:tcBorders>
              <w:bottom w:val="none" w:sz="0" w:space="0" w:color="auto"/>
              <w:right w:val="none" w:sz="0" w:space="0" w:color="auto"/>
            </w:tcBorders>
            <w:shd w:val="clear" w:color="auto" w:fill="FFA7A7"/>
          </w:tcPr>
          <w:p w14:paraId="553FDFF4" w14:textId="77777777" w:rsidR="00A5776A" w:rsidRPr="00315D40" w:rsidRDefault="00A5776A" w:rsidP="00534C80">
            <w:pPr>
              <w:rPr>
                <w:rFonts w:ascii="Times New Roman" w:hAnsi="Times New Roman"/>
                <w:b w:val="0"/>
                <w:color w:val="auto"/>
                <w:sz w:val="20"/>
                <w:szCs w:val="20"/>
              </w:rPr>
            </w:pPr>
            <w:r w:rsidRPr="00315D40">
              <w:rPr>
                <w:rFonts w:ascii="Times New Roman" w:hAnsi="Times New Roman"/>
                <w:color w:val="auto"/>
                <w:sz w:val="20"/>
                <w:szCs w:val="20"/>
              </w:rPr>
              <w:t xml:space="preserve">Naziv mjere </w:t>
            </w:r>
          </w:p>
        </w:tc>
        <w:tc>
          <w:tcPr>
            <w:cnfStyle w:val="000100001000" w:firstRow="0" w:lastRow="0" w:firstColumn="0" w:lastColumn="1" w:oddVBand="0" w:evenVBand="0" w:oddHBand="0" w:evenHBand="0" w:firstRowFirstColumn="0" w:firstRowLastColumn="1" w:lastRowFirstColumn="0" w:lastRowLastColumn="0"/>
            <w:tcW w:w="3690" w:type="pct"/>
            <w:tcBorders>
              <w:left w:val="none" w:sz="0" w:space="0" w:color="auto"/>
              <w:bottom w:val="none" w:sz="0" w:space="0" w:color="auto"/>
            </w:tcBorders>
            <w:shd w:val="clear" w:color="auto" w:fill="FFA7A7"/>
          </w:tcPr>
          <w:p w14:paraId="0E7F6D7C" w14:textId="77777777" w:rsidR="00A5776A" w:rsidRPr="00315D40" w:rsidRDefault="00A5776A" w:rsidP="00534C80">
            <w:pPr>
              <w:rPr>
                <w:rFonts w:ascii="Times New Roman" w:hAnsi="Times New Roman"/>
                <w:b w:val="0"/>
                <w:color w:val="auto"/>
                <w:sz w:val="20"/>
                <w:szCs w:val="20"/>
              </w:rPr>
            </w:pPr>
            <w:bookmarkStart w:id="64" w:name="_Hlk88575103"/>
            <w:r w:rsidRPr="00315D40">
              <w:rPr>
                <w:rFonts w:ascii="Times New Roman" w:hAnsi="Times New Roman"/>
                <w:color w:val="auto"/>
                <w:sz w:val="20"/>
                <w:szCs w:val="20"/>
              </w:rPr>
              <w:t xml:space="preserve">Program energetske obnove VIŠESTAMBENIH ZGRADA za razdoblje od 2021. do 2030. godine </w:t>
            </w:r>
            <w:bookmarkEnd w:id="64"/>
          </w:p>
        </w:tc>
      </w:tr>
      <w:tr w:rsidR="00A5776A" w:rsidRPr="00E76134" w14:paraId="30492D1E"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pct"/>
            <w:tcBorders>
              <w:top w:val="none" w:sz="0" w:space="0" w:color="auto"/>
              <w:bottom w:val="none" w:sz="0" w:space="0" w:color="auto"/>
              <w:right w:val="none" w:sz="0" w:space="0" w:color="auto"/>
            </w:tcBorders>
            <w:shd w:val="clear" w:color="auto" w:fill="D9D9D9" w:themeFill="background1" w:themeFillShade="D9"/>
          </w:tcPr>
          <w:p w14:paraId="617A5172" w14:textId="77777777" w:rsidR="00A5776A" w:rsidRPr="00315D40" w:rsidRDefault="00A5776A" w:rsidP="00534C80">
            <w:pPr>
              <w:rPr>
                <w:rFonts w:ascii="Times New Roman" w:hAnsi="Times New Roman"/>
                <w:sz w:val="20"/>
                <w:szCs w:val="20"/>
              </w:rPr>
            </w:pPr>
            <w:r w:rsidRPr="00315D40">
              <w:rPr>
                <w:rFonts w:ascii="Times New Roman" w:hAnsi="Times New Roman"/>
                <w:sz w:val="20"/>
                <w:szCs w:val="20"/>
              </w:rPr>
              <w:t>Oznaka mjere</w:t>
            </w:r>
          </w:p>
        </w:tc>
        <w:tc>
          <w:tcPr>
            <w:cnfStyle w:val="000100000000" w:firstRow="0" w:lastRow="0" w:firstColumn="0" w:lastColumn="1" w:oddVBand="0" w:evenVBand="0" w:oddHBand="0" w:evenHBand="0" w:firstRowFirstColumn="0" w:firstRowLastColumn="0" w:lastRowFirstColumn="0" w:lastRowLastColumn="0"/>
            <w:tcW w:w="3690" w:type="pct"/>
            <w:tcBorders>
              <w:top w:val="none" w:sz="0" w:space="0" w:color="auto"/>
              <w:left w:val="none" w:sz="0" w:space="0" w:color="auto"/>
              <w:bottom w:val="none" w:sz="0" w:space="0" w:color="auto"/>
            </w:tcBorders>
            <w:shd w:val="clear" w:color="auto" w:fill="D9D9D9" w:themeFill="background1" w:themeFillShade="D9"/>
          </w:tcPr>
          <w:p w14:paraId="2C937701" w14:textId="77777777" w:rsidR="00A5776A" w:rsidRPr="00315D40" w:rsidRDefault="00A5776A" w:rsidP="00534C80">
            <w:pPr>
              <w:rPr>
                <w:rFonts w:ascii="Times New Roman" w:hAnsi="Times New Roman"/>
                <w:sz w:val="20"/>
                <w:szCs w:val="20"/>
              </w:rPr>
            </w:pPr>
            <w:r w:rsidRPr="00315D40">
              <w:rPr>
                <w:rFonts w:ascii="Times New Roman" w:hAnsi="Times New Roman"/>
                <w:sz w:val="20"/>
                <w:szCs w:val="20"/>
              </w:rPr>
              <w:t xml:space="preserve">ENU-3 </w:t>
            </w:r>
          </w:p>
        </w:tc>
      </w:tr>
      <w:tr w:rsidR="00A5776A" w:rsidRPr="00E76134" w14:paraId="041FA943"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tcBorders>
              <w:right w:val="none" w:sz="0" w:space="0" w:color="auto"/>
            </w:tcBorders>
            <w:shd w:val="clear" w:color="auto" w:fill="D9D9D9" w:themeFill="background1" w:themeFillShade="D9"/>
          </w:tcPr>
          <w:p w14:paraId="0254A3E1" w14:textId="77777777" w:rsidR="00A5776A" w:rsidRPr="00315D40" w:rsidRDefault="00A5776A" w:rsidP="00534C80">
            <w:pPr>
              <w:rPr>
                <w:rFonts w:ascii="Times New Roman" w:hAnsi="Times New Roman"/>
                <w:sz w:val="20"/>
                <w:szCs w:val="20"/>
              </w:rPr>
            </w:pPr>
            <w:r w:rsidRPr="00315D40">
              <w:rPr>
                <w:rFonts w:ascii="Times New Roman" w:hAnsi="Times New Roman"/>
                <w:sz w:val="20"/>
                <w:szCs w:val="20"/>
              </w:rPr>
              <w:lastRenderedPageBreak/>
              <w:t>Opis</w:t>
            </w:r>
          </w:p>
        </w:tc>
      </w:tr>
      <w:tr w:rsidR="00A5776A" w:rsidRPr="00E76134" w14:paraId="2252EE06"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pct"/>
            <w:tcBorders>
              <w:top w:val="none" w:sz="0" w:space="0" w:color="auto"/>
              <w:bottom w:val="none" w:sz="0" w:space="0" w:color="auto"/>
              <w:right w:val="none" w:sz="0" w:space="0" w:color="auto"/>
            </w:tcBorders>
          </w:tcPr>
          <w:p w14:paraId="4DAD1D7F"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Kategorija</w:t>
            </w:r>
          </w:p>
        </w:tc>
        <w:tc>
          <w:tcPr>
            <w:cnfStyle w:val="000100000000" w:firstRow="0" w:lastRow="0" w:firstColumn="0" w:lastColumn="1" w:oddVBand="0" w:evenVBand="0" w:oddHBand="0" w:evenHBand="0" w:firstRowFirstColumn="0" w:firstRowLastColumn="0" w:lastRowFirstColumn="0" w:lastRowLastColumn="0"/>
            <w:tcW w:w="3690" w:type="pct"/>
            <w:tcBorders>
              <w:top w:val="none" w:sz="0" w:space="0" w:color="auto"/>
              <w:left w:val="none" w:sz="0" w:space="0" w:color="auto"/>
              <w:bottom w:val="none" w:sz="0" w:space="0" w:color="auto"/>
            </w:tcBorders>
          </w:tcPr>
          <w:p w14:paraId="05517DC7" w14:textId="1E41871E"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Financijska mjera – bespovratna sredstva</w:t>
            </w:r>
            <w:r w:rsidR="005D54F2">
              <w:rPr>
                <w:rFonts w:ascii="Times New Roman" w:hAnsi="Times New Roman"/>
                <w:b w:val="0"/>
                <w:bCs w:val="0"/>
                <w:sz w:val="20"/>
                <w:szCs w:val="20"/>
              </w:rPr>
              <w:t>, financijski instrument</w:t>
            </w:r>
          </w:p>
        </w:tc>
      </w:tr>
      <w:tr w:rsidR="00A5776A" w:rsidRPr="00E76134" w14:paraId="74F216D6" w14:textId="77777777" w:rsidTr="00534C80">
        <w:tc>
          <w:tcPr>
            <w:cnfStyle w:val="001000000000" w:firstRow="0" w:lastRow="0" w:firstColumn="1" w:lastColumn="0" w:oddVBand="0" w:evenVBand="0" w:oddHBand="0" w:evenHBand="0" w:firstRowFirstColumn="0" w:firstRowLastColumn="0" w:lastRowFirstColumn="0" w:lastRowLastColumn="0"/>
            <w:tcW w:w="1310" w:type="pct"/>
            <w:tcBorders>
              <w:right w:val="none" w:sz="0" w:space="0" w:color="auto"/>
            </w:tcBorders>
          </w:tcPr>
          <w:p w14:paraId="62820E88"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Vremenski okvir</w:t>
            </w:r>
          </w:p>
        </w:tc>
        <w:tc>
          <w:tcPr>
            <w:cnfStyle w:val="000100000000" w:firstRow="0" w:lastRow="0" w:firstColumn="0" w:lastColumn="1" w:oddVBand="0" w:evenVBand="0" w:oddHBand="0" w:evenHBand="0" w:firstRowFirstColumn="0" w:firstRowLastColumn="0" w:lastRowFirstColumn="0" w:lastRowLastColumn="0"/>
            <w:tcW w:w="3690" w:type="pct"/>
            <w:tcBorders>
              <w:left w:val="none" w:sz="0" w:space="0" w:color="auto"/>
            </w:tcBorders>
          </w:tcPr>
          <w:p w14:paraId="327453A5" w14:textId="630B0805"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 xml:space="preserve">Početak: </w:t>
            </w:r>
            <w:r w:rsidR="005D54F2">
              <w:rPr>
                <w:rFonts w:ascii="Times New Roman" w:hAnsi="Times New Roman"/>
                <w:b w:val="0"/>
                <w:bCs w:val="0"/>
                <w:sz w:val="20"/>
                <w:szCs w:val="20"/>
              </w:rPr>
              <w:t>2022.</w:t>
            </w:r>
          </w:p>
          <w:p w14:paraId="33B9AB6C"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Kraj: 2030.</w:t>
            </w:r>
          </w:p>
        </w:tc>
      </w:tr>
      <w:tr w:rsidR="00A5776A" w:rsidRPr="00E76134" w14:paraId="434FCD56"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pct"/>
            <w:tcBorders>
              <w:top w:val="none" w:sz="0" w:space="0" w:color="auto"/>
              <w:bottom w:val="none" w:sz="0" w:space="0" w:color="auto"/>
              <w:right w:val="none" w:sz="0" w:space="0" w:color="auto"/>
            </w:tcBorders>
          </w:tcPr>
          <w:p w14:paraId="06631053"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Cilj i opis mjere</w:t>
            </w:r>
          </w:p>
        </w:tc>
        <w:tc>
          <w:tcPr>
            <w:cnfStyle w:val="000100000000" w:firstRow="0" w:lastRow="0" w:firstColumn="0" w:lastColumn="1" w:oddVBand="0" w:evenVBand="0" w:oddHBand="0" w:evenHBand="0" w:firstRowFirstColumn="0" w:firstRowLastColumn="0" w:lastRowFirstColumn="0" w:lastRowLastColumn="0"/>
            <w:tcW w:w="3690" w:type="pct"/>
            <w:tcBorders>
              <w:top w:val="none" w:sz="0" w:space="0" w:color="auto"/>
              <w:left w:val="none" w:sz="0" w:space="0" w:color="auto"/>
              <w:bottom w:val="none" w:sz="0" w:space="0" w:color="auto"/>
            </w:tcBorders>
          </w:tcPr>
          <w:p w14:paraId="2175E7F1" w14:textId="77777777" w:rsidR="00A5776A" w:rsidRPr="00315D40" w:rsidRDefault="00A5776A" w:rsidP="00534C80">
            <w:pPr>
              <w:jc w:val="both"/>
              <w:rPr>
                <w:rFonts w:ascii="Times New Roman" w:hAnsi="Times New Roman"/>
                <w:b w:val="0"/>
                <w:bCs w:val="0"/>
                <w:sz w:val="20"/>
                <w:szCs w:val="20"/>
              </w:rPr>
            </w:pPr>
            <w:r w:rsidRPr="00315D40">
              <w:rPr>
                <w:rFonts w:ascii="Times New Roman" w:hAnsi="Times New Roman"/>
                <w:b w:val="0"/>
                <w:bCs w:val="0"/>
                <w:sz w:val="20"/>
                <w:szCs w:val="20"/>
              </w:rPr>
              <w:t>Program energetske obnove višestambenih zgrada donosi Vlada na temelju članka 47.b Zakona o gradnji, na prijedlog ministarstva nadležnog za poslove graditeljstva. Cilj programa je potaknuti sljedeće kategorije obnove: 1) integralnu energetsku, 2) dubinsku ili 3) sveobuhvatnu obnovu višestambenih zgrada i to putem odgovarajućih financijskih mehanizama. U prvom trogodišnjem razdoblju provedbe Programa (od 2022.do 2024. godine) to će biti bespovratna sredstva iz Mehanizma za oporavak i otpornost u skladu s Nacionalnim planom oporavka i otpornosti (NPOO). Program se provodi u dva dijela: 1) obnova zgrada neoštećenih u potresu i 2) obnova zgrada oštećenih u potresu. Oba dijela Programa podrazumijevaju ostvarivanje ušteda u potrebnoj energiji za grijanje (Q</w:t>
            </w:r>
            <w:r w:rsidRPr="00315D40">
              <w:rPr>
                <w:rFonts w:ascii="Times New Roman" w:hAnsi="Times New Roman"/>
                <w:b w:val="0"/>
                <w:bCs w:val="0"/>
                <w:sz w:val="20"/>
                <w:szCs w:val="20"/>
                <w:vertAlign w:val="subscript"/>
              </w:rPr>
              <w:t>H,nd</w:t>
            </w:r>
            <w:r w:rsidRPr="00315D40">
              <w:rPr>
                <w:rFonts w:ascii="Times New Roman" w:hAnsi="Times New Roman"/>
                <w:b w:val="0"/>
                <w:bCs w:val="0"/>
                <w:sz w:val="20"/>
                <w:szCs w:val="20"/>
              </w:rPr>
              <w:t xml:space="preserve">) na godišnjoj razini [kWh/a] od najmanje 50% u odnosu na stanje prije obnove, bez obzira o kojoj kategoriji obnove se radi. Za zgrade oštećene u potresu, stopa sufinanciranja je 80% bez obzira o kojoj kategoriji obnove se radi, uz 100% sufinanciranje projektne dokumentacije. Za zagrade neoštećene u potresu stope sufinanciranja ovise o kategoriji obnove te iznose 60% za integralnu energetsku te 80% za dubinsku i sveobuhvatnu obnovu, uz sufinanciranje projektne dokumentacije od 85%. Ukoliko se obnovom postigne nZEB standard stopa sufinanciranja se povećava na 85%.   </w:t>
            </w:r>
          </w:p>
        </w:tc>
      </w:tr>
      <w:tr w:rsidR="00A5776A" w:rsidRPr="00E76134" w14:paraId="3942BE94" w14:textId="77777777" w:rsidTr="00534C80">
        <w:tc>
          <w:tcPr>
            <w:cnfStyle w:val="001000000000" w:firstRow="0" w:lastRow="0" w:firstColumn="1" w:lastColumn="0" w:oddVBand="0" w:evenVBand="0" w:oddHBand="0" w:evenHBand="0" w:firstRowFirstColumn="0" w:firstRowLastColumn="0" w:lastRowFirstColumn="0" w:lastRowLastColumn="0"/>
            <w:tcW w:w="1310" w:type="pct"/>
            <w:tcBorders>
              <w:right w:val="none" w:sz="0" w:space="0" w:color="auto"/>
            </w:tcBorders>
          </w:tcPr>
          <w:p w14:paraId="67852C57"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Ciljna neposredna potrošnja</w:t>
            </w:r>
          </w:p>
        </w:tc>
        <w:tc>
          <w:tcPr>
            <w:cnfStyle w:val="000100000000" w:firstRow="0" w:lastRow="0" w:firstColumn="0" w:lastColumn="1" w:oddVBand="0" w:evenVBand="0" w:oddHBand="0" w:evenHBand="0" w:firstRowFirstColumn="0" w:firstRowLastColumn="0" w:lastRowFirstColumn="0" w:lastRowLastColumn="0"/>
            <w:tcW w:w="3690" w:type="pct"/>
            <w:tcBorders>
              <w:left w:val="none" w:sz="0" w:space="0" w:color="auto"/>
            </w:tcBorders>
          </w:tcPr>
          <w:p w14:paraId="7B02E61C" w14:textId="77777777" w:rsidR="00A5776A" w:rsidRPr="00315D40" w:rsidRDefault="00A5776A" w:rsidP="00534C80">
            <w:pPr>
              <w:jc w:val="both"/>
              <w:rPr>
                <w:rFonts w:ascii="Times New Roman" w:hAnsi="Times New Roman"/>
                <w:sz w:val="20"/>
                <w:szCs w:val="20"/>
              </w:rPr>
            </w:pPr>
            <w:r w:rsidRPr="00315D40">
              <w:rPr>
                <w:rFonts w:ascii="Times New Roman" w:hAnsi="Times New Roman"/>
                <w:b w:val="0"/>
                <w:bCs w:val="0"/>
                <w:sz w:val="20"/>
                <w:szCs w:val="20"/>
              </w:rPr>
              <w:t xml:space="preserve">Potrošnja energije u zgradama s fokusom na potrošnju toplinske energije za grijanje </w:t>
            </w:r>
          </w:p>
        </w:tc>
      </w:tr>
      <w:tr w:rsidR="00A5776A" w:rsidRPr="00E76134" w14:paraId="4904E280"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pct"/>
            <w:tcBorders>
              <w:top w:val="none" w:sz="0" w:space="0" w:color="auto"/>
              <w:bottom w:val="none" w:sz="0" w:space="0" w:color="auto"/>
              <w:right w:val="none" w:sz="0" w:space="0" w:color="auto"/>
            </w:tcBorders>
          </w:tcPr>
          <w:p w14:paraId="5095F7BA"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Ciljna skupina</w:t>
            </w:r>
          </w:p>
        </w:tc>
        <w:tc>
          <w:tcPr>
            <w:cnfStyle w:val="000100000000" w:firstRow="0" w:lastRow="0" w:firstColumn="0" w:lastColumn="1" w:oddVBand="0" w:evenVBand="0" w:oddHBand="0" w:evenHBand="0" w:firstRowFirstColumn="0" w:firstRowLastColumn="0" w:lastRowFirstColumn="0" w:lastRowLastColumn="0"/>
            <w:tcW w:w="3690" w:type="pct"/>
            <w:tcBorders>
              <w:top w:val="none" w:sz="0" w:space="0" w:color="auto"/>
              <w:left w:val="none" w:sz="0" w:space="0" w:color="auto"/>
              <w:bottom w:val="none" w:sz="0" w:space="0" w:color="auto"/>
            </w:tcBorders>
          </w:tcPr>
          <w:p w14:paraId="244D6ABF" w14:textId="77777777" w:rsidR="00A5776A" w:rsidRPr="00315D40" w:rsidRDefault="00A5776A" w:rsidP="00534C80">
            <w:pPr>
              <w:jc w:val="both"/>
              <w:rPr>
                <w:rFonts w:ascii="Times New Roman" w:hAnsi="Times New Roman"/>
                <w:sz w:val="20"/>
                <w:szCs w:val="20"/>
              </w:rPr>
            </w:pPr>
            <w:r w:rsidRPr="00315D40">
              <w:rPr>
                <w:rFonts w:ascii="Times New Roman" w:hAnsi="Times New Roman"/>
                <w:b w:val="0"/>
                <w:bCs w:val="0"/>
                <w:sz w:val="20"/>
                <w:szCs w:val="20"/>
              </w:rPr>
              <w:t>Suvlasnici i upravitelji višestambenih zgrada</w:t>
            </w:r>
          </w:p>
        </w:tc>
      </w:tr>
      <w:tr w:rsidR="00A5776A" w:rsidRPr="00E76134" w14:paraId="2FFA10D2" w14:textId="77777777" w:rsidTr="00534C80">
        <w:tc>
          <w:tcPr>
            <w:cnfStyle w:val="001000000000" w:firstRow="0" w:lastRow="0" w:firstColumn="1" w:lastColumn="0" w:oddVBand="0" w:evenVBand="0" w:oddHBand="0" w:evenHBand="0" w:firstRowFirstColumn="0" w:firstRowLastColumn="0" w:lastRowFirstColumn="0" w:lastRowLastColumn="0"/>
            <w:tcW w:w="1310" w:type="pct"/>
            <w:tcBorders>
              <w:right w:val="none" w:sz="0" w:space="0" w:color="auto"/>
            </w:tcBorders>
          </w:tcPr>
          <w:p w14:paraId="5B721C6B"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Regionalna primjena</w:t>
            </w:r>
          </w:p>
        </w:tc>
        <w:tc>
          <w:tcPr>
            <w:cnfStyle w:val="000100000000" w:firstRow="0" w:lastRow="0" w:firstColumn="0" w:lastColumn="1" w:oddVBand="0" w:evenVBand="0" w:oddHBand="0" w:evenHBand="0" w:firstRowFirstColumn="0" w:firstRowLastColumn="0" w:lastRowFirstColumn="0" w:lastRowLastColumn="0"/>
            <w:tcW w:w="3690" w:type="pct"/>
            <w:tcBorders>
              <w:left w:val="none" w:sz="0" w:space="0" w:color="auto"/>
            </w:tcBorders>
          </w:tcPr>
          <w:p w14:paraId="43B91F7F" w14:textId="77777777" w:rsidR="00A5776A" w:rsidRPr="00315D40" w:rsidRDefault="00A5776A" w:rsidP="00534C80">
            <w:pPr>
              <w:jc w:val="both"/>
              <w:rPr>
                <w:rFonts w:ascii="Times New Roman" w:hAnsi="Times New Roman"/>
                <w:b w:val="0"/>
                <w:bCs w:val="0"/>
                <w:sz w:val="20"/>
                <w:szCs w:val="20"/>
              </w:rPr>
            </w:pPr>
            <w:r w:rsidRPr="00315D40">
              <w:rPr>
                <w:rFonts w:ascii="Times New Roman" w:hAnsi="Times New Roman"/>
                <w:b w:val="0"/>
                <w:bCs w:val="0"/>
                <w:sz w:val="20"/>
                <w:szCs w:val="20"/>
              </w:rPr>
              <w:t>Nacionalno</w:t>
            </w:r>
          </w:p>
        </w:tc>
      </w:tr>
      <w:tr w:rsidR="00A5776A" w:rsidRPr="00E76134" w14:paraId="4710E293"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one" w:sz="0" w:space="0" w:color="auto"/>
              <w:bottom w:val="none" w:sz="0" w:space="0" w:color="auto"/>
              <w:right w:val="none" w:sz="0" w:space="0" w:color="auto"/>
            </w:tcBorders>
            <w:shd w:val="clear" w:color="auto" w:fill="D9D9D9" w:themeFill="background1" w:themeFillShade="D9"/>
          </w:tcPr>
          <w:p w14:paraId="27641F48" w14:textId="77777777" w:rsidR="00A5776A" w:rsidRPr="00315D40" w:rsidRDefault="00A5776A" w:rsidP="00534C80">
            <w:pPr>
              <w:rPr>
                <w:rFonts w:ascii="Times New Roman" w:hAnsi="Times New Roman"/>
                <w:sz w:val="20"/>
                <w:szCs w:val="20"/>
              </w:rPr>
            </w:pPr>
            <w:r w:rsidRPr="00315D40">
              <w:rPr>
                <w:rFonts w:ascii="Times New Roman" w:hAnsi="Times New Roman"/>
                <w:sz w:val="20"/>
                <w:szCs w:val="20"/>
              </w:rPr>
              <w:t>Informacije o  provedbi za razdoblje od 2022. do 2024. godine</w:t>
            </w:r>
          </w:p>
        </w:tc>
      </w:tr>
      <w:tr w:rsidR="00A5776A" w:rsidRPr="00E76134" w14:paraId="059DC28A" w14:textId="77777777" w:rsidTr="00534C80">
        <w:tc>
          <w:tcPr>
            <w:cnfStyle w:val="001000000000" w:firstRow="0" w:lastRow="0" w:firstColumn="1" w:lastColumn="0" w:oddVBand="0" w:evenVBand="0" w:oddHBand="0" w:evenHBand="0" w:firstRowFirstColumn="0" w:firstRowLastColumn="0" w:lastRowFirstColumn="0" w:lastRowLastColumn="0"/>
            <w:tcW w:w="1310" w:type="pct"/>
            <w:tcBorders>
              <w:right w:val="none" w:sz="0" w:space="0" w:color="auto"/>
            </w:tcBorders>
          </w:tcPr>
          <w:p w14:paraId="6DD0FDF0"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 xml:space="preserve">Aktivnosti za provođenje mjere </w:t>
            </w:r>
          </w:p>
        </w:tc>
        <w:tc>
          <w:tcPr>
            <w:cnfStyle w:val="000100000000" w:firstRow="0" w:lastRow="0" w:firstColumn="0" w:lastColumn="1" w:oddVBand="0" w:evenVBand="0" w:oddHBand="0" w:evenHBand="0" w:firstRowFirstColumn="0" w:firstRowLastColumn="0" w:lastRowFirstColumn="0" w:lastRowLastColumn="0"/>
            <w:tcW w:w="3690" w:type="pct"/>
            <w:tcBorders>
              <w:left w:val="none" w:sz="0" w:space="0" w:color="auto"/>
            </w:tcBorders>
          </w:tcPr>
          <w:p w14:paraId="05AAC68B" w14:textId="77777777" w:rsidR="00A5776A" w:rsidRPr="005D54F2" w:rsidRDefault="00A5776A" w:rsidP="00534C80">
            <w:pPr>
              <w:jc w:val="both"/>
              <w:rPr>
                <w:rFonts w:ascii="Times New Roman" w:hAnsi="Times New Roman"/>
                <w:sz w:val="20"/>
                <w:szCs w:val="20"/>
              </w:rPr>
            </w:pPr>
            <w:r w:rsidRPr="005D54F2">
              <w:rPr>
                <w:rFonts w:ascii="Times New Roman" w:hAnsi="Times New Roman"/>
                <w:b w:val="0"/>
                <w:bCs w:val="0"/>
                <w:sz w:val="20"/>
                <w:szCs w:val="20"/>
              </w:rPr>
              <w:t>Program je izrađen tijekom 2021. godine te ga je Vlada donijela 23. prosinca 2021. Provedba treba u potpunosti pratiti Program.</w:t>
            </w:r>
          </w:p>
          <w:p w14:paraId="038F7AC5" w14:textId="77777777" w:rsidR="00A5776A" w:rsidRPr="005D54F2" w:rsidRDefault="00A5776A" w:rsidP="00534C80">
            <w:pPr>
              <w:jc w:val="both"/>
              <w:rPr>
                <w:rFonts w:ascii="Times New Roman" w:hAnsi="Times New Roman"/>
                <w:sz w:val="20"/>
                <w:szCs w:val="20"/>
              </w:rPr>
            </w:pPr>
            <w:r w:rsidRPr="005D54F2">
              <w:rPr>
                <w:rFonts w:ascii="Times New Roman" w:hAnsi="Times New Roman"/>
                <w:b w:val="0"/>
                <w:bCs w:val="0"/>
                <w:sz w:val="20"/>
                <w:szCs w:val="20"/>
              </w:rPr>
              <w:t>U razdoblju od 2022. do 2024. godine provodit će se sljedeće aktivnosti:</w:t>
            </w:r>
          </w:p>
          <w:p w14:paraId="32659ADA" w14:textId="4251A18B" w:rsidR="00A5776A" w:rsidRPr="005D54F2" w:rsidRDefault="00A5776A" w:rsidP="00534C80">
            <w:pPr>
              <w:jc w:val="both"/>
              <w:rPr>
                <w:rFonts w:ascii="Times New Roman" w:hAnsi="Times New Roman"/>
                <w:sz w:val="20"/>
                <w:szCs w:val="20"/>
              </w:rPr>
            </w:pPr>
            <w:r w:rsidRPr="005D54F2">
              <w:rPr>
                <w:rFonts w:ascii="Times New Roman" w:hAnsi="Times New Roman"/>
                <w:b w:val="0"/>
                <w:bCs w:val="0"/>
                <w:sz w:val="20"/>
                <w:szCs w:val="20"/>
              </w:rPr>
              <w:t xml:space="preserve">1. MPGI </w:t>
            </w:r>
            <w:r w:rsidR="005C3446" w:rsidRPr="005D54F2">
              <w:rPr>
                <w:rFonts w:ascii="Times New Roman" w:hAnsi="Times New Roman"/>
                <w:b w:val="0"/>
                <w:bCs w:val="0"/>
                <w:sz w:val="20"/>
                <w:szCs w:val="20"/>
              </w:rPr>
              <w:t>je raspisao</w:t>
            </w:r>
            <w:r w:rsidRPr="005D54F2">
              <w:rPr>
                <w:rFonts w:ascii="Times New Roman" w:hAnsi="Times New Roman"/>
                <w:b w:val="0"/>
                <w:bCs w:val="0"/>
                <w:sz w:val="20"/>
                <w:szCs w:val="20"/>
              </w:rPr>
              <w:t xml:space="preserve"> prvi javni poziv </w:t>
            </w:r>
            <w:r w:rsidR="005C3446" w:rsidRPr="005D54F2">
              <w:rPr>
                <w:rFonts w:ascii="Times New Roman" w:hAnsi="Times New Roman"/>
                <w:b w:val="0"/>
                <w:bCs w:val="0"/>
                <w:sz w:val="20"/>
                <w:szCs w:val="20"/>
              </w:rPr>
              <w:t xml:space="preserve">na dostavu prijedloga </w:t>
            </w:r>
            <w:r w:rsidRPr="005D54F2">
              <w:rPr>
                <w:rFonts w:ascii="Times New Roman" w:hAnsi="Times New Roman"/>
                <w:b w:val="0"/>
                <w:bCs w:val="0"/>
                <w:sz w:val="20"/>
                <w:szCs w:val="20"/>
              </w:rPr>
              <w:t xml:space="preserve">za dodjelu bespovratnih sredstava </w:t>
            </w:r>
            <w:r w:rsidR="005D54F2" w:rsidRPr="005D54F2">
              <w:rPr>
                <w:rFonts w:ascii="Times New Roman" w:hAnsi="Times New Roman"/>
                <w:b w:val="0"/>
                <w:bCs w:val="0"/>
                <w:sz w:val="20"/>
                <w:szCs w:val="20"/>
              </w:rPr>
              <w:t>u 2022. godini.</w:t>
            </w:r>
          </w:p>
          <w:p w14:paraId="7EF27B60" w14:textId="508D1DCB" w:rsidR="00A5776A" w:rsidRPr="005D54F2" w:rsidRDefault="005A085D" w:rsidP="00534C80">
            <w:pPr>
              <w:jc w:val="both"/>
              <w:rPr>
                <w:rFonts w:ascii="Times New Roman" w:hAnsi="Times New Roman"/>
                <w:sz w:val="20"/>
                <w:szCs w:val="20"/>
              </w:rPr>
            </w:pPr>
            <w:r w:rsidRPr="005D54F2">
              <w:rPr>
                <w:rFonts w:ascii="Times New Roman" w:hAnsi="Times New Roman"/>
                <w:b w:val="0"/>
                <w:bCs w:val="0"/>
                <w:sz w:val="20"/>
                <w:szCs w:val="20"/>
              </w:rPr>
              <w:t>2. MRRFEU, MPGI i HBOR razrađuju</w:t>
            </w:r>
            <w:r w:rsidR="00A5776A" w:rsidRPr="005D54F2">
              <w:rPr>
                <w:rFonts w:ascii="Times New Roman" w:hAnsi="Times New Roman"/>
                <w:b w:val="0"/>
                <w:bCs w:val="0"/>
                <w:sz w:val="20"/>
                <w:szCs w:val="20"/>
              </w:rPr>
              <w:t xml:space="preserve"> model </w:t>
            </w:r>
            <w:r w:rsidR="005D54F2" w:rsidRPr="005D54F2">
              <w:rPr>
                <w:rFonts w:ascii="Times New Roman" w:hAnsi="Times New Roman"/>
                <w:b w:val="0"/>
                <w:bCs w:val="0"/>
                <w:sz w:val="20"/>
                <w:szCs w:val="20"/>
              </w:rPr>
              <w:t xml:space="preserve">financijskog instrumenta za korištenje </w:t>
            </w:r>
            <w:r w:rsidR="00A5776A" w:rsidRPr="005D54F2">
              <w:rPr>
                <w:rFonts w:ascii="Times New Roman" w:hAnsi="Times New Roman"/>
                <w:b w:val="0"/>
                <w:bCs w:val="0"/>
                <w:sz w:val="20"/>
                <w:szCs w:val="20"/>
              </w:rPr>
              <w:t xml:space="preserve">raspoloživih ESIF sredstava </w:t>
            </w:r>
            <w:r w:rsidR="008F5971" w:rsidRPr="005D54F2">
              <w:rPr>
                <w:rFonts w:ascii="Times New Roman" w:hAnsi="Times New Roman"/>
                <w:b w:val="0"/>
                <w:bCs w:val="0"/>
                <w:sz w:val="20"/>
                <w:szCs w:val="20"/>
              </w:rPr>
              <w:t xml:space="preserve">u skladu s programom Konkurentnost i kohezija 2021.-2027. </w:t>
            </w:r>
            <w:r w:rsidR="00A5776A" w:rsidRPr="005D54F2">
              <w:rPr>
                <w:rFonts w:ascii="Times New Roman" w:hAnsi="Times New Roman"/>
                <w:b w:val="0"/>
                <w:bCs w:val="0"/>
                <w:sz w:val="20"/>
                <w:szCs w:val="20"/>
              </w:rPr>
              <w:t>– model mora biti potpuno funkcionalan do kraja 2024. godine</w:t>
            </w:r>
          </w:p>
          <w:p w14:paraId="38DF31AC" w14:textId="77777777" w:rsidR="00720306" w:rsidRDefault="00A5776A" w:rsidP="00534C80">
            <w:pPr>
              <w:jc w:val="both"/>
              <w:rPr>
                <w:rFonts w:ascii="Times New Roman" w:hAnsi="Times New Roman"/>
                <w:b w:val="0"/>
                <w:bCs w:val="0"/>
                <w:sz w:val="20"/>
                <w:szCs w:val="20"/>
              </w:rPr>
            </w:pPr>
            <w:r w:rsidRPr="00AA29FD">
              <w:rPr>
                <w:rFonts w:ascii="Times New Roman" w:hAnsi="Times New Roman"/>
                <w:b w:val="0"/>
                <w:bCs w:val="0"/>
                <w:sz w:val="20"/>
                <w:szCs w:val="20"/>
              </w:rPr>
              <w:t xml:space="preserve">3. MPGI </w:t>
            </w:r>
            <w:r w:rsidR="005A085D" w:rsidRPr="00AA29FD">
              <w:rPr>
                <w:rFonts w:ascii="Times New Roman" w:hAnsi="Times New Roman"/>
                <w:b w:val="0"/>
                <w:bCs w:val="0"/>
                <w:sz w:val="20"/>
                <w:szCs w:val="20"/>
              </w:rPr>
              <w:t xml:space="preserve"> kontinuirano analizirat </w:t>
            </w:r>
            <w:r w:rsidRPr="00AA29FD">
              <w:rPr>
                <w:rFonts w:ascii="Times New Roman" w:hAnsi="Times New Roman"/>
                <w:b w:val="0"/>
                <w:bCs w:val="0"/>
                <w:sz w:val="20"/>
                <w:szCs w:val="20"/>
              </w:rPr>
              <w:t xml:space="preserve">mogućnosti korištenja novih izvora </w:t>
            </w:r>
            <w:r w:rsidR="005A085D" w:rsidRPr="00AA29FD">
              <w:rPr>
                <w:rFonts w:ascii="Times New Roman" w:hAnsi="Times New Roman"/>
                <w:b w:val="0"/>
                <w:bCs w:val="0"/>
                <w:sz w:val="20"/>
                <w:szCs w:val="20"/>
              </w:rPr>
              <w:t>sredstava</w:t>
            </w:r>
            <w:r w:rsidRPr="00AA29FD">
              <w:rPr>
                <w:rFonts w:ascii="Times New Roman" w:hAnsi="Times New Roman"/>
                <w:b w:val="0"/>
                <w:bCs w:val="0"/>
                <w:sz w:val="20"/>
                <w:szCs w:val="20"/>
              </w:rPr>
              <w:t xml:space="preserve"> za financijsko poticanje obnove višestambenih zgrada te </w:t>
            </w:r>
            <w:r w:rsidR="005A085D" w:rsidRPr="00AA29FD">
              <w:rPr>
                <w:rFonts w:ascii="Times New Roman" w:hAnsi="Times New Roman"/>
                <w:b w:val="0"/>
                <w:bCs w:val="0"/>
                <w:sz w:val="20"/>
                <w:szCs w:val="20"/>
              </w:rPr>
              <w:t xml:space="preserve">će </w:t>
            </w:r>
            <w:r w:rsidRPr="00AA29FD">
              <w:rPr>
                <w:rFonts w:ascii="Times New Roman" w:hAnsi="Times New Roman"/>
                <w:b w:val="0"/>
                <w:bCs w:val="0"/>
                <w:sz w:val="20"/>
                <w:szCs w:val="20"/>
              </w:rPr>
              <w:t>do kraja 2024. godine pripremiti novi plan provedbe Programa za razdoblje od 2025. do 2027. godine</w:t>
            </w:r>
          </w:p>
          <w:p w14:paraId="768C6AE6" w14:textId="77A966F1" w:rsidR="00A5776A" w:rsidRPr="00AA29FD" w:rsidRDefault="00A5776A" w:rsidP="00534C80">
            <w:pPr>
              <w:jc w:val="both"/>
              <w:rPr>
                <w:rFonts w:ascii="Times New Roman" w:hAnsi="Times New Roman"/>
                <w:b w:val="0"/>
                <w:bCs w:val="0"/>
                <w:sz w:val="20"/>
                <w:szCs w:val="20"/>
              </w:rPr>
            </w:pPr>
            <w:r w:rsidRPr="00AA29FD">
              <w:rPr>
                <w:rFonts w:ascii="Times New Roman" w:hAnsi="Times New Roman"/>
                <w:b w:val="0"/>
                <w:bCs w:val="0"/>
                <w:sz w:val="20"/>
                <w:szCs w:val="20"/>
              </w:rPr>
              <w:t>4. FZO će kontinuirano provoditi Program za segment zgrada oštećenih u potresu</w:t>
            </w:r>
          </w:p>
          <w:p w14:paraId="7CC0A598" w14:textId="7AB0D0C5" w:rsidR="00780205" w:rsidRPr="007166DC" w:rsidRDefault="00780205" w:rsidP="00104549">
            <w:pPr>
              <w:jc w:val="both"/>
              <w:rPr>
                <w:rFonts w:ascii="Times New Roman" w:hAnsi="Times New Roman"/>
                <w:b w:val="0"/>
                <w:bCs w:val="0"/>
                <w:sz w:val="20"/>
                <w:szCs w:val="20"/>
                <w:highlight w:val="green"/>
              </w:rPr>
            </w:pPr>
            <w:r w:rsidRPr="00AA29FD">
              <w:rPr>
                <w:rFonts w:ascii="Times New Roman" w:hAnsi="Times New Roman"/>
                <w:b w:val="0"/>
                <w:bCs w:val="0"/>
                <w:sz w:val="20"/>
                <w:szCs w:val="20"/>
              </w:rPr>
              <w:t xml:space="preserve">5. </w:t>
            </w:r>
            <w:r w:rsidR="00720306" w:rsidRPr="00720306">
              <w:rPr>
                <w:rFonts w:ascii="Times New Roman" w:hAnsi="Times New Roman"/>
                <w:b w:val="0"/>
                <w:bCs w:val="0"/>
                <w:sz w:val="20"/>
                <w:szCs w:val="20"/>
              </w:rPr>
              <w:t>FZOEU je provedbeno tijelo koje će obavljati relevantne delegirane poslove (tijelo nadležno za postupak dodjele i praćenje izvršenja sklopljenih ugovora o dodjeli bespovratnih sredstava).</w:t>
            </w:r>
          </w:p>
        </w:tc>
      </w:tr>
      <w:tr w:rsidR="00A5776A" w:rsidRPr="00E76134" w14:paraId="14358618"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pct"/>
            <w:tcBorders>
              <w:top w:val="none" w:sz="0" w:space="0" w:color="auto"/>
              <w:bottom w:val="none" w:sz="0" w:space="0" w:color="auto"/>
              <w:right w:val="none" w:sz="0" w:space="0" w:color="auto"/>
            </w:tcBorders>
          </w:tcPr>
          <w:p w14:paraId="103CE79A"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Procjena ukupnog investicijskog troška</w:t>
            </w:r>
          </w:p>
        </w:tc>
        <w:tc>
          <w:tcPr>
            <w:cnfStyle w:val="000100000000" w:firstRow="0" w:lastRow="0" w:firstColumn="0" w:lastColumn="1" w:oddVBand="0" w:evenVBand="0" w:oddHBand="0" w:evenHBand="0" w:firstRowFirstColumn="0" w:firstRowLastColumn="0" w:lastRowFirstColumn="0" w:lastRowLastColumn="0"/>
            <w:tcW w:w="3690" w:type="pct"/>
            <w:tcBorders>
              <w:top w:val="none" w:sz="0" w:space="0" w:color="auto"/>
              <w:left w:val="none" w:sz="0" w:space="0" w:color="auto"/>
              <w:bottom w:val="none" w:sz="0" w:space="0" w:color="auto"/>
            </w:tcBorders>
          </w:tcPr>
          <w:p w14:paraId="0B8DACA8" w14:textId="70B24944" w:rsidR="00A5776A" w:rsidRPr="00046546" w:rsidRDefault="00A2612E" w:rsidP="00534C80">
            <w:pPr>
              <w:pStyle w:val="Bodytext20"/>
              <w:spacing w:before="0" w:line="240" w:lineRule="auto"/>
              <w:ind w:firstLine="0"/>
              <w:jc w:val="both"/>
              <w:rPr>
                <w:rFonts w:ascii="Times New Roman" w:hAnsi="Times New Roman" w:cs="Times New Roman"/>
              </w:rPr>
            </w:pPr>
            <w:r w:rsidRPr="00046546">
              <w:rPr>
                <w:rFonts w:ascii="Times New Roman" w:hAnsi="Times New Roman" w:cs="Times New Roman"/>
                <w:b w:val="0"/>
                <w:bCs w:val="0"/>
              </w:rPr>
              <w:t>4</w:t>
            </w:r>
            <w:r w:rsidR="00A5776A" w:rsidRPr="00046546">
              <w:rPr>
                <w:rFonts w:ascii="Times New Roman" w:hAnsi="Times New Roman" w:cs="Times New Roman"/>
                <w:b w:val="0"/>
                <w:bCs w:val="0"/>
              </w:rPr>
              <w:t>,3 milijarde kuna (za postizanje ciljeva Dugoročne strategije)</w:t>
            </w:r>
          </w:p>
          <w:p w14:paraId="552554DD" w14:textId="77777777" w:rsidR="00A5776A" w:rsidRPr="00046546" w:rsidRDefault="00A5776A" w:rsidP="00534C80">
            <w:pPr>
              <w:pStyle w:val="Bodytext20"/>
              <w:spacing w:before="0" w:line="240" w:lineRule="auto"/>
              <w:ind w:firstLine="0"/>
              <w:jc w:val="both"/>
              <w:rPr>
                <w:rFonts w:ascii="Times New Roman" w:hAnsi="Times New Roman" w:cs="Times New Roman"/>
                <w:b w:val="0"/>
                <w:bCs w:val="0"/>
              </w:rPr>
            </w:pPr>
            <w:r w:rsidRPr="00046546">
              <w:rPr>
                <w:rFonts w:ascii="Times New Roman" w:hAnsi="Times New Roman" w:cs="Times New Roman"/>
                <w:b w:val="0"/>
                <w:bCs w:val="0"/>
                <w:color w:val="000000"/>
              </w:rPr>
              <w:t>694,85 milijuna kn</w:t>
            </w:r>
            <w:r w:rsidRPr="00046546">
              <w:rPr>
                <w:rFonts w:ascii="Times New Roman" w:hAnsi="Times New Roman" w:cs="Times New Roman"/>
                <w:color w:val="000000"/>
              </w:rPr>
              <w:t xml:space="preserve"> </w:t>
            </w:r>
            <w:r w:rsidRPr="00046546">
              <w:rPr>
                <w:rFonts w:ascii="Times New Roman" w:hAnsi="Times New Roman" w:cs="Times New Roman"/>
                <w:b w:val="0"/>
                <w:bCs w:val="0"/>
              </w:rPr>
              <w:t>(uz raspoloživa sredstva iz javnih izvora)</w:t>
            </w:r>
          </w:p>
        </w:tc>
      </w:tr>
      <w:tr w:rsidR="00A5776A" w:rsidRPr="00E76134" w14:paraId="09375332" w14:textId="77777777" w:rsidTr="00534C80">
        <w:tc>
          <w:tcPr>
            <w:cnfStyle w:val="001000000000" w:firstRow="0" w:lastRow="0" w:firstColumn="1" w:lastColumn="0" w:oddVBand="0" w:evenVBand="0" w:oddHBand="0" w:evenHBand="0" w:firstRowFirstColumn="0" w:firstRowLastColumn="0" w:lastRowFirstColumn="0" w:lastRowLastColumn="0"/>
            <w:tcW w:w="1310" w:type="pct"/>
            <w:tcBorders>
              <w:right w:val="none" w:sz="0" w:space="0" w:color="auto"/>
            </w:tcBorders>
          </w:tcPr>
          <w:p w14:paraId="6465F818"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Procjena financijskih sredstava iz javnih izvora</w:t>
            </w:r>
          </w:p>
        </w:tc>
        <w:tc>
          <w:tcPr>
            <w:cnfStyle w:val="000100000000" w:firstRow="0" w:lastRow="0" w:firstColumn="0" w:lastColumn="1" w:oddVBand="0" w:evenVBand="0" w:oddHBand="0" w:evenHBand="0" w:firstRowFirstColumn="0" w:firstRowLastColumn="0" w:lastRowFirstColumn="0" w:lastRowLastColumn="0"/>
            <w:tcW w:w="3690" w:type="pct"/>
            <w:tcBorders>
              <w:left w:val="none" w:sz="0" w:space="0" w:color="auto"/>
            </w:tcBorders>
          </w:tcPr>
          <w:p w14:paraId="48A6F735" w14:textId="721AA62B" w:rsidR="00A5776A" w:rsidRDefault="00A5776A" w:rsidP="00534C80">
            <w:pPr>
              <w:pStyle w:val="Bodytext20"/>
              <w:spacing w:before="0" w:line="240" w:lineRule="auto"/>
              <w:jc w:val="both"/>
              <w:rPr>
                <w:rFonts w:ascii="Times New Roman" w:hAnsi="Times New Roman" w:cs="Times New Roman"/>
                <w:b w:val="0"/>
                <w:bCs w:val="0"/>
              </w:rPr>
            </w:pPr>
            <w:r w:rsidRPr="00046546">
              <w:rPr>
                <w:rFonts w:ascii="Times New Roman" w:hAnsi="Times New Roman" w:cs="Times New Roman"/>
              </w:rPr>
              <w:t>•</w:t>
            </w:r>
            <w:r w:rsidRPr="00046546">
              <w:rPr>
                <w:rFonts w:ascii="Times New Roman" w:hAnsi="Times New Roman" w:cs="Times New Roman"/>
              </w:rPr>
              <w:tab/>
            </w:r>
            <w:r w:rsidRPr="00046546">
              <w:rPr>
                <w:rFonts w:ascii="Times New Roman" w:hAnsi="Times New Roman" w:cs="Times New Roman"/>
                <w:b w:val="0"/>
                <w:bCs w:val="0"/>
              </w:rPr>
              <w:t>472,5 milijuna kuna: 300 milijuna kn za zgrade neoštećene u potresu i 172,5 milijuna kn za zgrade oštećene u potresu</w:t>
            </w:r>
            <w:r w:rsidR="00046546">
              <w:rPr>
                <w:rFonts w:ascii="Times New Roman" w:hAnsi="Times New Roman" w:cs="Times New Roman"/>
                <w:b w:val="0"/>
                <w:bCs w:val="0"/>
              </w:rPr>
              <w:t xml:space="preserve"> K2021-2027 – 89 milijuna eura (financijski instrument)</w:t>
            </w:r>
          </w:p>
          <w:p w14:paraId="191CD99E" w14:textId="77777777" w:rsidR="00046546" w:rsidRDefault="00046546" w:rsidP="00534C80">
            <w:pPr>
              <w:pStyle w:val="Bodytext20"/>
              <w:spacing w:before="0" w:line="240" w:lineRule="auto"/>
              <w:jc w:val="both"/>
              <w:rPr>
                <w:rFonts w:ascii="Times New Roman" w:hAnsi="Times New Roman" w:cs="Times New Roman"/>
                <w:b w:val="0"/>
                <w:bCs w:val="0"/>
              </w:rPr>
            </w:pPr>
          </w:p>
          <w:p w14:paraId="36EBA575" w14:textId="1C88D6D9" w:rsidR="00046546" w:rsidRPr="00046546" w:rsidRDefault="00046546" w:rsidP="00534C80">
            <w:pPr>
              <w:pStyle w:val="Bodytext20"/>
              <w:spacing w:before="0" w:line="240" w:lineRule="auto"/>
              <w:jc w:val="both"/>
              <w:rPr>
                <w:rFonts w:ascii="Times New Roman" w:hAnsi="Times New Roman" w:cs="Times New Roman"/>
              </w:rPr>
            </w:pPr>
          </w:p>
        </w:tc>
      </w:tr>
      <w:tr w:rsidR="00A5776A" w:rsidRPr="00E76134" w14:paraId="084DFBEB"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pct"/>
            <w:tcBorders>
              <w:top w:val="none" w:sz="0" w:space="0" w:color="auto"/>
              <w:bottom w:val="none" w:sz="0" w:space="0" w:color="auto"/>
              <w:right w:val="none" w:sz="0" w:space="0" w:color="auto"/>
            </w:tcBorders>
          </w:tcPr>
          <w:p w14:paraId="2A7F68E7"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Izvori financiranja</w:t>
            </w:r>
          </w:p>
        </w:tc>
        <w:tc>
          <w:tcPr>
            <w:cnfStyle w:val="000100000000" w:firstRow="0" w:lastRow="0" w:firstColumn="0" w:lastColumn="1" w:oddVBand="0" w:evenVBand="0" w:oddHBand="0" w:evenHBand="0" w:firstRowFirstColumn="0" w:firstRowLastColumn="0" w:lastRowFirstColumn="0" w:lastRowLastColumn="0"/>
            <w:tcW w:w="3690" w:type="pct"/>
            <w:tcBorders>
              <w:top w:val="none" w:sz="0" w:space="0" w:color="auto"/>
              <w:left w:val="none" w:sz="0" w:space="0" w:color="auto"/>
              <w:bottom w:val="none" w:sz="0" w:space="0" w:color="auto"/>
            </w:tcBorders>
          </w:tcPr>
          <w:p w14:paraId="4161AC05" w14:textId="77777777" w:rsidR="00A5776A" w:rsidRDefault="00A5776A" w:rsidP="00534C80">
            <w:pPr>
              <w:jc w:val="both"/>
              <w:rPr>
                <w:rFonts w:ascii="Times New Roman" w:hAnsi="Times New Roman"/>
                <w:b w:val="0"/>
                <w:bCs w:val="0"/>
                <w:sz w:val="20"/>
                <w:szCs w:val="20"/>
              </w:rPr>
            </w:pPr>
            <w:r w:rsidRPr="00046546">
              <w:rPr>
                <w:rFonts w:ascii="Times New Roman" w:hAnsi="Times New Roman"/>
                <w:b w:val="0"/>
                <w:bCs w:val="0"/>
                <w:sz w:val="20"/>
                <w:szCs w:val="20"/>
              </w:rPr>
              <w:t>Mehanizam za oporavak i otpornost (NPOO)</w:t>
            </w:r>
          </w:p>
          <w:p w14:paraId="74E8212F" w14:textId="6246C22C" w:rsidR="00046546" w:rsidRPr="00046546" w:rsidRDefault="00046546" w:rsidP="00534C80">
            <w:pPr>
              <w:jc w:val="both"/>
              <w:rPr>
                <w:rFonts w:ascii="Times New Roman" w:hAnsi="Times New Roman"/>
                <w:b w:val="0"/>
                <w:bCs w:val="0"/>
                <w:sz w:val="20"/>
                <w:szCs w:val="20"/>
              </w:rPr>
            </w:pPr>
            <w:r>
              <w:rPr>
                <w:rFonts w:ascii="Times New Roman" w:hAnsi="Times New Roman"/>
                <w:b w:val="0"/>
                <w:bCs w:val="0"/>
                <w:sz w:val="20"/>
                <w:szCs w:val="20"/>
              </w:rPr>
              <w:t>Program Konkurentnosti i kohezija (PKK) 2021.-2027.</w:t>
            </w:r>
          </w:p>
        </w:tc>
      </w:tr>
      <w:tr w:rsidR="00A5776A" w:rsidRPr="00E76134" w14:paraId="6DC19D65" w14:textId="77777777" w:rsidTr="00534C80">
        <w:tc>
          <w:tcPr>
            <w:cnfStyle w:val="001000000000" w:firstRow="0" w:lastRow="0" w:firstColumn="1" w:lastColumn="0" w:oddVBand="0" w:evenVBand="0" w:oddHBand="0" w:evenHBand="0" w:firstRowFirstColumn="0" w:firstRowLastColumn="0" w:lastRowFirstColumn="0" w:lastRowLastColumn="0"/>
            <w:tcW w:w="1310" w:type="pct"/>
            <w:tcBorders>
              <w:right w:val="none" w:sz="0" w:space="0" w:color="auto"/>
            </w:tcBorders>
          </w:tcPr>
          <w:p w14:paraId="32C612F4"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Tijelo odgovorno za provedbu mjere</w:t>
            </w:r>
          </w:p>
        </w:tc>
        <w:tc>
          <w:tcPr>
            <w:cnfStyle w:val="000100000000" w:firstRow="0" w:lastRow="0" w:firstColumn="0" w:lastColumn="1" w:oddVBand="0" w:evenVBand="0" w:oddHBand="0" w:evenHBand="0" w:firstRowFirstColumn="0" w:firstRowLastColumn="0" w:lastRowFirstColumn="0" w:lastRowLastColumn="0"/>
            <w:tcW w:w="3690" w:type="pct"/>
            <w:tcBorders>
              <w:left w:val="none" w:sz="0" w:space="0" w:color="auto"/>
            </w:tcBorders>
          </w:tcPr>
          <w:p w14:paraId="73D1F766" w14:textId="5FB6DA7D" w:rsidR="00A5776A" w:rsidRPr="00046546" w:rsidRDefault="00A5776A" w:rsidP="00534C80">
            <w:pPr>
              <w:jc w:val="both"/>
              <w:rPr>
                <w:rFonts w:ascii="Times New Roman" w:hAnsi="Times New Roman"/>
                <w:sz w:val="20"/>
                <w:szCs w:val="20"/>
              </w:rPr>
            </w:pPr>
            <w:r w:rsidRPr="00046546">
              <w:rPr>
                <w:rFonts w:ascii="Times New Roman" w:hAnsi="Times New Roman"/>
                <w:b w:val="0"/>
                <w:bCs w:val="0"/>
                <w:sz w:val="20"/>
                <w:szCs w:val="20"/>
              </w:rPr>
              <w:t xml:space="preserve">MPGI – </w:t>
            </w:r>
            <w:r w:rsidR="00C44B45" w:rsidRPr="00046546">
              <w:rPr>
                <w:rFonts w:ascii="Times New Roman" w:hAnsi="Times New Roman"/>
                <w:b w:val="0"/>
                <w:bCs w:val="0"/>
                <w:sz w:val="20"/>
                <w:szCs w:val="20"/>
              </w:rPr>
              <w:t>tijelo nadležno za podkomponent</w:t>
            </w:r>
            <w:r w:rsidR="00C44B45" w:rsidRPr="00046546">
              <w:rPr>
                <w:rFonts w:ascii="Times New Roman" w:hAnsi="Times New Roman"/>
                <w:sz w:val="20"/>
                <w:szCs w:val="20"/>
              </w:rPr>
              <w:t>u</w:t>
            </w:r>
            <w:r w:rsidR="00C44B45" w:rsidRPr="00046546">
              <w:rPr>
                <w:rFonts w:ascii="Times New Roman" w:hAnsi="Times New Roman"/>
                <w:b w:val="0"/>
                <w:bCs w:val="0"/>
                <w:sz w:val="20"/>
                <w:szCs w:val="20"/>
              </w:rPr>
              <w:t xml:space="preserve"> NPOO-a (</w:t>
            </w:r>
            <w:r w:rsidRPr="00046546">
              <w:rPr>
                <w:rFonts w:ascii="Times New Roman" w:hAnsi="Times New Roman"/>
                <w:b w:val="0"/>
                <w:bCs w:val="0"/>
                <w:sz w:val="20"/>
                <w:szCs w:val="20"/>
              </w:rPr>
              <w:t xml:space="preserve">javni pozivi za dodjelu bespovratnih sredstava za zgrade neoštećene u potresu; razrada financijskog instrumenta za korištenje ESIF sredstava; pronalaženje novih </w:t>
            </w:r>
            <w:r w:rsidR="00472768" w:rsidRPr="00046546">
              <w:rPr>
                <w:rFonts w:ascii="Times New Roman" w:hAnsi="Times New Roman"/>
                <w:b w:val="0"/>
                <w:bCs w:val="0"/>
                <w:sz w:val="20"/>
                <w:szCs w:val="20"/>
              </w:rPr>
              <w:t>izvora sredstava; izvještavanje)</w:t>
            </w:r>
          </w:p>
          <w:p w14:paraId="590CFF4F" w14:textId="54498A17" w:rsidR="00A5776A" w:rsidRPr="00046546" w:rsidRDefault="00A5776A" w:rsidP="00534C80">
            <w:pPr>
              <w:jc w:val="both"/>
              <w:rPr>
                <w:rFonts w:ascii="Times New Roman" w:hAnsi="Times New Roman"/>
                <w:sz w:val="20"/>
                <w:szCs w:val="20"/>
              </w:rPr>
            </w:pPr>
            <w:r w:rsidRPr="00046546">
              <w:rPr>
                <w:rFonts w:ascii="Times New Roman" w:hAnsi="Times New Roman"/>
                <w:b w:val="0"/>
                <w:bCs w:val="0"/>
                <w:sz w:val="20"/>
                <w:szCs w:val="20"/>
              </w:rPr>
              <w:t xml:space="preserve">FZO – </w:t>
            </w:r>
            <w:r w:rsidR="00C44B45" w:rsidRPr="00046546">
              <w:rPr>
                <w:rFonts w:ascii="Times New Roman" w:hAnsi="Times New Roman"/>
                <w:b w:val="0"/>
                <w:bCs w:val="0"/>
                <w:sz w:val="20"/>
                <w:szCs w:val="20"/>
              </w:rPr>
              <w:t>provedbeno tijelo za NPOO (</w:t>
            </w:r>
            <w:r w:rsidRPr="00046546">
              <w:rPr>
                <w:rFonts w:ascii="Times New Roman" w:hAnsi="Times New Roman"/>
                <w:b w:val="0"/>
                <w:bCs w:val="0"/>
                <w:sz w:val="20"/>
                <w:szCs w:val="20"/>
              </w:rPr>
              <w:t>javni pozivi za dodjelu bespovratnih sredstava za zgrade oštećene u potresu</w:t>
            </w:r>
            <w:r w:rsidR="00C44B45" w:rsidRPr="00046546">
              <w:rPr>
                <w:rFonts w:ascii="Times New Roman" w:hAnsi="Times New Roman"/>
                <w:b w:val="0"/>
                <w:bCs w:val="0"/>
                <w:sz w:val="20"/>
                <w:szCs w:val="20"/>
              </w:rPr>
              <w:t>)</w:t>
            </w:r>
            <w:r w:rsidRPr="00046546">
              <w:rPr>
                <w:rFonts w:ascii="Times New Roman" w:hAnsi="Times New Roman"/>
                <w:b w:val="0"/>
                <w:bCs w:val="0"/>
                <w:sz w:val="20"/>
                <w:szCs w:val="20"/>
              </w:rPr>
              <w:t>; izvještavanje</w:t>
            </w:r>
          </w:p>
          <w:p w14:paraId="62AB7242" w14:textId="5A86AAA2" w:rsidR="00A5776A" w:rsidRPr="00046546" w:rsidRDefault="00A5776A" w:rsidP="00534C80">
            <w:pPr>
              <w:jc w:val="both"/>
              <w:rPr>
                <w:rFonts w:ascii="Times New Roman" w:hAnsi="Times New Roman"/>
                <w:sz w:val="20"/>
                <w:szCs w:val="20"/>
              </w:rPr>
            </w:pPr>
            <w:r w:rsidRPr="00046546">
              <w:rPr>
                <w:rFonts w:ascii="Times New Roman" w:hAnsi="Times New Roman"/>
                <w:b w:val="0"/>
                <w:bCs w:val="0"/>
                <w:sz w:val="20"/>
                <w:szCs w:val="20"/>
              </w:rPr>
              <w:t>MRRFEU –</w:t>
            </w:r>
            <w:r w:rsidR="00CC3CC3" w:rsidRPr="00046546">
              <w:rPr>
                <w:rFonts w:ascii="Times New Roman" w:hAnsi="Times New Roman"/>
                <w:b w:val="0"/>
                <w:bCs w:val="0"/>
                <w:sz w:val="20"/>
                <w:szCs w:val="20"/>
              </w:rPr>
              <w:t xml:space="preserve"> </w:t>
            </w:r>
            <w:r w:rsidR="00231C72" w:rsidRPr="00046546">
              <w:rPr>
                <w:rFonts w:ascii="Times New Roman" w:hAnsi="Times New Roman"/>
                <w:b w:val="0"/>
                <w:bCs w:val="0"/>
                <w:sz w:val="20"/>
                <w:szCs w:val="20"/>
              </w:rPr>
              <w:t xml:space="preserve">upravljačko </w:t>
            </w:r>
            <w:r w:rsidRPr="00046546">
              <w:rPr>
                <w:rFonts w:ascii="Times New Roman" w:hAnsi="Times New Roman"/>
                <w:b w:val="0"/>
                <w:bCs w:val="0"/>
                <w:sz w:val="20"/>
                <w:szCs w:val="20"/>
              </w:rPr>
              <w:t xml:space="preserve">tijelo </w:t>
            </w:r>
            <w:r w:rsidR="002A46F4" w:rsidRPr="00046546">
              <w:rPr>
                <w:rFonts w:ascii="Times New Roman" w:hAnsi="Times New Roman"/>
                <w:b w:val="0"/>
                <w:bCs w:val="0"/>
                <w:sz w:val="20"/>
                <w:szCs w:val="20"/>
              </w:rPr>
              <w:t xml:space="preserve">(UT) </w:t>
            </w:r>
            <w:r w:rsidR="00CC3CC3" w:rsidRPr="00046546">
              <w:rPr>
                <w:rFonts w:ascii="Times New Roman" w:hAnsi="Times New Roman"/>
                <w:b w:val="0"/>
                <w:bCs w:val="0"/>
                <w:sz w:val="20"/>
                <w:szCs w:val="20"/>
              </w:rPr>
              <w:t xml:space="preserve">za </w:t>
            </w:r>
            <w:r w:rsidR="00046546">
              <w:rPr>
                <w:rFonts w:ascii="Times New Roman" w:hAnsi="Times New Roman"/>
                <w:b w:val="0"/>
                <w:bCs w:val="0"/>
                <w:sz w:val="20"/>
                <w:szCs w:val="20"/>
              </w:rPr>
              <w:t>P</w:t>
            </w:r>
            <w:r w:rsidR="00FF7755" w:rsidRPr="00046546">
              <w:rPr>
                <w:rFonts w:ascii="Times New Roman" w:hAnsi="Times New Roman"/>
                <w:b w:val="0"/>
                <w:bCs w:val="0"/>
                <w:sz w:val="20"/>
                <w:szCs w:val="20"/>
              </w:rPr>
              <w:t xml:space="preserve">rogram Konkurentnost i kohezija </w:t>
            </w:r>
            <w:r w:rsidR="002A46F4" w:rsidRPr="00046546">
              <w:rPr>
                <w:rFonts w:ascii="Times New Roman" w:hAnsi="Times New Roman"/>
                <w:b w:val="0"/>
                <w:bCs w:val="0"/>
                <w:sz w:val="20"/>
                <w:szCs w:val="20"/>
              </w:rPr>
              <w:t xml:space="preserve">(OPKK) </w:t>
            </w:r>
            <w:r w:rsidR="00FF7755" w:rsidRPr="00046546">
              <w:rPr>
                <w:rFonts w:ascii="Times New Roman" w:hAnsi="Times New Roman"/>
                <w:b w:val="0"/>
                <w:bCs w:val="0"/>
                <w:sz w:val="20"/>
                <w:szCs w:val="20"/>
              </w:rPr>
              <w:t>2021.-2027.</w:t>
            </w:r>
          </w:p>
          <w:p w14:paraId="034DEE51" w14:textId="77777777" w:rsidR="002A46F4" w:rsidRPr="00046546" w:rsidRDefault="00A5776A" w:rsidP="00534C80">
            <w:pPr>
              <w:jc w:val="both"/>
              <w:rPr>
                <w:rFonts w:ascii="Times New Roman" w:hAnsi="Times New Roman"/>
                <w:b w:val="0"/>
                <w:bCs w:val="0"/>
                <w:sz w:val="20"/>
                <w:szCs w:val="20"/>
              </w:rPr>
            </w:pPr>
            <w:r w:rsidRPr="00046546">
              <w:rPr>
                <w:rFonts w:ascii="Times New Roman" w:hAnsi="Times New Roman"/>
                <w:b w:val="0"/>
                <w:bCs w:val="0"/>
                <w:sz w:val="20"/>
                <w:szCs w:val="20"/>
              </w:rPr>
              <w:lastRenderedPageBreak/>
              <w:t>HBOR – razrada financijskog instrumenta za korištenje ESIF sredstava</w:t>
            </w:r>
          </w:p>
          <w:p w14:paraId="36E200E5" w14:textId="77777777" w:rsidR="002A46F4" w:rsidRPr="00046546" w:rsidRDefault="002A46F4" w:rsidP="00534C80">
            <w:pPr>
              <w:jc w:val="both"/>
              <w:rPr>
                <w:rFonts w:ascii="Times New Roman" w:hAnsi="Times New Roman"/>
                <w:b w:val="0"/>
                <w:bCs w:val="0"/>
                <w:sz w:val="20"/>
                <w:szCs w:val="20"/>
              </w:rPr>
            </w:pPr>
            <w:r w:rsidRPr="00046546">
              <w:rPr>
                <w:rFonts w:ascii="Times New Roman" w:hAnsi="Times New Roman"/>
                <w:b w:val="0"/>
                <w:bCs w:val="0"/>
                <w:sz w:val="20"/>
                <w:szCs w:val="20"/>
              </w:rPr>
              <w:t>FZOEU – provedbeno tijelo</w:t>
            </w:r>
          </w:p>
          <w:p w14:paraId="4847E742" w14:textId="77777777" w:rsidR="002A46F4" w:rsidRPr="00046546" w:rsidRDefault="002A46F4" w:rsidP="00534C80">
            <w:pPr>
              <w:jc w:val="both"/>
              <w:rPr>
                <w:rFonts w:ascii="Times New Roman" w:hAnsi="Times New Roman"/>
                <w:b w:val="0"/>
                <w:bCs w:val="0"/>
                <w:sz w:val="20"/>
                <w:szCs w:val="20"/>
              </w:rPr>
            </w:pPr>
            <w:r w:rsidRPr="00046546">
              <w:rPr>
                <w:rFonts w:ascii="Times New Roman" w:hAnsi="Times New Roman"/>
                <w:b w:val="0"/>
                <w:bCs w:val="0"/>
                <w:sz w:val="20"/>
                <w:szCs w:val="20"/>
              </w:rPr>
              <w:t>MFIN-koordinacijsko tijelo za praćenje provedbe NPOO 2021.-2026.</w:t>
            </w:r>
          </w:p>
          <w:p w14:paraId="664B31C7" w14:textId="15A72520" w:rsidR="00A5776A" w:rsidRPr="007166DC" w:rsidRDefault="00A5776A" w:rsidP="00534C80">
            <w:pPr>
              <w:jc w:val="both"/>
              <w:rPr>
                <w:rFonts w:ascii="Times New Roman" w:hAnsi="Times New Roman"/>
                <w:b w:val="0"/>
                <w:bCs w:val="0"/>
                <w:sz w:val="20"/>
                <w:szCs w:val="20"/>
                <w:highlight w:val="green"/>
              </w:rPr>
            </w:pPr>
            <w:r w:rsidRPr="007166DC">
              <w:rPr>
                <w:rFonts w:ascii="Times New Roman" w:hAnsi="Times New Roman"/>
                <w:b w:val="0"/>
                <w:bCs w:val="0"/>
                <w:sz w:val="20"/>
                <w:szCs w:val="20"/>
                <w:highlight w:val="green"/>
              </w:rPr>
              <w:t xml:space="preserve"> </w:t>
            </w:r>
          </w:p>
        </w:tc>
      </w:tr>
      <w:tr w:rsidR="00A5776A" w:rsidRPr="00E76134" w14:paraId="4CEA8B25"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pct"/>
            <w:tcBorders>
              <w:top w:val="none" w:sz="0" w:space="0" w:color="auto"/>
              <w:bottom w:val="none" w:sz="0" w:space="0" w:color="auto"/>
              <w:right w:val="none" w:sz="0" w:space="0" w:color="auto"/>
            </w:tcBorders>
          </w:tcPr>
          <w:p w14:paraId="37C0206E"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lastRenderedPageBreak/>
              <w:t xml:space="preserve">Tijelo odgovorno za praćenje </w:t>
            </w:r>
          </w:p>
        </w:tc>
        <w:tc>
          <w:tcPr>
            <w:cnfStyle w:val="000100000000" w:firstRow="0" w:lastRow="0" w:firstColumn="0" w:lastColumn="1" w:oddVBand="0" w:evenVBand="0" w:oddHBand="0" w:evenHBand="0" w:firstRowFirstColumn="0" w:firstRowLastColumn="0" w:lastRowFirstColumn="0" w:lastRowLastColumn="0"/>
            <w:tcW w:w="3690" w:type="pct"/>
            <w:tcBorders>
              <w:top w:val="none" w:sz="0" w:space="0" w:color="auto"/>
              <w:left w:val="none" w:sz="0" w:space="0" w:color="auto"/>
              <w:bottom w:val="none" w:sz="0" w:space="0" w:color="auto"/>
            </w:tcBorders>
          </w:tcPr>
          <w:p w14:paraId="60A8F5CC"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 xml:space="preserve">MINGOR-NKT </w:t>
            </w:r>
          </w:p>
        </w:tc>
      </w:tr>
      <w:tr w:rsidR="00A5776A" w:rsidRPr="00CD7B8B" w14:paraId="6D79309A"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tcBorders>
              <w:right w:val="none" w:sz="0" w:space="0" w:color="auto"/>
            </w:tcBorders>
            <w:shd w:val="clear" w:color="auto" w:fill="D9D9D9" w:themeFill="background1" w:themeFillShade="D9"/>
          </w:tcPr>
          <w:p w14:paraId="5CE8E3D4" w14:textId="77777777" w:rsidR="00A5776A" w:rsidRPr="00315D40" w:rsidRDefault="00A5776A" w:rsidP="00534C80">
            <w:pPr>
              <w:rPr>
                <w:rFonts w:ascii="Times New Roman" w:hAnsi="Times New Roman"/>
                <w:sz w:val="20"/>
                <w:szCs w:val="20"/>
              </w:rPr>
            </w:pPr>
            <w:r w:rsidRPr="00315D40">
              <w:rPr>
                <w:rFonts w:ascii="Times New Roman" w:hAnsi="Times New Roman"/>
                <w:sz w:val="20"/>
                <w:szCs w:val="20"/>
              </w:rPr>
              <w:t>Uštede energije</w:t>
            </w:r>
          </w:p>
        </w:tc>
      </w:tr>
      <w:tr w:rsidR="00A5776A" w:rsidRPr="00E76134" w14:paraId="1243A2A2"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pct"/>
            <w:tcBorders>
              <w:top w:val="none" w:sz="0" w:space="0" w:color="auto"/>
              <w:bottom w:val="none" w:sz="0" w:space="0" w:color="auto"/>
              <w:right w:val="none" w:sz="0" w:space="0" w:color="auto"/>
            </w:tcBorders>
          </w:tcPr>
          <w:p w14:paraId="5D4A760F"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Metoda izračuna ušteda energije</w:t>
            </w:r>
          </w:p>
        </w:tc>
        <w:tc>
          <w:tcPr>
            <w:cnfStyle w:val="000100000000" w:firstRow="0" w:lastRow="0" w:firstColumn="0" w:lastColumn="1" w:oddVBand="0" w:evenVBand="0" w:oddHBand="0" w:evenHBand="0" w:firstRowFirstColumn="0" w:firstRowLastColumn="0" w:lastRowFirstColumn="0" w:lastRowLastColumn="0"/>
            <w:tcW w:w="3690" w:type="pct"/>
            <w:tcBorders>
              <w:top w:val="none" w:sz="0" w:space="0" w:color="auto"/>
              <w:left w:val="none" w:sz="0" w:space="0" w:color="auto"/>
              <w:bottom w:val="none" w:sz="0" w:space="0" w:color="auto"/>
            </w:tcBorders>
          </w:tcPr>
          <w:p w14:paraId="0CA00FDE" w14:textId="77777777" w:rsidR="00A5776A" w:rsidRPr="00315D40" w:rsidRDefault="00A5776A" w:rsidP="00534C80">
            <w:pPr>
              <w:jc w:val="both"/>
              <w:rPr>
                <w:rFonts w:ascii="Times New Roman" w:hAnsi="Times New Roman"/>
                <w:sz w:val="20"/>
                <w:szCs w:val="20"/>
              </w:rPr>
            </w:pPr>
            <w:r w:rsidRPr="00315D40">
              <w:rPr>
                <w:rFonts w:ascii="Times New Roman" w:hAnsi="Times New Roman"/>
                <w:b w:val="0"/>
                <w:bCs w:val="0"/>
                <w:sz w:val="20"/>
                <w:szCs w:val="20"/>
              </w:rPr>
              <w:t>Učinci mjere pratit će se kroz SMIV, na način opisan u Programu.</w:t>
            </w:r>
          </w:p>
          <w:p w14:paraId="738D7922" w14:textId="77777777" w:rsidR="00A5776A" w:rsidRPr="00315D40" w:rsidRDefault="00A5776A" w:rsidP="00534C80">
            <w:pPr>
              <w:jc w:val="both"/>
              <w:rPr>
                <w:rFonts w:ascii="Times New Roman" w:hAnsi="Times New Roman"/>
                <w:sz w:val="20"/>
                <w:szCs w:val="20"/>
              </w:rPr>
            </w:pPr>
            <w:r w:rsidRPr="00315D40">
              <w:rPr>
                <w:rFonts w:ascii="Times New Roman" w:hAnsi="Times New Roman"/>
                <w:b w:val="0"/>
                <w:bCs w:val="0"/>
                <w:sz w:val="20"/>
                <w:szCs w:val="20"/>
              </w:rPr>
              <w:t>Sva tijela koja operativno provode javne pozive za dodjelu bespovratnih sredstava (davatelji subvencija) dužni su redovito unositi podatke o provedenim projektima u SMiV.</w:t>
            </w:r>
          </w:p>
          <w:p w14:paraId="156D041E" w14:textId="77777777" w:rsidR="00A5776A" w:rsidRPr="00315D40" w:rsidRDefault="00A5776A" w:rsidP="00534C80">
            <w:pPr>
              <w:jc w:val="both"/>
              <w:rPr>
                <w:rFonts w:ascii="Times New Roman" w:hAnsi="Times New Roman"/>
                <w:sz w:val="20"/>
                <w:szCs w:val="20"/>
              </w:rPr>
            </w:pPr>
            <w:r w:rsidRPr="00315D40">
              <w:rPr>
                <w:rFonts w:ascii="Times New Roman" w:hAnsi="Times New Roman"/>
                <w:b w:val="0"/>
                <w:bCs w:val="0"/>
                <w:sz w:val="20"/>
                <w:szCs w:val="20"/>
              </w:rPr>
              <w:t xml:space="preserve">Način izračuna ušteda temelji se na metodi br. 11 „Integralna obnova postojećih stambenih zgrada i zgrada uslužnog sektora“ iz Priloga III Pravilnika o sustavu za praćenje, mjerenje i verifikaciju ušteda energije. Izračun ušteda prikazan je u Programu. </w:t>
            </w:r>
          </w:p>
        </w:tc>
      </w:tr>
      <w:tr w:rsidR="00A5776A" w:rsidRPr="00E76134" w14:paraId="07B2D157" w14:textId="77777777" w:rsidTr="00534C80">
        <w:tc>
          <w:tcPr>
            <w:cnfStyle w:val="001000000000" w:firstRow="0" w:lastRow="0" w:firstColumn="1" w:lastColumn="0" w:oddVBand="0" w:evenVBand="0" w:oddHBand="0" w:evenHBand="0" w:firstRowFirstColumn="0" w:firstRowLastColumn="0" w:lastRowFirstColumn="0" w:lastRowLastColumn="0"/>
            <w:tcW w:w="1310" w:type="pct"/>
            <w:tcBorders>
              <w:right w:val="none" w:sz="0" w:space="0" w:color="auto"/>
            </w:tcBorders>
          </w:tcPr>
          <w:p w14:paraId="47C2C903"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Pretpostavke za izračun ušteda energije</w:t>
            </w:r>
          </w:p>
        </w:tc>
        <w:tc>
          <w:tcPr>
            <w:cnfStyle w:val="000100000000" w:firstRow="0" w:lastRow="0" w:firstColumn="0" w:lastColumn="1" w:oddVBand="0" w:evenVBand="0" w:oddHBand="0" w:evenHBand="0" w:firstRowFirstColumn="0" w:firstRowLastColumn="0" w:lastRowFirstColumn="0" w:lastRowLastColumn="0"/>
            <w:tcW w:w="3690" w:type="pct"/>
            <w:tcBorders>
              <w:left w:val="none" w:sz="0" w:space="0" w:color="auto"/>
            </w:tcBorders>
          </w:tcPr>
          <w:p w14:paraId="16A65FB8" w14:textId="77777777" w:rsidR="00A5776A" w:rsidRPr="00315D40" w:rsidRDefault="00A5776A" w:rsidP="00534C80">
            <w:pPr>
              <w:jc w:val="both"/>
              <w:rPr>
                <w:rFonts w:ascii="Times New Roman" w:hAnsi="Times New Roman"/>
                <w:b w:val="0"/>
                <w:bCs w:val="0"/>
                <w:sz w:val="20"/>
                <w:szCs w:val="20"/>
              </w:rPr>
            </w:pPr>
            <w:r w:rsidRPr="00315D40">
              <w:rPr>
                <w:rFonts w:ascii="Times New Roman" w:hAnsi="Times New Roman"/>
                <w:b w:val="0"/>
                <w:bCs w:val="0"/>
                <w:sz w:val="20"/>
                <w:szCs w:val="20"/>
              </w:rPr>
              <w:t>Na temelju raspoloživih sredstava, Program predviđa da će se svake godine obnoviti 105.000 m</w:t>
            </w:r>
            <w:r w:rsidRPr="00315D40">
              <w:rPr>
                <w:rFonts w:ascii="Times New Roman" w:hAnsi="Times New Roman"/>
                <w:b w:val="0"/>
                <w:bCs w:val="0"/>
                <w:sz w:val="20"/>
                <w:szCs w:val="20"/>
                <w:vertAlign w:val="superscript"/>
              </w:rPr>
              <w:t>2</w:t>
            </w:r>
            <w:r w:rsidRPr="00315D40">
              <w:rPr>
                <w:rFonts w:ascii="Times New Roman" w:hAnsi="Times New Roman"/>
                <w:b w:val="0"/>
                <w:bCs w:val="0"/>
                <w:sz w:val="20"/>
                <w:szCs w:val="20"/>
              </w:rPr>
              <w:t xml:space="preserve"> višestambenih zgrada odnosno u razdoblju 2022.-2024. ukupno 315.000 m</w:t>
            </w:r>
            <w:r w:rsidRPr="00315D40">
              <w:rPr>
                <w:rFonts w:ascii="Times New Roman" w:hAnsi="Times New Roman"/>
                <w:b w:val="0"/>
                <w:bCs w:val="0"/>
                <w:sz w:val="20"/>
                <w:szCs w:val="20"/>
                <w:vertAlign w:val="superscript"/>
              </w:rPr>
              <w:t>2</w:t>
            </w:r>
            <w:r w:rsidRPr="00315D40">
              <w:rPr>
                <w:rFonts w:ascii="Times New Roman" w:hAnsi="Times New Roman"/>
                <w:b w:val="0"/>
                <w:bCs w:val="0"/>
                <w:sz w:val="20"/>
                <w:szCs w:val="20"/>
              </w:rPr>
              <w:t xml:space="preserve">. Pretpostavlja se postizanje vrijednosti specifične potrebne toplinske energije za grijanje zgrade nakon obnove prema Tehničkom propisu o racionalnoj uporabi energije i toplinskoj zaštiti u zgradama.  </w:t>
            </w:r>
          </w:p>
        </w:tc>
      </w:tr>
      <w:tr w:rsidR="00A5776A" w:rsidRPr="00E76134" w14:paraId="20C4AD21"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pct"/>
            <w:tcBorders>
              <w:top w:val="none" w:sz="0" w:space="0" w:color="auto"/>
              <w:bottom w:val="none" w:sz="0" w:space="0" w:color="auto"/>
              <w:right w:val="none" w:sz="0" w:space="0" w:color="auto"/>
            </w:tcBorders>
          </w:tcPr>
          <w:p w14:paraId="7215B29F"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 xml:space="preserve">Očekivana nova godišnja ušteda energije </w:t>
            </w:r>
          </w:p>
        </w:tc>
        <w:tc>
          <w:tcPr>
            <w:cnfStyle w:val="000100000000" w:firstRow="0" w:lastRow="0" w:firstColumn="0" w:lastColumn="1" w:oddVBand="0" w:evenVBand="0" w:oddHBand="0" w:evenHBand="0" w:firstRowFirstColumn="0" w:firstRowLastColumn="0" w:lastRowFirstColumn="0" w:lastRowLastColumn="0"/>
            <w:tcW w:w="3690" w:type="pct"/>
            <w:tcBorders>
              <w:top w:val="none" w:sz="0" w:space="0" w:color="auto"/>
              <w:left w:val="none" w:sz="0" w:space="0" w:color="auto"/>
              <w:bottom w:val="none" w:sz="0" w:space="0" w:color="auto"/>
            </w:tcBorders>
          </w:tcPr>
          <w:p w14:paraId="45726A8F" w14:textId="77777777" w:rsidR="00A5776A" w:rsidRPr="00315D40" w:rsidRDefault="00A5776A" w:rsidP="00534C80">
            <w:pPr>
              <w:jc w:val="both"/>
              <w:rPr>
                <w:rFonts w:ascii="Times New Roman" w:hAnsi="Times New Roman"/>
                <w:sz w:val="20"/>
                <w:szCs w:val="20"/>
              </w:rPr>
            </w:pPr>
            <w:r w:rsidRPr="00315D40">
              <w:rPr>
                <w:rFonts w:ascii="Times New Roman" w:hAnsi="Times New Roman"/>
                <w:b w:val="0"/>
                <w:bCs w:val="0"/>
                <w:sz w:val="20"/>
                <w:szCs w:val="20"/>
              </w:rPr>
              <w:t>0,03 PJ</w:t>
            </w:r>
          </w:p>
          <w:p w14:paraId="516EBFE6" w14:textId="77777777" w:rsidR="00A5776A" w:rsidRPr="00315D40" w:rsidRDefault="00A5776A" w:rsidP="00534C80">
            <w:pPr>
              <w:jc w:val="both"/>
              <w:rPr>
                <w:rFonts w:ascii="Times New Roman" w:hAnsi="Times New Roman"/>
                <w:b w:val="0"/>
                <w:bCs w:val="0"/>
                <w:sz w:val="20"/>
                <w:szCs w:val="20"/>
              </w:rPr>
            </w:pPr>
            <w:r w:rsidRPr="00315D40">
              <w:rPr>
                <w:rFonts w:ascii="Times New Roman" w:hAnsi="Times New Roman"/>
                <w:b w:val="0"/>
                <w:bCs w:val="0"/>
                <w:sz w:val="20"/>
                <w:szCs w:val="20"/>
              </w:rPr>
              <w:t>(8,7 GWh)</w:t>
            </w:r>
          </w:p>
        </w:tc>
      </w:tr>
      <w:tr w:rsidR="00A5776A" w:rsidRPr="00E76134" w14:paraId="39AE9D5D" w14:textId="77777777" w:rsidTr="00534C80">
        <w:tc>
          <w:tcPr>
            <w:cnfStyle w:val="001000000000" w:firstRow="0" w:lastRow="0" w:firstColumn="1" w:lastColumn="0" w:oddVBand="0" w:evenVBand="0" w:oddHBand="0" w:evenHBand="0" w:firstRowFirstColumn="0" w:firstRowLastColumn="0" w:lastRowFirstColumn="0" w:lastRowLastColumn="0"/>
            <w:tcW w:w="1310" w:type="pct"/>
            <w:tcBorders>
              <w:right w:val="none" w:sz="0" w:space="0" w:color="auto"/>
            </w:tcBorders>
          </w:tcPr>
          <w:p w14:paraId="343284E9"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Očekivane uštede energije u 2024. godini.</w:t>
            </w:r>
          </w:p>
        </w:tc>
        <w:tc>
          <w:tcPr>
            <w:cnfStyle w:val="000100000000" w:firstRow="0" w:lastRow="0" w:firstColumn="0" w:lastColumn="1" w:oddVBand="0" w:evenVBand="0" w:oddHBand="0" w:evenHBand="0" w:firstRowFirstColumn="0" w:firstRowLastColumn="0" w:lastRowFirstColumn="0" w:lastRowLastColumn="0"/>
            <w:tcW w:w="3690" w:type="pct"/>
            <w:tcBorders>
              <w:left w:val="none" w:sz="0" w:space="0" w:color="auto"/>
            </w:tcBorders>
          </w:tcPr>
          <w:p w14:paraId="1121A1C9" w14:textId="77777777" w:rsidR="00A5776A" w:rsidRPr="00315D40" w:rsidRDefault="00A5776A" w:rsidP="00534C80">
            <w:pPr>
              <w:jc w:val="both"/>
              <w:rPr>
                <w:rFonts w:ascii="Times New Roman" w:hAnsi="Times New Roman"/>
                <w:sz w:val="20"/>
                <w:szCs w:val="20"/>
              </w:rPr>
            </w:pPr>
            <w:r w:rsidRPr="00315D40">
              <w:rPr>
                <w:rFonts w:ascii="Times New Roman" w:hAnsi="Times New Roman"/>
                <w:b w:val="0"/>
                <w:bCs w:val="0"/>
                <w:sz w:val="20"/>
                <w:szCs w:val="20"/>
              </w:rPr>
              <w:t>0,09 PJ</w:t>
            </w:r>
          </w:p>
          <w:p w14:paraId="524845E7" w14:textId="77777777" w:rsidR="00A5776A" w:rsidRPr="00315D40" w:rsidRDefault="00A5776A" w:rsidP="00534C80">
            <w:pPr>
              <w:jc w:val="both"/>
              <w:rPr>
                <w:rFonts w:ascii="Times New Roman" w:hAnsi="Times New Roman"/>
                <w:sz w:val="20"/>
                <w:szCs w:val="20"/>
              </w:rPr>
            </w:pPr>
            <w:r w:rsidRPr="00315D40">
              <w:rPr>
                <w:rFonts w:ascii="Times New Roman" w:hAnsi="Times New Roman"/>
                <w:b w:val="0"/>
                <w:bCs w:val="0"/>
                <w:sz w:val="20"/>
                <w:szCs w:val="20"/>
              </w:rPr>
              <w:t>(26,0 GWh)</w:t>
            </w:r>
          </w:p>
        </w:tc>
      </w:tr>
      <w:tr w:rsidR="00A5776A" w:rsidRPr="00E76134" w14:paraId="6C14E7E0" w14:textId="77777777" w:rsidTr="00534C80">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310" w:type="pct"/>
            <w:tcBorders>
              <w:top w:val="none" w:sz="0" w:space="0" w:color="auto"/>
              <w:right w:val="none" w:sz="0" w:space="0" w:color="auto"/>
            </w:tcBorders>
          </w:tcPr>
          <w:p w14:paraId="7AD7C895"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Očekivane kumulativne uštede energije u razdoblju od 2022. do 2024. godine</w:t>
            </w:r>
          </w:p>
        </w:tc>
        <w:tc>
          <w:tcPr>
            <w:cnfStyle w:val="000100000010" w:firstRow="0" w:lastRow="0" w:firstColumn="0" w:lastColumn="1" w:oddVBand="0" w:evenVBand="0" w:oddHBand="0" w:evenHBand="0" w:firstRowFirstColumn="0" w:firstRowLastColumn="0" w:lastRowFirstColumn="0" w:lastRowLastColumn="1"/>
            <w:tcW w:w="3690" w:type="pct"/>
            <w:tcBorders>
              <w:top w:val="none" w:sz="0" w:space="0" w:color="auto"/>
              <w:left w:val="none" w:sz="0" w:space="0" w:color="auto"/>
            </w:tcBorders>
          </w:tcPr>
          <w:p w14:paraId="4336E720" w14:textId="77777777" w:rsidR="00A5776A" w:rsidRPr="00315D40" w:rsidRDefault="00A5776A" w:rsidP="00534C80">
            <w:pPr>
              <w:jc w:val="both"/>
              <w:rPr>
                <w:rFonts w:ascii="Times New Roman" w:hAnsi="Times New Roman"/>
                <w:b w:val="0"/>
                <w:bCs w:val="0"/>
                <w:sz w:val="20"/>
                <w:szCs w:val="20"/>
              </w:rPr>
            </w:pPr>
            <w:r w:rsidRPr="00315D40">
              <w:rPr>
                <w:rFonts w:ascii="Times New Roman" w:hAnsi="Times New Roman"/>
                <w:b w:val="0"/>
                <w:bCs w:val="0"/>
                <w:sz w:val="20"/>
                <w:szCs w:val="20"/>
              </w:rPr>
              <w:t>0,19 PJ</w:t>
            </w:r>
          </w:p>
          <w:p w14:paraId="2C4D9F27" w14:textId="77777777" w:rsidR="00A5776A" w:rsidRPr="00315D40" w:rsidRDefault="00A5776A" w:rsidP="00534C80">
            <w:pPr>
              <w:jc w:val="both"/>
              <w:rPr>
                <w:rFonts w:ascii="Times New Roman" w:hAnsi="Times New Roman"/>
                <w:b w:val="0"/>
                <w:bCs w:val="0"/>
                <w:sz w:val="20"/>
                <w:szCs w:val="20"/>
              </w:rPr>
            </w:pPr>
            <w:r w:rsidRPr="00315D40">
              <w:rPr>
                <w:rFonts w:ascii="Times New Roman" w:hAnsi="Times New Roman"/>
                <w:b w:val="0"/>
                <w:bCs w:val="0"/>
                <w:sz w:val="20"/>
                <w:szCs w:val="20"/>
              </w:rPr>
              <w:t>(52,1 GWh)</w:t>
            </w:r>
          </w:p>
          <w:p w14:paraId="38DF5D8E" w14:textId="77777777" w:rsidR="00A5776A" w:rsidRPr="00315D40" w:rsidRDefault="00A5776A" w:rsidP="00534C80">
            <w:pPr>
              <w:jc w:val="both"/>
              <w:rPr>
                <w:rFonts w:ascii="Times New Roman" w:hAnsi="Times New Roman"/>
                <w:sz w:val="20"/>
                <w:szCs w:val="20"/>
              </w:rPr>
            </w:pPr>
          </w:p>
        </w:tc>
      </w:tr>
    </w:tbl>
    <w:p w14:paraId="79106DAA" w14:textId="77777777" w:rsidR="00A5776A" w:rsidRDefault="00A5776A" w:rsidP="00A5776A">
      <w:pPr>
        <w:pStyle w:val="Tijeloteksta"/>
        <w:spacing w:before="0" w:after="0"/>
      </w:pPr>
    </w:p>
    <w:p w14:paraId="064C052D" w14:textId="77777777" w:rsidR="00A5776A" w:rsidRDefault="00A5776A" w:rsidP="00A5776A">
      <w:pPr>
        <w:pStyle w:val="Tijeloteksta"/>
        <w:spacing w:before="0" w:after="0"/>
      </w:pPr>
    </w:p>
    <w:tbl>
      <w:tblPr>
        <w:tblStyle w:val="Tablicapopisa3-isticanje3"/>
        <w:tblW w:w="5000" w:type="pct"/>
        <w:tblLook w:val="01E0" w:firstRow="1" w:lastRow="1" w:firstColumn="1" w:lastColumn="1" w:noHBand="0" w:noVBand="0"/>
      </w:tblPr>
      <w:tblGrid>
        <w:gridCol w:w="2122"/>
        <w:gridCol w:w="6938"/>
      </w:tblGrid>
      <w:tr w:rsidR="00A5776A" w:rsidRPr="00E76134" w14:paraId="1CA88EFD" w14:textId="77777777" w:rsidTr="00534C8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71" w:type="pct"/>
            <w:tcBorders>
              <w:top w:val="single" w:sz="4" w:space="0" w:color="A5A5A5" w:themeColor="accent3"/>
              <w:right w:val="single" w:sz="4" w:space="0" w:color="A5A5A5" w:themeColor="accent3"/>
            </w:tcBorders>
            <w:shd w:val="clear" w:color="auto" w:fill="FFA7A7"/>
          </w:tcPr>
          <w:p w14:paraId="2D6F50E9" w14:textId="77777777" w:rsidR="00A5776A" w:rsidRPr="00315D40" w:rsidRDefault="00A5776A" w:rsidP="00534C80">
            <w:pPr>
              <w:rPr>
                <w:rFonts w:ascii="Times New Roman" w:hAnsi="Times New Roman"/>
                <w:b w:val="0"/>
                <w:color w:val="auto"/>
                <w:sz w:val="20"/>
                <w:szCs w:val="20"/>
              </w:rPr>
            </w:pPr>
            <w:r w:rsidRPr="00315D40">
              <w:rPr>
                <w:rFonts w:ascii="Times New Roman" w:hAnsi="Times New Roman"/>
                <w:color w:val="auto"/>
                <w:sz w:val="20"/>
                <w:szCs w:val="20"/>
              </w:rPr>
              <w:t xml:space="preserve">Naziv mjere </w:t>
            </w:r>
          </w:p>
        </w:tc>
        <w:tc>
          <w:tcPr>
            <w:cnfStyle w:val="000100001000" w:firstRow="0" w:lastRow="0" w:firstColumn="0" w:lastColumn="1" w:oddVBand="0" w:evenVBand="0" w:oddHBand="0" w:evenHBand="0" w:firstRowFirstColumn="0" w:firstRowLastColumn="1" w:lastRowFirstColumn="0" w:lastRowLastColumn="0"/>
            <w:tcW w:w="3829" w:type="pct"/>
            <w:tcBorders>
              <w:top w:val="single" w:sz="4" w:space="0" w:color="A5A5A5" w:themeColor="accent3"/>
              <w:left w:val="single" w:sz="4" w:space="0" w:color="A5A5A5" w:themeColor="accent3"/>
            </w:tcBorders>
            <w:shd w:val="clear" w:color="auto" w:fill="FFA7A7"/>
          </w:tcPr>
          <w:p w14:paraId="227FD203" w14:textId="77777777" w:rsidR="00A5776A" w:rsidRPr="00315D40" w:rsidRDefault="00A5776A" w:rsidP="00534C80">
            <w:pPr>
              <w:rPr>
                <w:rFonts w:ascii="Times New Roman" w:hAnsi="Times New Roman"/>
                <w:b w:val="0"/>
                <w:color w:val="auto"/>
                <w:sz w:val="20"/>
                <w:szCs w:val="20"/>
              </w:rPr>
            </w:pPr>
            <w:bookmarkStart w:id="65" w:name="_Hlk88575118"/>
            <w:r w:rsidRPr="00315D40">
              <w:rPr>
                <w:rFonts w:ascii="Times New Roman" w:hAnsi="Times New Roman"/>
                <w:color w:val="auto"/>
                <w:sz w:val="20"/>
                <w:szCs w:val="20"/>
              </w:rPr>
              <w:t>Program suzbijanja energetskog siromaštva koji uključuje korištenje obnovljivih izvora energije u stambenim zgradama na potpomognutim područjima i područjima posebne državne skrbi za razdoblje 2021. – 2025. godine</w:t>
            </w:r>
            <w:bookmarkEnd w:id="65"/>
          </w:p>
        </w:tc>
      </w:tr>
      <w:tr w:rsidR="00A5776A" w:rsidRPr="00E76134" w14:paraId="4BF2E8C1"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pct"/>
            <w:tcBorders>
              <w:right w:val="single" w:sz="4" w:space="0" w:color="A5A5A5" w:themeColor="accent3"/>
            </w:tcBorders>
            <w:shd w:val="clear" w:color="auto" w:fill="D9D9D9" w:themeFill="background1" w:themeFillShade="D9"/>
          </w:tcPr>
          <w:p w14:paraId="098247D8" w14:textId="77777777" w:rsidR="00A5776A" w:rsidRPr="00315D40" w:rsidRDefault="00A5776A" w:rsidP="00534C80">
            <w:pPr>
              <w:rPr>
                <w:rFonts w:ascii="Times New Roman" w:hAnsi="Times New Roman"/>
                <w:sz w:val="20"/>
                <w:szCs w:val="20"/>
              </w:rPr>
            </w:pPr>
            <w:r w:rsidRPr="00315D40">
              <w:rPr>
                <w:rFonts w:ascii="Times New Roman" w:hAnsi="Times New Roman"/>
                <w:sz w:val="20"/>
                <w:szCs w:val="20"/>
              </w:rPr>
              <w:t>Oznaka mjere</w:t>
            </w:r>
          </w:p>
        </w:tc>
        <w:tc>
          <w:tcPr>
            <w:cnfStyle w:val="000100000000" w:firstRow="0" w:lastRow="0" w:firstColumn="0" w:lastColumn="1" w:oddVBand="0" w:evenVBand="0" w:oddHBand="0" w:evenHBand="0" w:firstRowFirstColumn="0" w:firstRowLastColumn="0" w:lastRowFirstColumn="0" w:lastRowLastColumn="0"/>
            <w:tcW w:w="3829" w:type="pct"/>
            <w:tcBorders>
              <w:left w:val="single" w:sz="4" w:space="0" w:color="A5A5A5" w:themeColor="accent3"/>
            </w:tcBorders>
            <w:shd w:val="clear" w:color="auto" w:fill="D9D9D9" w:themeFill="background1" w:themeFillShade="D9"/>
          </w:tcPr>
          <w:p w14:paraId="660AEB54" w14:textId="77777777" w:rsidR="00A5776A" w:rsidRPr="00315D40" w:rsidRDefault="00A5776A" w:rsidP="00534C80">
            <w:pPr>
              <w:rPr>
                <w:rFonts w:ascii="Times New Roman" w:hAnsi="Times New Roman"/>
                <w:sz w:val="20"/>
                <w:szCs w:val="20"/>
              </w:rPr>
            </w:pPr>
            <w:r w:rsidRPr="00315D40">
              <w:rPr>
                <w:rFonts w:ascii="Times New Roman" w:hAnsi="Times New Roman"/>
                <w:sz w:val="20"/>
                <w:szCs w:val="20"/>
              </w:rPr>
              <w:t xml:space="preserve">UET-6 </w:t>
            </w:r>
          </w:p>
        </w:tc>
      </w:tr>
      <w:tr w:rsidR="00A5776A" w:rsidRPr="00E76134" w14:paraId="3DB2C342"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tcBorders>
              <w:right w:val="single" w:sz="4" w:space="0" w:color="A5A5A5" w:themeColor="accent3"/>
            </w:tcBorders>
            <w:shd w:val="clear" w:color="auto" w:fill="D9D9D9" w:themeFill="background1" w:themeFillShade="D9"/>
          </w:tcPr>
          <w:p w14:paraId="40D81BE4" w14:textId="77777777" w:rsidR="00A5776A" w:rsidRPr="00315D40" w:rsidRDefault="00A5776A" w:rsidP="00534C80">
            <w:pPr>
              <w:rPr>
                <w:rFonts w:ascii="Times New Roman" w:hAnsi="Times New Roman"/>
                <w:sz w:val="20"/>
                <w:szCs w:val="20"/>
              </w:rPr>
            </w:pPr>
            <w:r w:rsidRPr="00315D40">
              <w:rPr>
                <w:rFonts w:ascii="Times New Roman" w:hAnsi="Times New Roman"/>
                <w:sz w:val="20"/>
                <w:szCs w:val="20"/>
              </w:rPr>
              <w:t>Opis</w:t>
            </w:r>
          </w:p>
        </w:tc>
      </w:tr>
      <w:tr w:rsidR="00A5776A" w:rsidRPr="00E76134" w14:paraId="67B15988"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pct"/>
            <w:tcBorders>
              <w:right w:val="single" w:sz="4" w:space="0" w:color="A5A5A5" w:themeColor="accent3"/>
            </w:tcBorders>
          </w:tcPr>
          <w:p w14:paraId="0DF9951E"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Kategorija</w:t>
            </w:r>
          </w:p>
        </w:tc>
        <w:tc>
          <w:tcPr>
            <w:cnfStyle w:val="000100000000" w:firstRow="0" w:lastRow="0" w:firstColumn="0" w:lastColumn="1" w:oddVBand="0" w:evenVBand="0" w:oddHBand="0" w:evenHBand="0" w:firstRowFirstColumn="0" w:firstRowLastColumn="0" w:lastRowFirstColumn="0" w:lastRowLastColumn="0"/>
            <w:tcW w:w="3829" w:type="pct"/>
            <w:tcBorders>
              <w:left w:val="single" w:sz="4" w:space="0" w:color="A5A5A5" w:themeColor="accent3"/>
            </w:tcBorders>
          </w:tcPr>
          <w:p w14:paraId="3ADA6715" w14:textId="77777777" w:rsidR="00A5776A" w:rsidRPr="00315D40" w:rsidRDefault="00A5776A" w:rsidP="00534C80">
            <w:pPr>
              <w:jc w:val="both"/>
              <w:rPr>
                <w:rFonts w:ascii="Times New Roman" w:hAnsi="Times New Roman"/>
                <w:b w:val="0"/>
                <w:bCs w:val="0"/>
                <w:sz w:val="20"/>
                <w:szCs w:val="20"/>
              </w:rPr>
            </w:pPr>
            <w:r w:rsidRPr="00315D40">
              <w:rPr>
                <w:rFonts w:ascii="Times New Roman" w:hAnsi="Times New Roman"/>
                <w:b w:val="0"/>
                <w:bCs w:val="0"/>
                <w:sz w:val="20"/>
                <w:szCs w:val="20"/>
              </w:rPr>
              <w:t>Financijska mjera – bespovratna sredstva</w:t>
            </w:r>
          </w:p>
        </w:tc>
      </w:tr>
      <w:tr w:rsidR="00A5776A" w:rsidRPr="00E76134" w14:paraId="1B046147" w14:textId="77777777" w:rsidTr="00534C80">
        <w:tc>
          <w:tcPr>
            <w:cnfStyle w:val="001000000000" w:firstRow="0" w:lastRow="0" w:firstColumn="1" w:lastColumn="0" w:oddVBand="0" w:evenVBand="0" w:oddHBand="0" w:evenHBand="0" w:firstRowFirstColumn="0" w:firstRowLastColumn="0" w:lastRowFirstColumn="0" w:lastRowLastColumn="0"/>
            <w:tcW w:w="1171" w:type="pct"/>
            <w:tcBorders>
              <w:right w:val="single" w:sz="4" w:space="0" w:color="A5A5A5" w:themeColor="accent3"/>
            </w:tcBorders>
          </w:tcPr>
          <w:p w14:paraId="19C4AC7F"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Vremenski okvir</w:t>
            </w:r>
          </w:p>
        </w:tc>
        <w:tc>
          <w:tcPr>
            <w:cnfStyle w:val="000100000000" w:firstRow="0" w:lastRow="0" w:firstColumn="0" w:lastColumn="1" w:oddVBand="0" w:evenVBand="0" w:oddHBand="0" w:evenHBand="0" w:firstRowFirstColumn="0" w:firstRowLastColumn="0" w:lastRowFirstColumn="0" w:lastRowLastColumn="0"/>
            <w:tcW w:w="3829" w:type="pct"/>
            <w:tcBorders>
              <w:left w:val="single" w:sz="4" w:space="0" w:color="A5A5A5" w:themeColor="accent3"/>
            </w:tcBorders>
          </w:tcPr>
          <w:p w14:paraId="291A41CE" w14:textId="6BB6ABAC" w:rsidR="00A5776A" w:rsidRPr="00315D40" w:rsidRDefault="00A5776A" w:rsidP="00534C80">
            <w:pPr>
              <w:jc w:val="both"/>
              <w:rPr>
                <w:rFonts w:ascii="Times New Roman" w:hAnsi="Times New Roman"/>
                <w:b w:val="0"/>
                <w:bCs w:val="0"/>
                <w:sz w:val="20"/>
                <w:szCs w:val="20"/>
              </w:rPr>
            </w:pPr>
            <w:r w:rsidRPr="00315D40">
              <w:rPr>
                <w:rFonts w:ascii="Times New Roman" w:hAnsi="Times New Roman"/>
                <w:b w:val="0"/>
                <w:bCs w:val="0"/>
                <w:sz w:val="20"/>
                <w:szCs w:val="20"/>
              </w:rPr>
              <w:t>Poč</w:t>
            </w:r>
            <w:r w:rsidR="00114198">
              <w:rPr>
                <w:rFonts w:ascii="Times New Roman" w:hAnsi="Times New Roman"/>
                <w:b w:val="0"/>
                <w:bCs w:val="0"/>
                <w:sz w:val="20"/>
                <w:szCs w:val="20"/>
              </w:rPr>
              <w:t>etak: 2022.</w:t>
            </w:r>
          </w:p>
          <w:p w14:paraId="6F5B421E" w14:textId="77777777" w:rsidR="00A5776A" w:rsidRPr="00315D40" w:rsidRDefault="00A5776A" w:rsidP="00534C80">
            <w:pPr>
              <w:jc w:val="both"/>
              <w:rPr>
                <w:rFonts w:ascii="Times New Roman" w:hAnsi="Times New Roman"/>
                <w:b w:val="0"/>
                <w:bCs w:val="0"/>
                <w:sz w:val="20"/>
                <w:szCs w:val="20"/>
              </w:rPr>
            </w:pPr>
            <w:r w:rsidRPr="00315D40">
              <w:rPr>
                <w:rFonts w:ascii="Times New Roman" w:hAnsi="Times New Roman"/>
                <w:b w:val="0"/>
                <w:bCs w:val="0"/>
                <w:sz w:val="20"/>
                <w:szCs w:val="20"/>
              </w:rPr>
              <w:t>Kraj: 2025.</w:t>
            </w:r>
          </w:p>
        </w:tc>
      </w:tr>
      <w:tr w:rsidR="00A5776A" w:rsidRPr="00E76134" w14:paraId="39C8B285"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pct"/>
            <w:tcBorders>
              <w:right w:val="single" w:sz="4" w:space="0" w:color="A5A5A5" w:themeColor="accent3"/>
            </w:tcBorders>
          </w:tcPr>
          <w:p w14:paraId="12149552"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Cilj i opis mjere</w:t>
            </w:r>
          </w:p>
        </w:tc>
        <w:tc>
          <w:tcPr>
            <w:cnfStyle w:val="000100000000" w:firstRow="0" w:lastRow="0" w:firstColumn="0" w:lastColumn="1" w:oddVBand="0" w:evenVBand="0" w:oddHBand="0" w:evenHBand="0" w:firstRowFirstColumn="0" w:firstRowLastColumn="0" w:lastRowFirstColumn="0" w:lastRowLastColumn="0"/>
            <w:tcW w:w="3829" w:type="pct"/>
            <w:tcBorders>
              <w:left w:val="single" w:sz="4" w:space="0" w:color="A5A5A5" w:themeColor="accent3"/>
            </w:tcBorders>
          </w:tcPr>
          <w:p w14:paraId="3AB12AEE" w14:textId="77777777" w:rsidR="00A5776A" w:rsidRPr="00315D40" w:rsidRDefault="00A5776A" w:rsidP="00534C80">
            <w:pPr>
              <w:jc w:val="both"/>
              <w:rPr>
                <w:rFonts w:ascii="Times New Roman" w:hAnsi="Times New Roman"/>
                <w:b w:val="0"/>
                <w:bCs w:val="0"/>
                <w:sz w:val="20"/>
                <w:szCs w:val="20"/>
              </w:rPr>
            </w:pPr>
            <w:r w:rsidRPr="00315D40">
              <w:rPr>
                <w:rFonts w:ascii="Times New Roman" w:hAnsi="Times New Roman"/>
                <w:b w:val="0"/>
                <w:bCs w:val="0"/>
                <w:sz w:val="20"/>
                <w:szCs w:val="20"/>
              </w:rPr>
              <w:t xml:space="preserve">Program suzbijanja energetskog siromaštva na potpomognutim područjima i područjima posebne državne skrbi donosi se temeljem Zaključka Vlade Republike Hrvatske o njegovoj izradi,  koji je usvojen na 139. sjednici  Vlade, 23. siječnja 2019. godine. Cilj programa je obnoviti skup zgrada kojima upravlja Središnji državni ured za obnovu i stambeno zbrinjavanje (SDUOSZ). Sve se zgrade smatraju zgradama za socijalno stanovanje te se Programom omogućava financiranje obnove stopom od 100%.   </w:t>
            </w:r>
          </w:p>
        </w:tc>
      </w:tr>
      <w:tr w:rsidR="00A5776A" w:rsidRPr="00E76134" w14:paraId="78C98D92" w14:textId="77777777" w:rsidTr="00534C80">
        <w:tc>
          <w:tcPr>
            <w:cnfStyle w:val="001000000000" w:firstRow="0" w:lastRow="0" w:firstColumn="1" w:lastColumn="0" w:oddVBand="0" w:evenVBand="0" w:oddHBand="0" w:evenHBand="0" w:firstRowFirstColumn="0" w:firstRowLastColumn="0" w:lastRowFirstColumn="0" w:lastRowLastColumn="0"/>
            <w:tcW w:w="1171" w:type="pct"/>
            <w:tcBorders>
              <w:right w:val="single" w:sz="4" w:space="0" w:color="A5A5A5" w:themeColor="accent3"/>
            </w:tcBorders>
          </w:tcPr>
          <w:p w14:paraId="63756BC9"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Ciljna neposredna potrošnja</w:t>
            </w:r>
          </w:p>
        </w:tc>
        <w:tc>
          <w:tcPr>
            <w:cnfStyle w:val="000100000000" w:firstRow="0" w:lastRow="0" w:firstColumn="0" w:lastColumn="1" w:oddVBand="0" w:evenVBand="0" w:oddHBand="0" w:evenHBand="0" w:firstRowFirstColumn="0" w:firstRowLastColumn="0" w:lastRowFirstColumn="0" w:lastRowLastColumn="0"/>
            <w:tcW w:w="3829" w:type="pct"/>
            <w:tcBorders>
              <w:left w:val="single" w:sz="4" w:space="0" w:color="A5A5A5" w:themeColor="accent3"/>
            </w:tcBorders>
          </w:tcPr>
          <w:p w14:paraId="2AB4E533" w14:textId="77777777" w:rsidR="00A5776A" w:rsidRPr="00315D40" w:rsidRDefault="00A5776A" w:rsidP="00534C80">
            <w:pPr>
              <w:jc w:val="both"/>
              <w:rPr>
                <w:rFonts w:ascii="Times New Roman" w:hAnsi="Times New Roman"/>
                <w:sz w:val="20"/>
                <w:szCs w:val="20"/>
              </w:rPr>
            </w:pPr>
            <w:r w:rsidRPr="00315D40">
              <w:rPr>
                <w:rFonts w:ascii="Times New Roman" w:hAnsi="Times New Roman"/>
                <w:b w:val="0"/>
                <w:bCs w:val="0"/>
                <w:sz w:val="20"/>
                <w:szCs w:val="20"/>
              </w:rPr>
              <w:t xml:space="preserve">Potrošnja energije u višestambenim zgradama s fokusom na potrošnju toplinske energije za grijanje </w:t>
            </w:r>
          </w:p>
        </w:tc>
      </w:tr>
      <w:tr w:rsidR="00A5776A" w:rsidRPr="00E76134" w14:paraId="662AACDB"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pct"/>
            <w:tcBorders>
              <w:right w:val="single" w:sz="4" w:space="0" w:color="A5A5A5" w:themeColor="accent3"/>
            </w:tcBorders>
          </w:tcPr>
          <w:p w14:paraId="67491525"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Ciljna skupina</w:t>
            </w:r>
          </w:p>
        </w:tc>
        <w:tc>
          <w:tcPr>
            <w:cnfStyle w:val="000100000000" w:firstRow="0" w:lastRow="0" w:firstColumn="0" w:lastColumn="1" w:oddVBand="0" w:evenVBand="0" w:oddHBand="0" w:evenHBand="0" w:firstRowFirstColumn="0" w:firstRowLastColumn="0" w:lastRowFirstColumn="0" w:lastRowLastColumn="0"/>
            <w:tcW w:w="3829" w:type="pct"/>
            <w:tcBorders>
              <w:left w:val="single" w:sz="4" w:space="0" w:color="A5A5A5" w:themeColor="accent3"/>
            </w:tcBorders>
          </w:tcPr>
          <w:p w14:paraId="79BD1710" w14:textId="77777777" w:rsidR="00A5776A" w:rsidRPr="00315D40" w:rsidRDefault="00A5776A" w:rsidP="00534C80">
            <w:pPr>
              <w:jc w:val="both"/>
              <w:rPr>
                <w:rFonts w:ascii="Times New Roman" w:hAnsi="Times New Roman"/>
                <w:sz w:val="20"/>
                <w:szCs w:val="20"/>
              </w:rPr>
            </w:pPr>
            <w:r w:rsidRPr="00315D40">
              <w:rPr>
                <w:rFonts w:ascii="Times New Roman" w:hAnsi="Times New Roman"/>
                <w:b w:val="0"/>
                <w:bCs w:val="0"/>
                <w:sz w:val="20"/>
                <w:szCs w:val="20"/>
              </w:rPr>
              <w:t>Suvlasnici i korisnici stanova u zgradama kojima upravlja SDUOSZ</w:t>
            </w:r>
          </w:p>
        </w:tc>
      </w:tr>
      <w:tr w:rsidR="00A5776A" w:rsidRPr="00E76134" w14:paraId="6776ADEA" w14:textId="77777777" w:rsidTr="00534C80">
        <w:tc>
          <w:tcPr>
            <w:cnfStyle w:val="001000000000" w:firstRow="0" w:lastRow="0" w:firstColumn="1" w:lastColumn="0" w:oddVBand="0" w:evenVBand="0" w:oddHBand="0" w:evenHBand="0" w:firstRowFirstColumn="0" w:firstRowLastColumn="0" w:lastRowFirstColumn="0" w:lastRowLastColumn="0"/>
            <w:tcW w:w="1171" w:type="pct"/>
            <w:tcBorders>
              <w:right w:val="single" w:sz="4" w:space="0" w:color="A5A5A5" w:themeColor="accent3"/>
            </w:tcBorders>
          </w:tcPr>
          <w:p w14:paraId="0E364B11"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Regionalna primjena</w:t>
            </w:r>
          </w:p>
        </w:tc>
        <w:tc>
          <w:tcPr>
            <w:cnfStyle w:val="000100000000" w:firstRow="0" w:lastRow="0" w:firstColumn="0" w:lastColumn="1" w:oddVBand="0" w:evenVBand="0" w:oddHBand="0" w:evenHBand="0" w:firstRowFirstColumn="0" w:firstRowLastColumn="0" w:lastRowFirstColumn="0" w:lastRowLastColumn="0"/>
            <w:tcW w:w="3829" w:type="pct"/>
            <w:tcBorders>
              <w:left w:val="single" w:sz="4" w:space="0" w:color="A5A5A5" w:themeColor="accent3"/>
            </w:tcBorders>
          </w:tcPr>
          <w:p w14:paraId="53EA882B" w14:textId="77777777" w:rsidR="00A5776A" w:rsidRPr="00315D40" w:rsidRDefault="00A5776A" w:rsidP="00534C80">
            <w:pPr>
              <w:jc w:val="both"/>
              <w:rPr>
                <w:rFonts w:ascii="Times New Roman" w:hAnsi="Times New Roman"/>
                <w:b w:val="0"/>
                <w:bCs w:val="0"/>
                <w:sz w:val="20"/>
                <w:szCs w:val="20"/>
              </w:rPr>
            </w:pPr>
            <w:r w:rsidRPr="00315D40">
              <w:rPr>
                <w:rFonts w:ascii="Times New Roman" w:hAnsi="Times New Roman"/>
                <w:b w:val="0"/>
                <w:bCs w:val="0"/>
                <w:sz w:val="20"/>
                <w:szCs w:val="20"/>
              </w:rPr>
              <w:t>Nacionalno</w:t>
            </w:r>
          </w:p>
        </w:tc>
      </w:tr>
      <w:tr w:rsidR="00A5776A" w:rsidRPr="00E76134" w14:paraId="0734F69E"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right w:val="single" w:sz="4" w:space="0" w:color="A5A5A5" w:themeColor="accent3"/>
            </w:tcBorders>
            <w:shd w:val="clear" w:color="auto" w:fill="D9D9D9" w:themeFill="background1" w:themeFillShade="D9"/>
          </w:tcPr>
          <w:p w14:paraId="4EFAD11C" w14:textId="77777777" w:rsidR="00A5776A" w:rsidRPr="00315D40" w:rsidRDefault="00A5776A" w:rsidP="00534C80">
            <w:pPr>
              <w:jc w:val="both"/>
              <w:rPr>
                <w:rFonts w:ascii="Times New Roman" w:hAnsi="Times New Roman"/>
                <w:sz w:val="20"/>
                <w:szCs w:val="20"/>
              </w:rPr>
            </w:pPr>
            <w:r w:rsidRPr="00315D40">
              <w:rPr>
                <w:rFonts w:ascii="Times New Roman" w:hAnsi="Times New Roman"/>
                <w:sz w:val="20"/>
                <w:szCs w:val="20"/>
              </w:rPr>
              <w:t>Informacije o  provedbi za razdoblje od 2022. do 2024. godine</w:t>
            </w:r>
          </w:p>
        </w:tc>
      </w:tr>
      <w:tr w:rsidR="00A5776A" w:rsidRPr="00E76134" w14:paraId="4A48C498" w14:textId="77777777" w:rsidTr="00534C80">
        <w:tc>
          <w:tcPr>
            <w:cnfStyle w:val="001000000000" w:firstRow="0" w:lastRow="0" w:firstColumn="1" w:lastColumn="0" w:oddVBand="0" w:evenVBand="0" w:oddHBand="0" w:evenHBand="0" w:firstRowFirstColumn="0" w:firstRowLastColumn="0" w:lastRowFirstColumn="0" w:lastRowLastColumn="0"/>
            <w:tcW w:w="1171" w:type="pct"/>
            <w:tcBorders>
              <w:right w:val="single" w:sz="4" w:space="0" w:color="A5A5A5" w:themeColor="accent3"/>
            </w:tcBorders>
          </w:tcPr>
          <w:p w14:paraId="15E5BDE7"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 xml:space="preserve">Aktivnosti za provođenje mjere </w:t>
            </w:r>
          </w:p>
        </w:tc>
        <w:tc>
          <w:tcPr>
            <w:cnfStyle w:val="000100000000" w:firstRow="0" w:lastRow="0" w:firstColumn="0" w:lastColumn="1" w:oddVBand="0" w:evenVBand="0" w:oddHBand="0" w:evenHBand="0" w:firstRowFirstColumn="0" w:firstRowLastColumn="0" w:lastRowFirstColumn="0" w:lastRowLastColumn="0"/>
            <w:tcW w:w="3829" w:type="pct"/>
            <w:tcBorders>
              <w:left w:val="single" w:sz="4" w:space="0" w:color="A5A5A5" w:themeColor="accent3"/>
            </w:tcBorders>
          </w:tcPr>
          <w:p w14:paraId="29B30ABB" w14:textId="77777777" w:rsidR="00A5776A" w:rsidRPr="00315D40" w:rsidRDefault="00A5776A" w:rsidP="00534C80">
            <w:pPr>
              <w:jc w:val="both"/>
              <w:rPr>
                <w:rFonts w:ascii="Times New Roman" w:hAnsi="Times New Roman"/>
                <w:sz w:val="20"/>
                <w:szCs w:val="20"/>
              </w:rPr>
            </w:pPr>
            <w:r w:rsidRPr="00315D40">
              <w:rPr>
                <w:rFonts w:ascii="Times New Roman" w:hAnsi="Times New Roman"/>
                <w:b w:val="0"/>
                <w:bCs w:val="0"/>
                <w:sz w:val="20"/>
                <w:szCs w:val="20"/>
              </w:rPr>
              <w:t xml:space="preserve">Program je izrađen tijekom 2021. godine te ga je Vlada donijela 23. prosinca 2021. godine. Provedba treba u potpunosti pratiti Program. </w:t>
            </w:r>
          </w:p>
          <w:p w14:paraId="54AF6A2B" w14:textId="77777777" w:rsidR="00A5776A" w:rsidRPr="00315D40" w:rsidRDefault="00A5776A" w:rsidP="00534C80">
            <w:pPr>
              <w:jc w:val="both"/>
              <w:rPr>
                <w:rFonts w:ascii="Times New Roman" w:hAnsi="Times New Roman"/>
                <w:sz w:val="20"/>
                <w:szCs w:val="20"/>
              </w:rPr>
            </w:pPr>
            <w:r w:rsidRPr="00315D40">
              <w:rPr>
                <w:rFonts w:ascii="Times New Roman" w:hAnsi="Times New Roman"/>
                <w:b w:val="0"/>
                <w:bCs w:val="0"/>
                <w:sz w:val="20"/>
                <w:szCs w:val="20"/>
              </w:rPr>
              <w:t>U razdoblju od 2022. do 2024. godine provodit će se sljedeće aktivnosti:</w:t>
            </w:r>
          </w:p>
          <w:p w14:paraId="6888E356" w14:textId="6EE58221" w:rsidR="00A5776A" w:rsidRPr="00315D40" w:rsidRDefault="005A085D" w:rsidP="00534C80">
            <w:pPr>
              <w:jc w:val="both"/>
              <w:rPr>
                <w:rFonts w:ascii="Times New Roman" w:hAnsi="Times New Roman"/>
                <w:sz w:val="20"/>
                <w:szCs w:val="20"/>
              </w:rPr>
            </w:pPr>
            <w:r>
              <w:rPr>
                <w:rFonts w:ascii="Times New Roman" w:hAnsi="Times New Roman"/>
                <w:b w:val="0"/>
                <w:bCs w:val="0"/>
                <w:sz w:val="20"/>
                <w:szCs w:val="20"/>
              </w:rPr>
              <w:t xml:space="preserve">1. SDUOSZ </w:t>
            </w:r>
            <w:r w:rsidR="00A5776A" w:rsidRPr="00315D40">
              <w:rPr>
                <w:rFonts w:ascii="Times New Roman" w:hAnsi="Times New Roman"/>
                <w:b w:val="0"/>
                <w:bCs w:val="0"/>
                <w:sz w:val="20"/>
                <w:szCs w:val="20"/>
              </w:rPr>
              <w:t>p</w:t>
            </w:r>
            <w:r>
              <w:rPr>
                <w:rFonts w:ascii="Times New Roman" w:hAnsi="Times New Roman"/>
                <w:b w:val="0"/>
                <w:bCs w:val="0"/>
                <w:sz w:val="20"/>
                <w:szCs w:val="20"/>
              </w:rPr>
              <w:t>rovodi</w:t>
            </w:r>
            <w:r w:rsidR="00A5776A" w:rsidRPr="00315D40">
              <w:rPr>
                <w:rFonts w:ascii="Times New Roman" w:hAnsi="Times New Roman"/>
                <w:b w:val="0"/>
                <w:bCs w:val="0"/>
                <w:sz w:val="20"/>
                <w:szCs w:val="20"/>
              </w:rPr>
              <w:t xml:space="preserve"> sve aktivnosti Program</w:t>
            </w:r>
            <w:r>
              <w:rPr>
                <w:rFonts w:ascii="Times New Roman" w:hAnsi="Times New Roman"/>
                <w:b w:val="0"/>
                <w:bCs w:val="0"/>
                <w:sz w:val="20"/>
                <w:szCs w:val="20"/>
              </w:rPr>
              <w:t>a</w:t>
            </w:r>
            <w:r w:rsidR="00A5776A" w:rsidRPr="00315D40">
              <w:rPr>
                <w:rFonts w:ascii="Times New Roman" w:hAnsi="Times New Roman"/>
                <w:b w:val="0"/>
                <w:bCs w:val="0"/>
                <w:sz w:val="20"/>
                <w:szCs w:val="20"/>
              </w:rPr>
              <w:t xml:space="preserve"> koje uključuju pripremu, nabavu i provedbu energetske obnove zgrada prema Programom utvrđenim prioritetima</w:t>
            </w:r>
            <w:r w:rsidR="00A2612E" w:rsidRPr="00315D40">
              <w:rPr>
                <w:rFonts w:ascii="Times New Roman" w:hAnsi="Times New Roman"/>
                <w:b w:val="0"/>
                <w:bCs w:val="0"/>
                <w:sz w:val="20"/>
                <w:szCs w:val="20"/>
              </w:rPr>
              <w:t xml:space="preserve"> i nakon toga u 2023. i 2024. ovisno o raspoloživosti sredstava. </w:t>
            </w:r>
            <w:r w:rsidR="00114198">
              <w:rPr>
                <w:rFonts w:ascii="Times New Roman" w:hAnsi="Times New Roman"/>
                <w:b w:val="0"/>
                <w:bCs w:val="0"/>
                <w:sz w:val="20"/>
                <w:szCs w:val="20"/>
              </w:rPr>
              <w:t>SDUOSZ</w:t>
            </w:r>
            <w:r w:rsidR="00A2612E" w:rsidRPr="00315D40">
              <w:rPr>
                <w:rFonts w:ascii="Times New Roman" w:hAnsi="Times New Roman"/>
                <w:b w:val="0"/>
                <w:bCs w:val="0"/>
                <w:sz w:val="20"/>
                <w:szCs w:val="20"/>
              </w:rPr>
              <w:t xml:space="preserve"> kao provedbeni tijelo će obavljati relevantne delegirane poslove.</w:t>
            </w:r>
          </w:p>
          <w:p w14:paraId="668653C6" w14:textId="39171173" w:rsidR="00A5776A" w:rsidRPr="00315D40" w:rsidRDefault="005A085D" w:rsidP="00432E23">
            <w:pPr>
              <w:jc w:val="both"/>
              <w:rPr>
                <w:rFonts w:ascii="Times New Roman" w:hAnsi="Times New Roman"/>
                <w:sz w:val="20"/>
                <w:szCs w:val="20"/>
              </w:rPr>
            </w:pPr>
            <w:r>
              <w:rPr>
                <w:rFonts w:ascii="Times New Roman" w:hAnsi="Times New Roman"/>
                <w:b w:val="0"/>
                <w:bCs w:val="0"/>
                <w:sz w:val="20"/>
                <w:szCs w:val="20"/>
              </w:rPr>
              <w:lastRenderedPageBreak/>
              <w:t>2. MPGI kontinuirano analizira</w:t>
            </w:r>
            <w:r w:rsidR="00A5776A" w:rsidRPr="00315D40">
              <w:rPr>
                <w:rFonts w:ascii="Times New Roman" w:hAnsi="Times New Roman"/>
                <w:b w:val="0"/>
                <w:bCs w:val="0"/>
                <w:sz w:val="20"/>
                <w:szCs w:val="20"/>
              </w:rPr>
              <w:t xml:space="preserve"> mogućnosti korištenja novih izvora financiranja za financijsko poticanje obnove ovakvih zgrada i nakon 2025. godine.</w:t>
            </w:r>
            <w:r w:rsidR="00A2612E" w:rsidRPr="00315D40">
              <w:rPr>
                <w:rFonts w:ascii="Times New Roman" w:hAnsi="Times New Roman"/>
                <w:b w:val="0"/>
                <w:bCs w:val="0"/>
                <w:sz w:val="20"/>
                <w:szCs w:val="20"/>
              </w:rPr>
              <w:t xml:space="preserve"> </w:t>
            </w:r>
            <w:r w:rsidR="00114198">
              <w:rPr>
                <w:rFonts w:ascii="Times New Roman" w:hAnsi="Times New Roman"/>
                <w:b w:val="0"/>
                <w:bCs w:val="0"/>
                <w:sz w:val="20"/>
                <w:szCs w:val="20"/>
              </w:rPr>
              <w:t>MPGI u suradnji s SDUOSZ-om inicira da MINGOR i MRSOSP izrade Prijedlog izmjena i dopuna Uredbe o kriterijima za stjecanje statusa ugroženih kupaca energije iz mrežnih sustava (Narodne novine, br. 95/15) kako bi</w:t>
            </w:r>
            <w:r w:rsidR="00A343B8">
              <w:rPr>
                <w:rFonts w:ascii="Times New Roman" w:hAnsi="Times New Roman"/>
                <w:b w:val="0"/>
                <w:bCs w:val="0"/>
                <w:sz w:val="20"/>
                <w:szCs w:val="20"/>
              </w:rPr>
              <w:t xml:space="preserve"> </w:t>
            </w:r>
            <w:r w:rsidR="00114198">
              <w:rPr>
                <w:rFonts w:ascii="Times New Roman" w:hAnsi="Times New Roman"/>
                <w:b w:val="0"/>
                <w:bCs w:val="0"/>
                <w:sz w:val="20"/>
                <w:szCs w:val="20"/>
              </w:rPr>
              <w:t>se osigurala sredstva za provedbu Programa  i to iz preostalog raspoloživog iznosa sredstava prikupljenih na osnovu solidarne naknade za ugrožene kupce.</w:t>
            </w:r>
          </w:p>
        </w:tc>
      </w:tr>
      <w:tr w:rsidR="00A5776A" w:rsidRPr="00E76134" w14:paraId="4BBD23ED"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pct"/>
            <w:tcBorders>
              <w:right w:val="single" w:sz="4" w:space="0" w:color="A5A5A5" w:themeColor="accent3"/>
            </w:tcBorders>
          </w:tcPr>
          <w:p w14:paraId="64AAEA1C"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lastRenderedPageBreak/>
              <w:t>Procjena ukupnog investicijskog troška</w:t>
            </w:r>
          </w:p>
        </w:tc>
        <w:tc>
          <w:tcPr>
            <w:cnfStyle w:val="000100000000" w:firstRow="0" w:lastRow="0" w:firstColumn="0" w:lastColumn="1" w:oddVBand="0" w:evenVBand="0" w:oddHBand="0" w:evenHBand="0" w:firstRowFirstColumn="0" w:firstRowLastColumn="0" w:lastRowFirstColumn="0" w:lastRowLastColumn="0"/>
            <w:tcW w:w="3829" w:type="pct"/>
            <w:tcBorders>
              <w:left w:val="single" w:sz="4" w:space="0" w:color="A5A5A5" w:themeColor="accent3"/>
            </w:tcBorders>
          </w:tcPr>
          <w:p w14:paraId="0BE42DC9" w14:textId="77777777" w:rsidR="00A5776A" w:rsidRPr="00315D40" w:rsidRDefault="00A5776A" w:rsidP="00534C80">
            <w:pPr>
              <w:pStyle w:val="Bodytext20"/>
              <w:spacing w:before="0" w:line="240" w:lineRule="auto"/>
              <w:ind w:firstLine="0"/>
              <w:jc w:val="both"/>
              <w:rPr>
                <w:rFonts w:ascii="Times New Roman" w:hAnsi="Times New Roman" w:cs="Times New Roman"/>
                <w:b w:val="0"/>
                <w:bCs w:val="0"/>
              </w:rPr>
            </w:pPr>
            <w:r w:rsidRPr="00315D40">
              <w:rPr>
                <w:rFonts w:ascii="Times New Roman" w:hAnsi="Times New Roman" w:cs="Times New Roman"/>
                <w:b w:val="0"/>
                <w:bCs w:val="0"/>
              </w:rPr>
              <w:t>355 milijuna kuna</w:t>
            </w:r>
          </w:p>
        </w:tc>
      </w:tr>
      <w:tr w:rsidR="00A5776A" w:rsidRPr="00E76134" w14:paraId="26681808" w14:textId="77777777" w:rsidTr="00534C80">
        <w:tc>
          <w:tcPr>
            <w:cnfStyle w:val="001000000000" w:firstRow="0" w:lastRow="0" w:firstColumn="1" w:lastColumn="0" w:oddVBand="0" w:evenVBand="0" w:oddHBand="0" w:evenHBand="0" w:firstRowFirstColumn="0" w:firstRowLastColumn="0" w:lastRowFirstColumn="0" w:lastRowLastColumn="0"/>
            <w:tcW w:w="1171" w:type="pct"/>
            <w:tcBorders>
              <w:right w:val="single" w:sz="4" w:space="0" w:color="A5A5A5" w:themeColor="accent3"/>
            </w:tcBorders>
          </w:tcPr>
          <w:p w14:paraId="321825DF"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Procjena financijskih sredstava iz javnih izvora</w:t>
            </w:r>
          </w:p>
        </w:tc>
        <w:tc>
          <w:tcPr>
            <w:cnfStyle w:val="000100000000" w:firstRow="0" w:lastRow="0" w:firstColumn="0" w:lastColumn="1" w:oddVBand="0" w:evenVBand="0" w:oddHBand="0" w:evenHBand="0" w:firstRowFirstColumn="0" w:firstRowLastColumn="0" w:lastRowFirstColumn="0" w:lastRowLastColumn="0"/>
            <w:tcW w:w="3829" w:type="pct"/>
            <w:tcBorders>
              <w:left w:val="single" w:sz="4" w:space="0" w:color="A5A5A5" w:themeColor="accent3"/>
            </w:tcBorders>
          </w:tcPr>
          <w:p w14:paraId="6371AFA1" w14:textId="77777777" w:rsidR="00A5776A" w:rsidRPr="00315D40" w:rsidRDefault="00A5776A" w:rsidP="00534C80">
            <w:pPr>
              <w:pStyle w:val="Bodytext20"/>
              <w:spacing w:before="0" w:line="240" w:lineRule="auto"/>
              <w:jc w:val="both"/>
              <w:rPr>
                <w:rFonts w:ascii="Times New Roman" w:hAnsi="Times New Roman" w:cs="Times New Roman"/>
              </w:rPr>
            </w:pPr>
            <w:r w:rsidRPr="00315D40">
              <w:rPr>
                <w:rFonts w:ascii="Times New Roman" w:hAnsi="Times New Roman" w:cs="Times New Roman"/>
              </w:rPr>
              <w:t>•</w:t>
            </w:r>
            <w:r w:rsidRPr="00315D40">
              <w:rPr>
                <w:rFonts w:ascii="Times New Roman" w:hAnsi="Times New Roman" w:cs="Times New Roman"/>
              </w:rPr>
              <w:tab/>
            </w:r>
            <w:r w:rsidRPr="00315D40">
              <w:rPr>
                <w:rFonts w:ascii="Times New Roman" w:hAnsi="Times New Roman" w:cs="Times New Roman"/>
                <w:b w:val="0"/>
                <w:bCs w:val="0"/>
              </w:rPr>
              <w:t>355 milijuna kuna</w:t>
            </w:r>
          </w:p>
          <w:p w14:paraId="1B6BA89B" w14:textId="77777777" w:rsidR="00A5776A" w:rsidRPr="00315D40" w:rsidRDefault="00A5776A" w:rsidP="00534C80">
            <w:pPr>
              <w:pStyle w:val="Bodytext20"/>
              <w:spacing w:before="0" w:line="240" w:lineRule="auto"/>
              <w:jc w:val="both"/>
              <w:rPr>
                <w:rFonts w:ascii="Times New Roman" w:hAnsi="Times New Roman" w:cs="Times New Roman"/>
              </w:rPr>
            </w:pPr>
          </w:p>
          <w:p w14:paraId="0C2FF21E" w14:textId="77777777" w:rsidR="00A5776A" w:rsidRPr="00315D40" w:rsidRDefault="00A5776A" w:rsidP="00534C80">
            <w:pPr>
              <w:pStyle w:val="Bodytext20"/>
              <w:spacing w:before="0" w:line="240" w:lineRule="auto"/>
              <w:jc w:val="both"/>
              <w:rPr>
                <w:rFonts w:ascii="Times New Roman" w:hAnsi="Times New Roman" w:cs="Times New Roman"/>
              </w:rPr>
            </w:pPr>
          </w:p>
        </w:tc>
      </w:tr>
      <w:tr w:rsidR="00A5776A" w:rsidRPr="00E76134" w14:paraId="1A4D64AD"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pct"/>
            <w:tcBorders>
              <w:right w:val="single" w:sz="4" w:space="0" w:color="A5A5A5" w:themeColor="accent3"/>
            </w:tcBorders>
          </w:tcPr>
          <w:p w14:paraId="026EA80D"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Izvori financiranja</w:t>
            </w:r>
          </w:p>
        </w:tc>
        <w:tc>
          <w:tcPr>
            <w:cnfStyle w:val="000100000000" w:firstRow="0" w:lastRow="0" w:firstColumn="0" w:lastColumn="1" w:oddVBand="0" w:evenVBand="0" w:oddHBand="0" w:evenHBand="0" w:firstRowFirstColumn="0" w:firstRowLastColumn="0" w:lastRowFirstColumn="0" w:lastRowLastColumn="0"/>
            <w:tcW w:w="3829" w:type="pct"/>
            <w:tcBorders>
              <w:left w:val="single" w:sz="4" w:space="0" w:color="A5A5A5" w:themeColor="accent3"/>
            </w:tcBorders>
          </w:tcPr>
          <w:p w14:paraId="6A31B697" w14:textId="3CD99F36" w:rsidR="00A5776A" w:rsidRDefault="00A5776A" w:rsidP="00534C80">
            <w:pPr>
              <w:jc w:val="both"/>
              <w:rPr>
                <w:rFonts w:ascii="Times New Roman" w:hAnsi="Times New Roman"/>
                <w:b w:val="0"/>
                <w:bCs w:val="0"/>
                <w:sz w:val="20"/>
                <w:szCs w:val="20"/>
              </w:rPr>
            </w:pPr>
            <w:r w:rsidRPr="00315D40">
              <w:rPr>
                <w:rFonts w:ascii="Times New Roman" w:hAnsi="Times New Roman"/>
                <w:b w:val="0"/>
                <w:bCs w:val="0"/>
                <w:sz w:val="20"/>
                <w:szCs w:val="20"/>
              </w:rPr>
              <w:t>Mehanizam za oporavak i otpornost (NPOO)</w:t>
            </w:r>
            <w:r w:rsidR="00A343B8">
              <w:rPr>
                <w:rFonts w:ascii="Times New Roman" w:hAnsi="Times New Roman"/>
                <w:b w:val="0"/>
                <w:bCs w:val="0"/>
                <w:sz w:val="20"/>
                <w:szCs w:val="20"/>
              </w:rPr>
              <w:t xml:space="preserve"> – 15</w:t>
            </w:r>
            <w:r w:rsidRPr="00315D40">
              <w:rPr>
                <w:rFonts w:ascii="Times New Roman" w:hAnsi="Times New Roman"/>
                <w:b w:val="0"/>
                <w:bCs w:val="0"/>
                <w:sz w:val="20"/>
                <w:szCs w:val="20"/>
              </w:rPr>
              <w:t>0 milijuna kuna</w:t>
            </w:r>
          </w:p>
          <w:p w14:paraId="03BDBF7A" w14:textId="55C48B4C" w:rsidR="00A343B8" w:rsidRPr="00315D40" w:rsidRDefault="00A343B8" w:rsidP="00534C80">
            <w:pPr>
              <w:jc w:val="both"/>
              <w:rPr>
                <w:rFonts w:ascii="Times New Roman" w:hAnsi="Times New Roman"/>
                <w:sz w:val="20"/>
                <w:szCs w:val="20"/>
              </w:rPr>
            </w:pPr>
            <w:r>
              <w:rPr>
                <w:rFonts w:ascii="Times New Roman" w:hAnsi="Times New Roman"/>
                <w:b w:val="0"/>
                <w:bCs w:val="0"/>
                <w:sz w:val="20"/>
                <w:szCs w:val="20"/>
              </w:rPr>
              <w:t>Preostala sredstva osiguravaju se iz državnog proračuna i to iz preostalog raspoloživog iznosa sredstava prikupljenih na osnovu solidarne naknade za ugroženog kupca energenta.</w:t>
            </w:r>
          </w:p>
          <w:p w14:paraId="10369DB8" w14:textId="21349D89" w:rsidR="00A5776A" w:rsidRPr="00315D40" w:rsidRDefault="00A5776A" w:rsidP="00A24A40">
            <w:pPr>
              <w:jc w:val="both"/>
              <w:rPr>
                <w:rFonts w:ascii="Times New Roman" w:hAnsi="Times New Roman"/>
                <w:b w:val="0"/>
                <w:bCs w:val="0"/>
                <w:sz w:val="20"/>
                <w:szCs w:val="20"/>
              </w:rPr>
            </w:pPr>
          </w:p>
        </w:tc>
      </w:tr>
      <w:tr w:rsidR="00A5776A" w:rsidRPr="00E76134" w14:paraId="58ABD2CE" w14:textId="77777777" w:rsidTr="00534C80">
        <w:tc>
          <w:tcPr>
            <w:cnfStyle w:val="001000000000" w:firstRow="0" w:lastRow="0" w:firstColumn="1" w:lastColumn="0" w:oddVBand="0" w:evenVBand="0" w:oddHBand="0" w:evenHBand="0" w:firstRowFirstColumn="0" w:firstRowLastColumn="0" w:lastRowFirstColumn="0" w:lastRowLastColumn="0"/>
            <w:tcW w:w="1171" w:type="pct"/>
            <w:tcBorders>
              <w:right w:val="single" w:sz="4" w:space="0" w:color="A5A5A5" w:themeColor="accent3"/>
            </w:tcBorders>
          </w:tcPr>
          <w:p w14:paraId="261C099B"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Tijelo odgovorno za provedbu mjere</w:t>
            </w:r>
          </w:p>
        </w:tc>
        <w:tc>
          <w:tcPr>
            <w:cnfStyle w:val="000100000000" w:firstRow="0" w:lastRow="0" w:firstColumn="0" w:lastColumn="1" w:oddVBand="0" w:evenVBand="0" w:oddHBand="0" w:evenHBand="0" w:firstRowFirstColumn="0" w:firstRowLastColumn="0" w:lastRowFirstColumn="0" w:lastRowLastColumn="0"/>
            <w:tcW w:w="3829" w:type="pct"/>
            <w:tcBorders>
              <w:left w:val="single" w:sz="4" w:space="0" w:color="A5A5A5" w:themeColor="accent3"/>
            </w:tcBorders>
          </w:tcPr>
          <w:p w14:paraId="1CA94119" w14:textId="77777777" w:rsidR="00A5776A" w:rsidRPr="00315D40" w:rsidRDefault="00A5776A" w:rsidP="00534C80">
            <w:pPr>
              <w:jc w:val="both"/>
              <w:rPr>
                <w:rFonts w:ascii="Times New Roman" w:hAnsi="Times New Roman"/>
                <w:sz w:val="20"/>
                <w:szCs w:val="20"/>
              </w:rPr>
            </w:pPr>
            <w:r w:rsidRPr="00315D40">
              <w:rPr>
                <w:rFonts w:ascii="Times New Roman" w:hAnsi="Times New Roman"/>
                <w:b w:val="0"/>
                <w:bCs w:val="0"/>
                <w:sz w:val="20"/>
                <w:szCs w:val="20"/>
              </w:rPr>
              <w:t>SDUOSZ – provedba svih aktivnosti potrebnih za obnovu zgrada koje su obuhvaćene Programom</w:t>
            </w:r>
          </w:p>
          <w:p w14:paraId="20392AEE" w14:textId="77777777" w:rsidR="00A5776A" w:rsidRDefault="00A5776A" w:rsidP="00534C80">
            <w:pPr>
              <w:jc w:val="both"/>
              <w:rPr>
                <w:rFonts w:ascii="Times New Roman" w:hAnsi="Times New Roman"/>
                <w:b w:val="0"/>
                <w:bCs w:val="0"/>
                <w:sz w:val="20"/>
                <w:szCs w:val="20"/>
              </w:rPr>
            </w:pPr>
            <w:r w:rsidRPr="00315D40">
              <w:rPr>
                <w:rFonts w:ascii="Times New Roman" w:hAnsi="Times New Roman"/>
                <w:b w:val="0"/>
                <w:bCs w:val="0"/>
                <w:sz w:val="20"/>
                <w:szCs w:val="20"/>
              </w:rPr>
              <w:t>MPGI – pronalaženje novih izvora sredstava</w:t>
            </w:r>
          </w:p>
          <w:p w14:paraId="243321FE" w14:textId="7CFDB04C" w:rsidR="00995BA1" w:rsidRPr="00315D40" w:rsidRDefault="00995BA1" w:rsidP="00534C80">
            <w:pPr>
              <w:jc w:val="both"/>
              <w:rPr>
                <w:rFonts w:ascii="Times New Roman" w:hAnsi="Times New Roman"/>
                <w:sz w:val="20"/>
                <w:szCs w:val="20"/>
              </w:rPr>
            </w:pPr>
          </w:p>
        </w:tc>
      </w:tr>
      <w:tr w:rsidR="00A5776A" w:rsidRPr="00E76134" w14:paraId="39358038"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pct"/>
            <w:tcBorders>
              <w:right w:val="single" w:sz="4" w:space="0" w:color="A5A5A5" w:themeColor="accent3"/>
            </w:tcBorders>
          </w:tcPr>
          <w:p w14:paraId="52C31841"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 xml:space="preserve">Tijelo odgovorno za praćenje </w:t>
            </w:r>
          </w:p>
        </w:tc>
        <w:tc>
          <w:tcPr>
            <w:cnfStyle w:val="000100000000" w:firstRow="0" w:lastRow="0" w:firstColumn="0" w:lastColumn="1" w:oddVBand="0" w:evenVBand="0" w:oddHBand="0" w:evenHBand="0" w:firstRowFirstColumn="0" w:firstRowLastColumn="0" w:lastRowFirstColumn="0" w:lastRowLastColumn="0"/>
            <w:tcW w:w="3829" w:type="pct"/>
            <w:tcBorders>
              <w:left w:val="single" w:sz="4" w:space="0" w:color="A5A5A5" w:themeColor="accent3"/>
            </w:tcBorders>
          </w:tcPr>
          <w:p w14:paraId="21865347" w14:textId="77777777" w:rsidR="00A5776A" w:rsidRPr="00315D40" w:rsidRDefault="00A5776A" w:rsidP="00534C80">
            <w:pPr>
              <w:jc w:val="both"/>
              <w:rPr>
                <w:rFonts w:ascii="Times New Roman" w:hAnsi="Times New Roman"/>
                <w:b w:val="0"/>
                <w:bCs w:val="0"/>
                <w:sz w:val="20"/>
                <w:szCs w:val="20"/>
              </w:rPr>
            </w:pPr>
            <w:r w:rsidRPr="00315D40">
              <w:rPr>
                <w:rFonts w:ascii="Times New Roman" w:hAnsi="Times New Roman"/>
                <w:b w:val="0"/>
                <w:bCs w:val="0"/>
                <w:sz w:val="20"/>
                <w:szCs w:val="20"/>
              </w:rPr>
              <w:t xml:space="preserve">MINGOR-NKT </w:t>
            </w:r>
          </w:p>
        </w:tc>
      </w:tr>
      <w:tr w:rsidR="00A5776A" w:rsidRPr="00E76134" w14:paraId="00AF6336"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tcBorders>
              <w:right w:val="single" w:sz="4" w:space="0" w:color="A5A5A5" w:themeColor="accent3"/>
            </w:tcBorders>
            <w:shd w:val="clear" w:color="auto" w:fill="D9D9D9" w:themeFill="background1" w:themeFillShade="D9"/>
          </w:tcPr>
          <w:p w14:paraId="5484AB60" w14:textId="77777777" w:rsidR="00A5776A" w:rsidRPr="00315D40" w:rsidRDefault="00A5776A" w:rsidP="00534C80">
            <w:pPr>
              <w:jc w:val="both"/>
              <w:rPr>
                <w:rFonts w:ascii="Times New Roman" w:hAnsi="Times New Roman"/>
                <w:sz w:val="20"/>
                <w:szCs w:val="20"/>
              </w:rPr>
            </w:pPr>
            <w:r w:rsidRPr="00315D40">
              <w:rPr>
                <w:rFonts w:ascii="Times New Roman" w:hAnsi="Times New Roman"/>
                <w:sz w:val="20"/>
                <w:szCs w:val="20"/>
              </w:rPr>
              <w:t>Uštede energije</w:t>
            </w:r>
          </w:p>
        </w:tc>
      </w:tr>
      <w:tr w:rsidR="00A5776A" w:rsidRPr="00E76134" w14:paraId="4477AD57"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pct"/>
            <w:tcBorders>
              <w:right w:val="single" w:sz="4" w:space="0" w:color="A5A5A5" w:themeColor="accent3"/>
            </w:tcBorders>
          </w:tcPr>
          <w:p w14:paraId="637DC038"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Metoda izračuna ušteda energije</w:t>
            </w:r>
          </w:p>
        </w:tc>
        <w:tc>
          <w:tcPr>
            <w:cnfStyle w:val="000100000000" w:firstRow="0" w:lastRow="0" w:firstColumn="0" w:lastColumn="1" w:oddVBand="0" w:evenVBand="0" w:oddHBand="0" w:evenHBand="0" w:firstRowFirstColumn="0" w:firstRowLastColumn="0" w:lastRowFirstColumn="0" w:lastRowLastColumn="0"/>
            <w:tcW w:w="3829" w:type="pct"/>
            <w:tcBorders>
              <w:left w:val="single" w:sz="4" w:space="0" w:color="A5A5A5" w:themeColor="accent3"/>
            </w:tcBorders>
          </w:tcPr>
          <w:p w14:paraId="6A44079F" w14:textId="1441AEDC" w:rsidR="00A5776A" w:rsidRPr="00315D40" w:rsidRDefault="00A5776A" w:rsidP="00534C80">
            <w:pPr>
              <w:jc w:val="both"/>
              <w:rPr>
                <w:rFonts w:ascii="Times New Roman" w:hAnsi="Times New Roman"/>
                <w:sz w:val="20"/>
                <w:szCs w:val="20"/>
              </w:rPr>
            </w:pPr>
            <w:r w:rsidRPr="00315D40">
              <w:rPr>
                <w:rFonts w:ascii="Times New Roman" w:hAnsi="Times New Roman"/>
                <w:b w:val="0"/>
                <w:bCs w:val="0"/>
                <w:sz w:val="20"/>
                <w:szCs w:val="20"/>
              </w:rPr>
              <w:t>Učinci mjere pratit će se kroz SM</w:t>
            </w:r>
            <w:r w:rsidR="00E158BD" w:rsidRPr="00315D40">
              <w:rPr>
                <w:rFonts w:ascii="Times New Roman" w:hAnsi="Times New Roman"/>
                <w:b w:val="0"/>
                <w:bCs w:val="0"/>
                <w:sz w:val="20"/>
                <w:szCs w:val="20"/>
              </w:rPr>
              <w:t>i</w:t>
            </w:r>
            <w:r w:rsidRPr="00315D40">
              <w:rPr>
                <w:rFonts w:ascii="Times New Roman" w:hAnsi="Times New Roman"/>
                <w:b w:val="0"/>
                <w:bCs w:val="0"/>
                <w:sz w:val="20"/>
                <w:szCs w:val="20"/>
              </w:rPr>
              <w:t>V, na način opisan u Programu.</w:t>
            </w:r>
          </w:p>
          <w:p w14:paraId="4EE55DEA" w14:textId="77777777" w:rsidR="00A5776A" w:rsidRPr="00315D40" w:rsidRDefault="00A5776A" w:rsidP="00534C80">
            <w:pPr>
              <w:jc w:val="both"/>
              <w:rPr>
                <w:rFonts w:ascii="Times New Roman" w:hAnsi="Times New Roman"/>
                <w:sz w:val="20"/>
                <w:szCs w:val="20"/>
              </w:rPr>
            </w:pPr>
            <w:r w:rsidRPr="00315D40">
              <w:rPr>
                <w:rFonts w:ascii="Times New Roman" w:hAnsi="Times New Roman"/>
                <w:b w:val="0"/>
                <w:bCs w:val="0"/>
                <w:sz w:val="20"/>
                <w:szCs w:val="20"/>
              </w:rPr>
              <w:t>SDUOSZ provodi Program te je kao davatelj subvencija dužan redovito unositi podatke o provedenim projektima u SMiV.</w:t>
            </w:r>
          </w:p>
          <w:p w14:paraId="5050BD36" w14:textId="77777777" w:rsidR="00A5776A" w:rsidRPr="00315D40" w:rsidRDefault="00A5776A" w:rsidP="00534C80">
            <w:pPr>
              <w:jc w:val="both"/>
              <w:rPr>
                <w:rFonts w:ascii="Times New Roman" w:hAnsi="Times New Roman"/>
                <w:sz w:val="20"/>
                <w:szCs w:val="20"/>
              </w:rPr>
            </w:pPr>
            <w:r w:rsidRPr="00315D40">
              <w:rPr>
                <w:rFonts w:ascii="Times New Roman" w:hAnsi="Times New Roman"/>
                <w:b w:val="0"/>
                <w:bCs w:val="0"/>
                <w:sz w:val="20"/>
                <w:szCs w:val="20"/>
              </w:rPr>
              <w:t xml:space="preserve">Način izračuna ušteda temelji se na metodi br. 11 „Integralna obnova postojećih stambenih zgrada i zgrada uslužnog sektora“ iz Priloga III Pravilnika o sustavu za praćenje, mjerenje i verifikaciju ušteda energije. </w:t>
            </w:r>
          </w:p>
        </w:tc>
      </w:tr>
      <w:tr w:rsidR="00A5776A" w:rsidRPr="00E76134" w14:paraId="26BC9AFC" w14:textId="77777777" w:rsidTr="00534C80">
        <w:tc>
          <w:tcPr>
            <w:cnfStyle w:val="001000000000" w:firstRow="0" w:lastRow="0" w:firstColumn="1" w:lastColumn="0" w:oddVBand="0" w:evenVBand="0" w:oddHBand="0" w:evenHBand="0" w:firstRowFirstColumn="0" w:firstRowLastColumn="0" w:lastRowFirstColumn="0" w:lastRowLastColumn="0"/>
            <w:tcW w:w="1171" w:type="pct"/>
            <w:tcBorders>
              <w:right w:val="single" w:sz="4" w:space="0" w:color="A5A5A5" w:themeColor="accent3"/>
            </w:tcBorders>
          </w:tcPr>
          <w:p w14:paraId="3E41AB96"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Pretpostavke za izračun ušteda energije</w:t>
            </w:r>
          </w:p>
        </w:tc>
        <w:tc>
          <w:tcPr>
            <w:cnfStyle w:val="000100000000" w:firstRow="0" w:lastRow="0" w:firstColumn="0" w:lastColumn="1" w:oddVBand="0" w:evenVBand="0" w:oddHBand="0" w:evenHBand="0" w:firstRowFirstColumn="0" w:firstRowLastColumn="0" w:lastRowFirstColumn="0" w:lastRowLastColumn="0"/>
            <w:tcW w:w="3829" w:type="pct"/>
            <w:tcBorders>
              <w:left w:val="single" w:sz="4" w:space="0" w:color="A5A5A5" w:themeColor="accent3"/>
            </w:tcBorders>
          </w:tcPr>
          <w:p w14:paraId="7860702E" w14:textId="77777777" w:rsidR="00A5776A" w:rsidRPr="00315D40" w:rsidRDefault="00A5776A" w:rsidP="00534C80">
            <w:pPr>
              <w:jc w:val="both"/>
              <w:rPr>
                <w:rFonts w:ascii="Times New Roman" w:hAnsi="Times New Roman"/>
                <w:b w:val="0"/>
                <w:bCs w:val="0"/>
                <w:sz w:val="20"/>
                <w:szCs w:val="20"/>
              </w:rPr>
            </w:pPr>
            <w:r w:rsidRPr="00326091">
              <w:rPr>
                <w:rFonts w:ascii="Times New Roman" w:hAnsi="Times New Roman"/>
                <w:b w:val="0"/>
                <w:bCs w:val="0"/>
                <w:sz w:val="20"/>
                <w:szCs w:val="20"/>
              </w:rPr>
              <w:t>Programom se predviđa obnova ukupno 387 zgrada korisne grijane površine 297.575 m</w:t>
            </w:r>
            <w:r w:rsidRPr="00326091">
              <w:rPr>
                <w:rFonts w:ascii="Times New Roman" w:hAnsi="Times New Roman"/>
                <w:b w:val="0"/>
                <w:bCs w:val="0"/>
                <w:sz w:val="20"/>
                <w:szCs w:val="20"/>
                <w:vertAlign w:val="superscript"/>
              </w:rPr>
              <w:t>2</w:t>
            </w:r>
            <w:r w:rsidRPr="00326091">
              <w:rPr>
                <w:rFonts w:ascii="Times New Roman" w:hAnsi="Times New Roman"/>
                <w:b w:val="0"/>
                <w:bCs w:val="0"/>
                <w:sz w:val="20"/>
                <w:szCs w:val="20"/>
              </w:rPr>
              <w:t>. Procjene uštede energije temelje se na procijenjenoj potrebnoj toplinskoj energiji za grijanje i karakteristikama i stupnju djelovanja sustava grijanja prije i nakon obnove.</w:t>
            </w:r>
            <w:r w:rsidRPr="00315D40">
              <w:rPr>
                <w:rFonts w:ascii="Times New Roman" w:hAnsi="Times New Roman"/>
                <w:b w:val="0"/>
                <w:bCs w:val="0"/>
                <w:sz w:val="20"/>
                <w:szCs w:val="20"/>
              </w:rPr>
              <w:t xml:space="preserve">  </w:t>
            </w:r>
          </w:p>
        </w:tc>
      </w:tr>
      <w:tr w:rsidR="00A5776A" w:rsidRPr="00E76134" w14:paraId="3B582CA0"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pct"/>
            <w:tcBorders>
              <w:right w:val="single" w:sz="4" w:space="0" w:color="A5A5A5" w:themeColor="accent3"/>
            </w:tcBorders>
          </w:tcPr>
          <w:p w14:paraId="2C927C35"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 xml:space="preserve">Očekivana nova godišnja ušteda energije </w:t>
            </w:r>
          </w:p>
        </w:tc>
        <w:tc>
          <w:tcPr>
            <w:cnfStyle w:val="000100000000" w:firstRow="0" w:lastRow="0" w:firstColumn="0" w:lastColumn="1" w:oddVBand="0" w:evenVBand="0" w:oddHBand="0" w:evenHBand="0" w:firstRowFirstColumn="0" w:firstRowLastColumn="0" w:lastRowFirstColumn="0" w:lastRowLastColumn="0"/>
            <w:tcW w:w="3829" w:type="pct"/>
            <w:tcBorders>
              <w:left w:val="single" w:sz="4" w:space="0" w:color="A5A5A5" w:themeColor="accent3"/>
            </w:tcBorders>
          </w:tcPr>
          <w:p w14:paraId="0AB3BBBF" w14:textId="77777777" w:rsidR="00A5776A" w:rsidRPr="00315D40" w:rsidRDefault="00A5776A" w:rsidP="00534C80">
            <w:pPr>
              <w:jc w:val="both"/>
              <w:rPr>
                <w:rFonts w:ascii="Times New Roman" w:hAnsi="Times New Roman"/>
                <w:sz w:val="20"/>
                <w:szCs w:val="20"/>
              </w:rPr>
            </w:pPr>
            <w:r w:rsidRPr="00315D40">
              <w:rPr>
                <w:rFonts w:ascii="Times New Roman" w:hAnsi="Times New Roman"/>
                <w:b w:val="0"/>
                <w:bCs w:val="0"/>
                <w:sz w:val="20"/>
                <w:szCs w:val="20"/>
              </w:rPr>
              <w:t>0,02 PJ</w:t>
            </w:r>
          </w:p>
          <w:p w14:paraId="2C365499" w14:textId="77777777" w:rsidR="00A5776A" w:rsidRPr="00315D40" w:rsidRDefault="00A5776A" w:rsidP="00534C80">
            <w:pPr>
              <w:jc w:val="both"/>
              <w:rPr>
                <w:rFonts w:ascii="Times New Roman" w:hAnsi="Times New Roman"/>
                <w:b w:val="0"/>
                <w:bCs w:val="0"/>
                <w:sz w:val="20"/>
                <w:szCs w:val="20"/>
              </w:rPr>
            </w:pPr>
            <w:r w:rsidRPr="00315D40">
              <w:rPr>
                <w:rFonts w:ascii="Times New Roman" w:hAnsi="Times New Roman"/>
                <w:b w:val="0"/>
                <w:bCs w:val="0"/>
                <w:sz w:val="20"/>
                <w:szCs w:val="20"/>
              </w:rPr>
              <w:t>(6,4 GWh)</w:t>
            </w:r>
          </w:p>
        </w:tc>
      </w:tr>
      <w:tr w:rsidR="00A5776A" w:rsidRPr="00E76134" w14:paraId="3908914A" w14:textId="77777777" w:rsidTr="00534C80">
        <w:tc>
          <w:tcPr>
            <w:cnfStyle w:val="001000000000" w:firstRow="0" w:lastRow="0" w:firstColumn="1" w:lastColumn="0" w:oddVBand="0" w:evenVBand="0" w:oddHBand="0" w:evenHBand="0" w:firstRowFirstColumn="0" w:firstRowLastColumn="0" w:lastRowFirstColumn="0" w:lastRowLastColumn="0"/>
            <w:tcW w:w="1171" w:type="pct"/>
            <w:tcBorders>
              <w:bottom w:val="single" w:sz="4" w:space="0" w:color="A5A5A5" w:themeColor="accent3"/>
              <w:right w:val="single" w:sz="4" w:space="0" w:color="A5A5A5" w:themeColor="accent3"/>
            </w:tcBorders>
          </w:tcPr>
          <w:p w14:paraId="40B4D50F"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Očekivane uštede energije u 2024. godini.</w:t>
            </w:r>
          </w:p>
        </w:tc>
        <w:tc>
          <w:tcPr>
            <w:cnfStyle w:val="000100000000" w:firstRow="0" w:lastRow="0" w:firstColumn="0" w:lastColumn="1" w:oddVBand="0" w:evenVBand="0" w:oddHBand="0" w:evenHBand="0" w:firstRowFirstColumn="0" w:firstRowLastColumn="0" w:lastRowFirstColumn="0" w:lastRowLastColumn="0"/>
            <w:tcW w:w="3829" w:type="pct"/>
            <w:tcBorders>
              <w:left w:val="single" w:sz="4" w:space="0" w:color="A5A5A5" w:themeColor="accent3"/>
            </w:tcBorders>
          </w:tcPr>
          <w:p w14:paraId="745E7F9B" w14:textId="77777777" w:rsidR="00A5776A" w:rsidRPr="00315D40" w:rsidRDefault="00A5776A" w:rsidP="00534C80">
            <w:pPr>
              <w:jc w:val="both"/>
              <w:rPr>
                <w:rFonts w:ascii="Times New Roman" w:hAnsi="Times New Roman"/>
                <w:sz w:val="20"/>
                <w:szCs w:val="20"/>
              </w:rPr>
            </w:pPr>
            <w:r w:rsidRPr="00315D40">
              <w:rPr>
                <w:rFonts w:ascii="Times New Roman" w:hAnsi="Times New Roman"/>
                <w:b w:val="0"/>
                <w:bCs w:val="0"/>
                <w:sz w:val="20"/>
                <w:szCs w:val="20"/>
              </w:rPr>
              <w:t>0,07 PJ</w:t>
            </w:r>
          </w:p>
          <w:p w14:paraId="6852515F" w14:textId="77777777" w:rsidR="00A5776A" w:rsidRPr="00315D40" w:rsidRDefault="00A5776A" w:rsidP="00534C80">
            <w:pPr>
              <w:jc w:val="both"/>
              <w:rPr>
                <w:rFonts w:ascii="Times New Roman" w:hAnsi="Times New Roman"/>
                <w:sz w:val="20"/>
                <w:szCs w:val="20"/>
              </w:rPr>
            </w:pPr>
            <w:r w:rsidRPr="00315D40">
              <w:rPr>
                <w:rFonts w:ascii="Times New Roman" w:hAnsi="Times New Roman"/>
                <w:b w:val="0"/>
                <w:bCs w:val="0"/>
                <w:sz w:val="20"/>
                <w:szCs w:val="20"/>
              </w:rPr>
              <w:t>(19,3 GWh)</w:t>
            </w:r>
          </w:p>
        </w:tc>
      </w:tr>
      <w:tr w:rsidR="00A5776A" w:rsidRPr="00E76134" w14:paraId="262C4400" w14:textId="77777777" w:rsidTr="00534C80">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171" w:type="pct"/>
            <w:tcBorders>
              <w:top w:val="single" w:sz="4" w:space="0" w:color="A5A5A5" w:themeColor="accent3"/>
              <w:bottom w:val="single" w:sz="4" w:space="0" w:color="A5A5A5" w:themeColor="accent3"/>
              <w:right w:val="single" w:sz="4" w:space="0" w:color="A5A5A5" w:themeColor="accent3"/>
            </w:tcBorders>
          </w:tcPr>
          <w:p w14:paraId="18BA8D51"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Očekivane kumulativne uštede energije u razdoblju od 2022. do 2024. godine</w:t>
            </w:r>
          </w:p>
        </w:tc>
        <w:tc>
          <w:tcPr>
            <w:cnfStyle w:val="000100000010" w:firstRow="0" w:lastRow="0" w:firstColumn="0" w:lastColumn="1" w:oddVBand="0" w:evenVBand="0" w:oddHBand="0" w:evenHBand="0" w:firstRowFirstColumn="0" w:firstRowLastColumn="0" w:lastRowFirstColumn="0" w:lastRowLastColumn="1"/>
            <w:tcW w:w="3829" w:type="pct"/>
            <w:tcBorders>
              <w:top w:val="single" w:sz="4" w:space="0" w:color="A5A5A5" w:themeColor="accent3"/>
              <w:left w:val="single" w:sz="4" w:space="0" w:color="A5A5A5" w:themeColor="accent3"/>
              <w:bottom w:val="single" w:sz="4" w:space="0" w:color="A5A5A5" w:themeColor="accent3"/>
            </w:tcBorders>
          </w:tcPr>
          <w:p w14:paraId="47CC1033" w14:textId="77777777" w:rsidR="00A5776A" w:rsidRPr="00315D40" w:rsidRDefault="00A5776A" w:rsidP="00534C80">
            <w:pPr>
              <w:jc w:val="both"/>
              <w:rPr>
                <w:rFonts w:ascii="Times New Roman" w:hAnsi="Times New Roman"/>
                <w:b w:val="0"/>
                <w:bCs w:val="0"/>
                <w:sz w:val="20"/>
                <w:szCs w:val="20"/>
              </w:rPr>
            </w:pPr>
            <w:r w:rsidRPr="00315D40">
              <w:rPr>
                <w:rFonts w:ascii="Times New Roman" w:hAnsi="Times New Roman"/>
                <w:b w:val="0"/>
                <w:bCs w:val="0"/>
                <w:sz w:val="20"/>
                <w:szCs w:val="20"/>
              </w:rPr>
              <w:t>0,14 PJ</w:t>
            </w:r>
          </w:p>
          <w:p w14:paraId="7A966212" w14:textId="77777777" w:rsidR="00A5776A" w:rsidRPr="00315D40" w:rsidRDefault="00A5776A" w:rsidP="00534C80">
            <w:pPr>
              <w:jc w:val="both"/>
              <w:rPr>
                <w:rFonts w:ascii="Times New Roman" w:hAnsi="Times New Roman"/>
                <w:b w:val="0"/>
                <w:bCs w:val="0"/>
                <w:sz w:val="20"/>
                <w:szCs w:val="20"/>
              </w:rPr>
            </w:pPr>
            <w:r w:rsidRPr="00315D40">
              <w:rPr>
                <w:rFonts w:ascii="Times New Roman" w:hAnsi="Times New Roman"/>
                <w:b w:val="0"/>
                <w:bCs w:val="0"/>
                <w:sz w:val="20"/>
                <w:szCs w:val="20"/>
              </w:rPr>
              <w:t>(38,6 GWh)</w:t>
            </w:r>
          </w:p>
          <w:p w14:paraId="763D3BCE" w14:textId="77777777" w:rsidR="00A5776A" w:rsidRPr="00315D40" w:rsidRDefault="00A5776A" w:rsidP="00534C80">
            <w:pPr>
              <w:jc w:val="both"/>
              <w:rPr>
                <w:rFonts w:ascii="Times New Roman" w:hAnsi="Times New Roman"/>
                <w:sz w:val="20"/>
                <w:szCs w:val="20"/>
              </w:rPr>
            </w:pPr>
          </w:p>
        </w:tc>
      </w:tr>
    </w:tbl>
    <w:p w14:paraId="0B3978B6" w14:textId="77777777" w:rsidR="00A5776A" w:rsidRDefault="00A5776A" w:rsidP="00A5776A">
      <w:pPr>
        <w:pStyle w:val="Tijeloteksta"/>
        <w:spacing w:before="0" w:after="0"/>
      </w:pPr>
    </w:p>
    <w:p w14:paraId="36D8A740" w14:textId="77777777" w:rsidR="00A5776A" w:rsidRDefault="00A5776A" w:rsidP="00A5776A">
      <w:pPr>
        <w:pStyle w:val="Tijeloteksta"/>
        <w:spacing w:before="0" w:after="0"/>
      </w:pPr>
    </w:p>
    <w:tbl>
      <w:tblPr>
        <w:tblStyle w:val="Tablicapopisa3-isticanje3"/>
        <w:tblW w:w="5000" w:type="pct"/>
        <w:tblBorders>
          <w:insideH w:val="single" w:sz="4" w:space="0" w:color="A5A5A5" w:themeColor="accent3"/>
          <w:insideV w:val="single" w:sz="4" w:space="0" w:color="A5A5A5" w:themeColor="accent3"/>
        </w:tblBorders>
        <w:tblLook w:val="01E0" w:firstRow="1" w:lastRow="1" w:firstColumn="1" w:lastColumn="1" w:noHBand="0" w:noVBand="0"/>
      </w:tblPr>
      <w:tblGrid>
        <w:gridCol w:w="2124"/>
        <w:gridCol w:w="6936"/>
      </w:tblGrid>
      <w:tr w:rsidR="00A5776A" w:rsidRPr="00E76134" w14:paraId="73955E2A" w14:textId="77777777" w:rsidTr="00534C8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72" w:type="pct"/>
            <w:tcBorders>
              <w:bottom w:val="none" w:sz="0" w:space="0" w:color="auto"/>
              <w:right w:val="none" w:sz="0" w:space="0" w:color="auto"/>
            </w:tcBorders>
            <w:shd w:val="clear" w:color="auto" w:fill="FFA7A7"/>
          </w:tcPr>
          <w:p w14:paraId="30950084" w14:textId="77777777" w:rsidR="00A5776A" w:rsidRPr="00315D40" w:rsidRDefault="00A5776A" w:rsidP="00534C80">
            <w:pPr>
              <w:rPr>
                <w:rFonts w:ascii="Times New Roman" w:hAnsi="Times New Roman"/>
                <w:b w:val="0"/>
                <w:color w:val="auto"/>
                <w:sz w:val="20"/>
                <w:szCs w:val="20"/>
              </w:rPr>
            </w:pPr>
            <w:r w:rsidRPr="00315D40">
              <w:rPr>
                <w:rFonts w:ascii="Times New Roman" w:hAnsi="Times New Roman"/>
                <w:color w:val="auto"/>
                <w:sz w:val="20"/>
                <w:szCs w:val="20"/>
              </w:rPr>
              <w:t xml:space="preserve">Naziv mjere </w:t>
            </w:r>
          </w:p>
        </w:tc>
        <w:tc>
          <w:tcPr>
            <w:cnfStyle w:val="000100001000" w:firstRow="0" w:lastRow="0" w:firstColumn="0" w:lastColumn="1" w:oddVBand="0" w:evenVBand="0" w:oddHBand="0" w:evenHBand="0" w:firstRowFirstColumn="0" w:firstRowLastColumn="1" w:lastRowFirstColumn="0" w:lastRowLastColumn="0"/>
            <w:tcW w:w="3828" w:type="pct"/>
            <w:tcBorders>
              <w:left w:val="none" w:sz="0" w:space="0" w:color="auto"/>
              <w:bottom w:val="none" w:sz="0" w:space="0" w:color="auto"/>
            </w:tcBorders>
            <w:shd w:val="clear" w:color="auto" w:fill="FFA7A7"/>
          </w:tcPr>
          <w:p w14:paraId="5F419F9E" w14:textId="77777777" w:rsidR="00A5776A" w:rsidRPr="00315D40" w:rsidRDefault="00A5776A" w:rsidP="00534C80">
            <w:pPr>
              <w:rPr>
                <w:rFonts w:ascii="Times New Roman" w:hAnsi="Times New Roman"/>
                <w:b w:val="0"/>
                <w:color w:val="auto"/>
                <w:sz w:val="20"/>
                <w:szCs w:val="20"/>
              </w:rPr>
            </w:pPr>
            <w:bookmarkStart w:id="66" w:name="_Hlk88575161"/>
            <w:r w:rsidRPr="00315D40">
              <w:rPr>
                <w:rFonts w:ascii="Times New Roman" w:hAnsi="Times New Roman"/>
                <w:color w:val="auto"/>
                <w:sz w:val="20"/>
                <w:szCs w:val="20"/>
              </w:rPr>
              <w:t>Program energetske obnove OBITELJSKIH KUĆA za razdoblje od 2021. do 2030. godine</w:t>
            </w:r>
            <w:bookmarkEnd w:id="66"/>
          </w:p>
        </w:tc>
      </w:tr>
      <w:tr w:rsidR="00A5776A" w:rsidRPr="00E76134" w14:paraId="33A9ACBA"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pct"/>
            <w:tcBorders>
              <w:top w:val="none" w:sz="0" w:space="0" w:color="auto"/>
              <w:bottom w:val="none" w:sz="0" w:space="0" w:color="auto"/>
              <w:right w:val="none" w:sz="0" w:space="0" w:color="auto"/>
            </w:tcBorders>
            <w:shd w:val="clear" w:color="auto" w:fill="D9D9D9" w:themeFill="background1" w:themeFillShade="D9"/>
          </w:tcPr>
          <w:p w14:paraId="444A756E" w14:textId="77777777" w:rsidR="00A5776A" w:rsidRPr="00315D40" w:rsidRDefault="00A5776A" w:rsidP="00534C80">
            <w:pPr>
              <w:rPr>
                <w:rFonts w:ascii="Times New Roman" w:hAnsi="Times New Roman"/>
                <w:sz w:val="20"/>
                <w:szCs w:val="20"/>
              </w:rPr>
            </w:pPr>
            <w:r w:rsidRPr="00315D40">
              <w:rPr>
                <w:rFonts w:ascii="Times New Roman" w:hAnsi="Times New Roman"/>
                <w:sz w:val="20"/>
                <w:szCs w:val="20"/>
              </w:rPr>
              <w:t>Oznaka mjere</w:t>
            </w:r>
          </w:p>
        </w:tc>
        <w:tc>
          <w:tcPr>
            <w:cnfStyle w:val="000100000000" w:firstRow="0" w:lastRow="0" w:firstColumn="0" w:lastColumn="1" w:oddVBand="0" w:evenVBand="0" w:oddHBand="0" w:evenHBand="0" w:firstRowFirstColumn="0" w:firstRowLastColumn="0" w:lastRowFirstColumn="0" w:lastRowLastColumn="0"/>
            <w:tcW w:w="3828" w:type="pct"/>
            <w:tcBorders>
              <w:top w:val="none" w:sz="0" w:space="0" w:color="auto"/>
              <w:left w:val="none" w:sz="0" w:space="0" w:color="auto"/>
              <w:bottom w:val="none" w:sz="0" w:space="0" w:color="auto"/>
            </w:tcBorders>
            <w:shd w:val="clear" w:color="auto" w:fill="D9D9D9" w:themeFill="background1" w:themeFillShade="D9"/>
          </w:tcPr>
          <w:p w14:paraId="7787E6AF" w14:textId="77777777" w:rsidR="00A5776A" w:rsidRPr="00315D40" w:rsidRDefault="00A5776A" w:rsidP="00534C80">
            <w:pPr>
              <w:rPr>
                <w:rFonts w:ascii="Times New Roman" w:hAnsi="Times New Roman"/>
                <w:sz w:val="20"/>
                <w:szCs w:val="20"/>
              </w:rPr>
            </w:pPr>
            <w:r w:rsidRPr="00315D40">
              <w:rPr>
                <w:rFonts w:ascii="Times New Roman" w:hAnsi="Times New Roman"/>
                <w:sz w:val="20"/>
                <w:szCs w:val="20"/>
              </w:rPr>
              <w:t xml:space="preserve">ENU-4 </w:t>
            </w:r>
          </w:p>
        </w:tc>
      </w:tr>
      <w:tr w:rsidR="00A5776A" w:rsidRPr="00E76134" w14:paraId="2DD3C055"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tcBorders>
              <w:right w:val="none" w:sz="0" w:space="0" w:color="auto"/>
            </w:tcBorders>
            <w:shd w:val="clear" w:color="auto" w:fill="D9D9D9" w:themeFill="background1" w:themeFillShade="D9"/>
          </w:tcPr>
          <w:p w14:paraId="0F543DCE" w14:textId="77777777" w:rsidR="00A5776A" w:rsidRPr="00315D40" w:rsidRDefault="00A5776A" w:rsidP="00534C80">
            <w:pPr>
              <w:rPr>
                <w:rFonts w:ascii="Times New Roman" w:hAnsi="Times New Roman"/>
                <w:sz w:val="20"/>
                <w:szCs w:val="20"/>
              </w:rPr>
            </w:pPr>
            <w:r w:rsidRPr="00315D40">
              <w:rPr>
                <w:rFonts w:ascii="Times New Roman" w:hAnsi="Times New Roman"/>
                <w:sz w:val="20"/>
                <w:szCs w:val="20"/>
              </w:rPr>
              <w:t>Opis</w:t>
            </w:r>
          </w:p>
        </w:tc>
      </w:tr>
      <w:tr w:rsidR="00A5776A" w:rsidRPr="00E76134" w14:paraId="258F61C0"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pct"/>
            <w:tcBorders>
              <w:top w:val="none" w:sz="0" w:space="0" w:color="auto"/>
              <w:bottom w:val="none" w:sz="0" w:space="0" w:color="auto"/>
              <w:right w:val="none" w:sz="0" w:space="0" w:color="auto"/>
            </w:tcBorders>
          </w:tcPr>
          <w:p w14:paraId="2F865512"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Kategorija</w:t>
            </w:r>
          </w:p>
        </w:tc>
        <w:tc>
          <w:tcPr>
            <w:cnfStyle w:val="000100000000" w:firstRow="0" w:lastRow="0" w:firstColumn="0" w:lastColumn="1" w:oddVBand="0" w:evenVBand="0" w:oddHBand="0" w:evenHBand="0" w:firstRowFirstColumn="0" w:firstRowLastColumn="0" w:lastRowFirstColumn="0" w:lastRowLastColumn="0"/>
            <w:tcW w:w="3828" w:type="pct"/>
            <w:tcBorders>
              <w:top w:val="none" w:sz="0" w:space="0" w:color="auto"/>
              <w:left w:val="none" w:sz="0" w:space="0" w:color="auto"/>
              <w:bottom w:val="none" w:sz="0" w:space="0" w:color="auto"/>
            </w:tcBorders>
          </w:tcPr>
          <w:p w14:paraId="4F7A655C"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Financijska mjera – bespovratna sredstva</w:t>
            </w:r>
          </w:p>
        </w:tc>
      </w:tr>
      <w:tr w:rsidR="00A5776A" w:rsidRPr="00E76134" w14:paraId="10367CD2" w14:textId="77777777" w:rsidTr="00534C80">
        <w:tc>
          <w:tcPr>
            <w:cnfStyle w:val="001000000000" w:firstRow="0" w:lastRow="0" w:firstColumn="1" w:lastColumn="0" w:oddVBand="0" w:evenVBand="0" w:oddHBand="0" w:evenHBand="0" w:firstRowFirstColumn="0" w:firstRowLastColumn="0" w:lastRowFirstColumn="0" w:lastRowLastColumn="0"/>
            <w:tcW w:w="1172" w:type="pct"/>
            <w:tcBorders>
              <w:right w:val="none" w:sz="0" w:space="0" w:color="auto"/>
            </w:tcBorders>
          </w:tcPr>
          <w:p w14:paraId="08A5C8BD"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Vremenski okvir</w:t>
            </w:r>
          </w:p>
        </w:tc>
        <w:tc>
          <w:tcPr>
            <w:cnfStyle w:val="000100000000" w:firstRow="0" w:lastRow="0" w:firstColumn="0" w:lastColumn="1" w:oddVBand="0" w:evenVBand="0" w:oddHBand="0" w:evenHBand="0" w:firstRowFirstColumn="0" w:firstRowLastColumn="0" w:lastRowFirstColumn="0" w:lastRowLastColumn="0"/>
            <w:tcW w:w="3828" w:type="pct"/>
            <w:tcBorders>
              <w:left w:val="none" w:sz="0" w:space="0" w:color="auto"/>
            </w:tcBorders>
          </w:tcPr>
          <w:p w14:paraId="5B12A0CC" w14:textId="4F170F91" w:rsidR="00A5776A" w:rsidRPr="00315D40" w:rsidRDefault="00AF0B0A" w:rsidP="00534C80">
            <w:pPr>
              <w:rPr>
                <w:rFonts w:ascii="Times New Roman" w:hAnsi="Times New Roman"/>
                <w:b w:val="0"/>
                <w:bCs w:val="0"/>
                <w:sz w:val="20"/>
                <w:szCs w:val="20"/>
              </w:rPr>
            </w:pPr>
            <w:r>
              <w:rPr>
                <w:rFonts w:ascii="Times New Roman" w:hAnsi="Times New Roman"/>
                <w:b w:val="0"/>
                <w:bCs w:val="0"/>
                <w:sz w:val="20"/>
                <w:szCs w:val="20"/>
              </w:rPr>
              <w:t>Početak: 2022.</w:t>
            </w:r>
          </w:p>
          <w:p w14:paraId="74AF9D67"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Kraj: 2030.</w:t>
            </w:r>
          </w:p>
        </w:tc>
      </w:tr>
      <w:tr w:rsidR="00A5776A" w:rsidRPr="00E76134" w14:paraId="3B7EC3F4"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pct"/>
            <w:tcBorders>
              <w:top w:val="none" w:sz="0" w:space="0" w:color="auto"/>
              <w:bottom w:val="none" w:sz="0" w:space="0" w:color="auto"/>
              <w:right w:val="none" w:sz="0" w:space="0" w:color="auto"/>
            </w:tcBorders>
          </w:tcPr>
          <w:p w14:paraId="155F3645"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Cilj i opis mjere</w:t>
            </w:r>
          </w:p>
        </w:tc>
        <w:tc>
          <w:tcPr>
            <w:cnfStyle w:val="000100000000" w:firstRow="0" w:lastRow="0" w:firstColumn="0" w:lastColumn="1" w:oddVBand="0" w:evenVBand="0" w:oddHBand="0" w:evenHBand="0" w:firstRowFirstColumn="0" w:firstRowLastColumn="0" w:lastRowFirstColumn="0" w:lastRowLastColumn="0"/>
            <w:tcW w:w="3828" w:type="pct"/>
            <w:tcBorders>
              <w:top w:val="none" w:sz="0" w:space="0" w:color="auto"/>
              <w:left w:val="none" w:sz="0" w:space="0" w:color="auto"/>
              <w:bottom w:val="none" w:sz="0" w:space="0" w:color="auto"/>
            </w:tcBorders>
          </w:tcPr>
          <w:p w14:paraId="00B1AE77" w14:textId="3B48C9F9" w:rsidR="00A5776A" w:rsidRPr="00F95E78" w:rsidRDefault="00A5776A" w:rsidP="00534C80">
            <w:pPr>
              <w:jc w:val="both"/>
              <w:rPr>
                <w:rFonts w:ascii="Times New Roman" w:hAnsi="Times New Roman"/>
                <w:b w:val="0"/>
                <w:bCs w:val="0"/>
                <w:sz w:val="20"/>
                <w:szCs w:val="20"/>
              </w:rPr>
            </w:pPr>
            <w:r w:rsidRPr="00315D40">
              <w:rPr>
                <w:rFonts w:ascii="Times New Roman" w:hAnsi="Times New Roman"/>
                <w:b w:val="0"/>
                <w:bCs w:val="0"/>
                <w:sz w:val="20"/>
                <w:szCs w:val="20"/>
              </w:rPr>
              <w:t xml:space="preserve">Program energetske obnove obiteljskih kuća donosi Vlada na temelju članka 47.b Zakona o gradnji, na prijedlog ministarstva nadležnog za poslove graditeljstva. Cilj programa je potaknuti sljedeće kategorije obnove: 1) pojedinačne mjere za poboljšanje energetske učinkovitosti, 2) integralnu energetsku, 3) dubinsku ili 4) sveobuhvatnu obnovu višestambenih zgrada i to putem odgovarajućih financijskih mehanizama. U prvom trogodišnjem razdoblju provedbe Programa (od 2022.do 2024. godine) to će biti bespovratna sredstva iz Fonda za zaštitu okoliša i energetsku </w:t>
            </w:r>
            <w:r w:rsidRPr="00315D40">
              <w:rPr>
                <w:rFonts w:ascii="Times New Roman" w:hAnsi="Times New Roman"/>
                <w:b w:val="0"/>
                <w:bCs w:val="0"/>
                <w:sz w:val="20"/>
                <w:szCs w:val="20"/>
              </w:rPr>
              <w:lastRenderedPageBreak/>
              <w:t>učinkovitosti (FZOEU) prikupljena iz trgovanja emisijskim jedinicama putem dražbi. Program se provodi u</w:t>
            </w:r>
            <w:r w:rsidR="00AF0B0A">
              <w:rPr>
                <w:rFonts w:ascii="Times New Roman" w:hAnsi="Times New Roman"/>
                <w:b w:val="0"/>
                <w:bCs w:val="0"/>
                <w:sz w:val="20"/>
                <w:szCs w:val="20"/>
              </w:rPr>
              <w:t xml:space="preserve"> tri dijela d</w:t>
            </w:r>
            <w:r w:rsidRPr="00315D40">
              <w:rPr>
                <w:rFonts w:ascii="Times New Roman" w:hAnsi="Times New Roman"/>
                <w:b w:val="0"/>
                <w:bCs w:val="0"/>
                <w:sz w:val="20"/>
                <w:szCs w:val="20"/>
              </w:rPr>
              <w:t>jela: 1) obnova zgrada neoštećenih u potresu, 2) obnova zgrada oštećenih u potresu i 3) program za građane u riziku od energetskog siromaštva. Program podrazumijeva ostvarivanje ušteda u potrebnoj energiji za grijanje (Q</w:t>
            </w:r>
            <w:r w:rsidRPr="00315D40">
              <w:rPr>
                <w:rFonts w:ascii="Times New Roman" w:hAnsi="Times New Roman"/>
                <w:b w:val="0"/>
                <w:bCs w:val="0"/>
                <w:sz w:val="20"/>
                <w:szCs w:val="20"/>
                <w:vertAlign w:val="subscript"/>
              </w:rPr>
              <w:t>H,nd</w:t>
            </w:r>
            <w:r w:rsidRPr="00315D40">
              <w:rPr>
                <w:rFonts w:ascii="Times New Roman" w:hAnsi="Times New Roman"/>
                <w:b w:val="0"/>
                <w:bCs w:val="0"/>
                <w:sz w:val="20"/>
                <w:szCs w:val="20"/>
              </w:rPr>
              <w:t xml:space="preserve">) na godišnjoj razini [kWh/a] od najmanje 50% u odnosu na stanje prije obnove, osim u slučaju provedbe pojedinačnih mjera za koje nema uvjeta minimalnih ušteda. Za kuće oštećene u potresu, stopa sufinanciranja je 80% bez obzira o kojoj kategoriji obnove se radi. Za zagrade neoštećene u potresu stope sufinanciranja ovise o kategoriji obnove te iznose 40% za pojedinačne mjere, 60% za integralnu energetsku te 80% za dubinsku i sveobuhvatnu obnovu. Za projektnu dokumentaciju stopa sufinanciranja je ista kao i za obnovu. Ukoliko se obnovom postigne nZEB standard stopa sufinanciranja se povećava na 85%. Za građane u riziku od energetskog siromaštva stopa sufinanciranja iznosi 100%. </w:t>
            </w:r>
            <w:r w:rsidR="00C1612F">
              <w:rPr>
                <w:rFonts w:ascii="Times New Roman" w:hAnsi="Times New Roman"/>
                <w:b w:val="0"/>
                <w:bCs w:val="0"/>
                <w:sz w:val="20"/>
                <w:szCs w:val="20"/>
              </w:rPr>
              <w:t xml:space="preserve">                                            Ukupno bi u razdoblju do 2030. godine</w:t>
            </w:r>
            <w:r w:rsidRPr="00315D40">
              <w:rPr>
                <w:rFonts w:ascii="Times New Roman" w:hAnsi="Times New Roman"/>
                <w:b w:val="0"/>
                <w:bCs w:val="0"/>
                <w:sz w:val="20"/>
                <w:szCs w:val="20"/>
              </w:rPr>
              <w:t xml:space="preserve"> </w:t>
            </w:r>
            <w:r w:rsidR="00C1612F">
              <w:rPr>
                <w:rFonts w:ascii="Times New Roman" w:hAnsi="Times New Roman"/>
                <w:b w:val="0"/>
                <w:bCs w:val="0"/>
                <w:sz w:val="20"/>
                <w:szCs w:val="20"/>
              </w:rPr>
              <w:t xml:space="preserve"> trebalo obnoviti preko 11,5 milijuna m</w:t>
            </w:r>
            <w:r w:rsidR="00C1612F" w:rsidRPr="00C1612F">
              <w:rPr>
                <w:rFonts w:ascii="Times New Roman" w:hAnsi="Times New Roman"/>
                <w:b w:val="0"/>
                <w:bCs w:val="0"/>
                <w:sz w:val="20"/>
                <w:szCs w:val="20"/>
                <w:vertAlign w:val="superscript"/>
              </w:rPr>
              <w:t>2</w:t>
            </w:r>
            <w:r w:rsidRPr="00315D40">
              <w:rPr>
                <w:rFonts w:ascii="Times New Roman" w:hAnsi="Times New Roman"/>
                <w:b w:val="0"/>
                <w:bCs w:val="0"/>
                <w:sz w:val="20"/>
                <w:szCs w:val="20"/>
              </w:rPr>
              <w:t xml:space="preserve"> </w:t>
            </w:r>
            <w:r w:rsidR="00C1612F">
              <w:rPr>
                <w:rFonts w:ascii="Times New Roman" w:hAnsi="Times New Roman"/>
                <w:b w:val="0"/>
                <w:bCs w:val="0"/>
                <w:sz w:val="20"/>
                <w:szCs w:val="20"/>
              </w:rPr>
              <w:t xml:space="preserve"> obiteljskih kuća (oštećene i neoštećene u potresu). To bi na godišnjoj razini značilo obnoviti prosječno 12.800 kuća, odnosno 1,15 milijuna m</w:t>
            </w:r>
            <w:r w:rsidR="00C1612F" w:rsidRPr="00C1612F">
              <w:rPr>
                <w:rFonts w:ascii="Times New Roman" w:hAnsi="Times New Roman"/>
                <w:b w:val="0"/>
                <w:bCs w:val="0"/>
                <w:sz w:val="20"/>
                <w:szCs w:val="20"/>
                <w:vertAlign w:val="superscript"/>
              </w:rPr>
              <w:t>2</w:t>
            </w:r>
            <w:r w:rsidR="00C1612F">
              <w:rPr>
                <w:rFonts w:ascii="Times New Roman" w:hAnsi="Times New Roman"/>
                <w:b w:val="0"/>
                <w:bCs w:val="0"/>
                <w:sz w:val="20"/>
                <w:szCs w:val="20"/>
                <w:vertAlign w:val="superscript"/>
              </w:rPr>
              <w:t xml:space="preserve"> </w:t>
            </w:r>
            <w:r w:rsidR="00C1612F" w:rsidRPr="00C1612F">
              <w:rPr>
                <w:rFonts w:ascii="Times New Roman" w:hAnsi="Times New Roman"/>
                <w:b w:val="0"/>
                <w:bCs w:val="0"/>
                <w:sz w:val="20"/>
                <w:szCs w:val="20"/>
              </w:rPr>
              <w:t>čime bi se ostvarili ciljevi</w:t>
            </w:r>
            <w:r w:rsidR="00C1612F">
              <w:rPr>
                <w:rFonts w:ascii="Times New Roman" w:hAnsi="Times New Roman"/>
                <w:b w:val="0"/>
                <w:bCs w:val="0"/>
                <w:sz w:val="20"/>
                <w:szCs w:val="20"/>
              </w:rPr>
              <w:t xml:space="preserve"> Dugoročne strategije obnove nacionalnog fonda zgrada. Također, do 2024. godine cilj je energetski obnoviti </w:t>
            </w:r>
            <w:r w:rsidR="00F95E78">
              <w:rPr>
                <w:rFonts w:ascii="Times New Roman" w:hAnsi="Times New Roman"/>
                <w:b w:val="0"/>
                <w:bCs w:val="0"/>
                <w:sz w:val="20"/>
                <w:szCs w:val="20"/>
              </w:rPr>
              <w:t>oko 7.500 obiteljskih kuća vlasnicima u riziku od energetskog siromaštva tj. 562.500 m</w:t>
            </w:r>
            <w:r w:rsidR="00F95E78" w:rsidRPr="00F95E78">
              <w:rPr>
                <w:rFonts w:ascii="Times New Roman" w:hAnsi="Times New Roman"/>
                <w:b w:val="0"/>
                <w:bCs w:val="0"/>
                <w:sz w:val="20"/>
                <w:szCs w:val="20"/>
                <w:vertAlign w:val="superscript"/>
              </w:rPr>
              <w:t>2</w:t>
            </w:r>
            <w:r w:rsidR="00F95E78">
              <w:rPr>
                <w:rFonts w:ascii="Times New Roman" w:hAnsi="Times New Roman"/>
                <w:b w:val="0"/>
                <w:bCs w:val="0"/>
                <w:sz w:val="20"/>
                <w:szCs w:val="20"/>
              </w:rPr>
              <w:t>.</w:t>
            </w:r>
          </w:p>
        </w:tc>
      </w:tr>
      <w:tr w:rsidR="00A5776A" w:rsidRPr="00E76134" w14:paraId="1869178B" w14:textId="77777777" w:rsidTr="00534C80">
        <w:tc>
          <w:tcPr>
            <w:cnfStyle w:val="001000000000" w:firstRow="0" w:lastRow="0" w:firstColumn="1" w:lastColumn="0" w:oddVBand="0" w:evenVBand="0" w:oddHBand="0" w:evenHBand="0" w:firstRowFirstColumn="0" w:firstRowLastColumn="0" w:lastRowFirstColumn="0" w:lastRowLastColumn="0"/>
            <w:tcW w:w="1172" w:type="pct"/>
            <w:tcBorders>
              <w:right w:val="none" w:sz="0" w:space="0" w:color="auto"/>
            </w:tcBorders>
          </w:tcPr>
          <w:p w14:paraId="09302E61"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lastRenderedPageBreak/>
              <w:t>Ciljna neposredna potrošnja</w:t>
            </w:r>
          </w:p>
        </w:tc>
        <w:tc>
          <w:tcPr>
            <w:cnfStyle w:val="000100000000" w:firstRow="0" w:lastRow="0" w:firstColumn="0" w:lastColumn="1" w:oddVBand="0" w:evenVBand="0" w:oddHBand="0" w:evenHBand="0" w:firstRowFirstColumn="0" w:firstRowLastColumn="0" w:lastRowFirstColumn="0" w:lastRowLastColumn="0"/>
            <w:tcW w:w="3828" w:type="pct"/>
            <w:tcBorders>
              <w:left w:val="none" w:sz="0" w:space="0" w:color="auto"/>
            </w:tcBorders>
          </w:tcPr>
          <w:p w14:paraId="186FE9CD" w14:textId="77777777" w:rsidR="00A5776A" w:rsidRPr="00315D40" w:rsidRDefault="00A5776A" w:rsidP="00534C80">
            <w:pPr>
              <w:rPr>
                <w:rFonts w:ascii="Times New Roman" w:hAnsi="Times New Roman"/>
                <w:sz w:val="20"/>
                <w:szCs w:val="20"/>
              </w:rPr>
            </w:pPr>
            <w:r w:rsidRPr="00315D40">
              <w:rPr>
                <w:rFonts w:ascii="Times New Roman" w:hAnsi="Times New Roman"/>
                <w:b w:val="0"/>
                <w:bCs w:val="0"/>
                <w:sz w:val="20"/>
                <w:szCs w:val="20"/>
              </w:rPr>
              <w:t xml:space="preserve">Potrošnja energije u obiteljskim kućama s fokusom na potrošnju toplinske energije za grijanje </w:t>
            </w:r>
          </w:p>
        </w:tc>
      </w:tr>
      <w:tr w:rsidR="00A5776A" w:rsidRPr="00E76134" w14:paraId="63FCFA30"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pct"/>
            <w:tcBorders>
              <w:top w:val="none" w:sz="0" w:space="0" w:color="auto"/>
              <w:bottom w:val="none" w:sz="0" w:space="0" w:color="auto"/>
              <w:right w:val="none" w:sz="0" w:space="0" w:color="auto"/>
            </w:tcBorders>
          </w:tcPr>
          <w:p w14:paraId="12B90092"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Ciljna skupina</w:t>
            </w:r>
          </w:p>
        </w:tc>
        <w:tc>
          <w:tcPr>
            <w:cnfStyle w:val="000100000000" w:firstRow="0" w:lastRow="0" w:firstColumn="0" w:lastColumn="1" w:oddVBand="0" w:evenVBand="0" w:oddHBand="0" w:evenHBand="0" w:firstRowFirstColumn="0" w:firstRowLastColumn="0" w:lastRowFirstColumn="0" w:lastRowLastColumn="0"/>
            <w:tcW w:w="3828" w:type="pct"/>
            <w:tcBorders>
              <w:top w:val="none" w:sz="0" w:space="0" w:color="auto"/>
              <w:left w:val="none" w:sz="0" w:space="0" w:color="auto"/>
              <w:bottom w:val="none" w:sz="0" w:space="0" w:color="auto"/>
            </w:tcBorders>
          </w:tcPr>
          <w:p w14:paraId="5E57A90B" w14:textId="77777777" w:rsidR="00A5776A" w:rsidRPr="00315D40" w:rsidRDefault="00A5776A" w:rsidP="00534C80">
            <w:pPr>
              <w:rPr>
                <w:rFonts w:ascii="Times New Roman" w:hAnsi="Times New Roman"/>
                <w:sz w:val="20"/>
                <w:szCs w:val="20"/>
              </w:rPr>
            </w:pPr>
            <w:r w:rsidRPr="00315D40">
              <w:rPr>
                <w:rFonts w:ascii="Times New Roman" w:hAnsi="Times New Roman"/>
                <w:b w:val="0"/>
                <w:bCs w:val="0"/>
                <w:sz w:val="20"/>
                <w:szCs w:val="20"/>
              </w:rPr>
              <w:t>Vlasnici obiteljskih kuća</w:t>
            </w:r>
          </w:p>
        </w:tc>
      </w:tr>
      <w:tr w:rsidR="00A5776A" w:rsidRPr="00E76134" w14:paraId="2D3C2DB8" w14:textId="77777777" w:rsidTr="00534C80">
        <w:tc>
          <w:tcPr>
            <w:cnfStyle w:val="001000000000" w:firstRow="0" w:lastRow="0" w:firstColumn="1" w:lastColumn="0" w:oddVBand="0" w:evenVBand="0" w:oddHBand="0" w:evenHBand="0" w:firstRowFirstColumn="0" w:firstRowLastColumn="0" w:lastRowFirstColumn="0" w:lastRowLastColumn="0"/>
            <w:tcW w:w="1172" w:type="pct"/>
            <w:tcBorders>
              <w:right w:val="none" w:sz="0" w:space="0" w:color="auto"/>
            </w:tcBorders>
          </w:tcPr>
          <w:p w14:paraId="7B16F28E"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Regionalna primjena</w:t>
            </w:r>
          </w:p>
        </w:tc>
        <w:tc>
          <w:tcPr>
            <w:cnfStyle w:val="000100000000" w:firstRow="0" w:lastRow="0" w:firstColumn="0" w:lastColumn="1" w:oddVBand="0" w:evenVBand="0" w:oddHBand="0" w:evenHBand="0" w:firstRowFirstColumn="0" w:firstRowLastColumn="0" w:lastRowFirstColumn="0" w:lastRowLastColumn="0"/>
            <w:tcW w:w="3828" w:type="pct"/>
            <w:tcBorders>
              <w:left w:val="none" w:sz="0" w:space="0" w:color="auto"/>
            </w:tcBorders>
          </w:tcPr>
          <w:p w14:paraId="3A6419BD"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Nacionalno</w:t>
            </w:r>
          </w:p>
        </w:tc>
      </w:tr>
      <w:tr w:rsidR="00A5776A" w:rsidRPr="00E76134" w14:paraId="7C62473C"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one" w:sz="0" w:space="0" w:color="auto"/>
              <w:bottom w:val="none" w:sz="0" w:space="0" w:color="auto"/>
              <w:right w:val="none" w:sz="0" w:space="0" w:color="auto"/>
            </w:tcBorders>
            <w:shd w:val="clear" w:color="auto" w:fill="D9D9D9" w:themeFill="background1" w:themeFillShade="D9"/>
          </w:tcPr>
          <w:p w14:paraId="78B2BF50" w14:textId="77777777" w:rsidR="00A5776A" w:rsidRPr="00315D40" w:rsidRDefault="00A5776A" w:rsidP="00534C80">
            <w:pPr>
              <w:rPr>
                <w:rFonts w:ascii="Times New Roman" w:hAnsi="Times New Roman"/>
                <w:sz w:val="20"/>
                <w:szCs w:val="20"/>
              </w:rPr>
            </w:pPr>
            <w:r w:rsidRPr="00315D40">
              <w:rPr>
                <w:rFonts w:ascii="Times New Roman" w:hAnsi="Times New Roman"/>
                <w:sz w:val="20"/>
                <w:szCs w:val="20"/>
              </w:rPr>
              <w:t>Informacije o  provedbi za razdoblje od 2022. do 2024. godine</w:t>
            </w:r>
          </w:p>
        </w:tc>
      </w:tr>
      <w:tr w:rsidR="00A5776A" w:rsidRPr="00E76134" w14:paraId="1DF7E4F4" w14:textId="77777777" w:rsidTr="00534C80">
        <w:tc>
          <w:tcPr>
            <w:cnfStyle w:val="001000000000" w:firstRow="0" w:lastRow="0" w:firstColumn="1" w:lastColumn="0" w:oddVBand="0" w:evenVBand="0" w:oddHBand="0" w:evenHBand="0" w:firstRowFirstColumn="0" w:firstRowLastColumn="0" w:lastRowFirstColumn="0" w:lastRowLastColumn="0"/>
            <w:tcW w:w="1172" w:type="pct"/>
            <w:tcBorders>
              <w:right w:val="none" w:sz="0" w:space="0" w:color="auto"/>
            </w:tcBorders>
          </w:tcPr>
          <w:p w14:paraId="6153CDA5"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 xml:space="preserve">Aktivnosti za provođenje mjere </w:t>
            </w:r>
          </w:p>
        </w:tc>
        <w:tc>
          <w:tcPr>
            <w:cnfStyle w:val="000100000000" w:firstRow="0" w:lastRow="0" w:firstColumn="0" w:lastColumn="1" w:oddVBand="0" w:evenVBand="0" w:oddHBand="0" w:evenHBand="0" w:firstRowFirstColumn="0" w:firstRowLastColumn="0" w:lastRowFirstColumn="0" w:lastRowLastColumn="0"/>
            <w:tcW w:w="3828" w:type="pct"/>
            <w:tcBorders>
              <w:left w:val="none" w:sz="0" w:space="0" w:color="auto"/>
            </w:tcBorders>
          </w:tcPr>
          <w:p w14:paraId="67050EBA" w14:textId="0541CC38" w:rsidR="00A5776A" w:rsidRPr="00B26350" w:rsidRDefault="00A5776A" w:rsidP="00534C80">
            <w:pPr>
              <w:jc w:val="both"/>
              <w:rPr>
                <w:rFonts w:ascii="Times New Roman" w:hAnsi="Times New Roman"/>
                <w:sz w:val="20"/>
                <w:szCs w:val="20"/>
              </w:rPr>
            </w:pPr>
            <w:r w:rsidRPr="00B26350">
              <w:rPr>
                <w:rFonts w:ascii="Times New Roman" w:hAnsi="Times New Roman"/>
                <w:b w:val="0"/>
                <w:bCs w:val="0"/>
                <w:sz w:val="20"/>
                <w:szCs w:val="20"/>
              </w:rPr>
              <w:t xml:space="preserve">Program je izrađen tijekom 2021. godine te </w:t>
            </w:r>
            <w:r w:rsidR="00D96C70" w:rsidRPr="00B26350">
              <w:rPr>
                <w:rFonts w:ascii="Times New Roman" w:hAnsi="Times New Roman"/>
                <w:b w:val="0"/>
                <w:bCs w:val="0"/>
                <w:sz w:val="20"/>
                <w:szCs w:val="20"/>
              </w:rPr>
              <w:t xml:space="preserve">se predviđa </w:t>
            </w:r>
            <w:r w:rsidRPr="00B26350">
              <w:rPr>
                <w:rFonts w:ascii="Times New Roman" w:hAnsi="Times New Roman"/>
                <w:b w:val="0"/>
                <w:bCs w:val="0"/>
                <w:sz w:val="20"/>
                <w:szCs w:val="20"/>
              </w:rPr>
              <w:t xml:space="preserve">će ga Vlada </w:t>
            </w:r>
            <w:r w:rsidR="00D96C70" w:rsidRPr="00B26350">
              <w:rPr>
                <w:rFonts w:ascii="Times New Roman" w:hAnsi="Times New Roman"/>
                <w:b w:val="0"/>
                <w:bCs w:val="0"/>
                <w:sz w:val="20"/>
                <w:szCs w:val="20"/>
              </w:rPr>
              <w:t xml:space="preserve">Republike Hrvatske </w:t>
            </w:r>
            <w:r w:rsidRPr="00B26350">
              <w:rPr>
                <w:rFonts w:ascii="Times New Roman" w:hAnsi="Times New Roman"/>
                <w:b w:val="0"/>
                <w:bCs w:val="0"/>
                <w:sz w:val="20"/>
                <w:szCs w:val="20"/>
              </w:rPr>
              <w:t xml:space="preserve">donijeti </w:t>
            </w:r>
            <w:r w:rsidR="00F95E78" w:rsidRPr="00B26350">
              <w:rPr>
                <w:rFonts w:ascii="Times New Roman" w:hAnsi="Times New Roman"/>
                <w:b w:val="0"/>
                <w:bCs w:val="0"/>
                <w:sz w:val="20"/>
                <w:szCs w:val="20"/>
              </w:rPr>
              <w:t xml:space="preserve">krajem </w:t>
            </w:r>
            <w:r w:rsidRPr="00B26350">
              <w:rPr>
                <w:rFonts w:ascii="Times New Roman" w:hAnsi="Times New Roman"/>
                <w:b w:val="0"/>
                <w:bCs w:val="0"/>
                <w:sz w:val="20"/>
                <w:szCs w:val="20"/>
              </w:rPr>
              <w:t xml:space="preserve">2022. godine. Provedba treba u potpunosti pratiti Program. </w:t>
            </w:r>
          </w:p>
          <w:p w14:paraId="761F4147" w14:textId="77777777" w:rsidR="00B26350" w:rsidRDefault="00B26350" w:rsidP="00164C28">
            <w:pPr>
              <w:jc w:val="both"/>
              <w:rPr>
                <w:rFonts w:ascii="Times New Roman" w:hAnsi="Times New Roman"/>
                <w:sz w:val="20"/>
                <w:szCs w:val="20"/>
              </w:rPr>
            </w:pPr>
          </w:p>
          <w:p w14:paraId="44DAC2BF" w14:textId="26286108" w:rsidR="00164C28" w:rsidRDefault="00164C28" w:rsidP="00164C28">
            <w:pPr>
              <w:jc w:val="both"/>
              <w:rPr>
                <w:rFonts w:ascii="Times New Roman" w:hAnsi="Times New Roman"/>
                <w:sz w:val="20"/>
                <w:szCs w:val="20"/>
              </w:rPr>
            </w:pPr>
            <w:r>
              <w:rPr>
                <w:rFonts w:ascii="Times New Roman" w:hAnsi="Times New Roman"/>
                <w:sz w:val="20"/>
                <w:szCs w:val="20"/>
              </w:rPr>
              <w:t xml:space="preserve">Do kraja </w:t>
            </w:r>
            <w:r w:rsidRPr="00164C28">
              <w:rPr>
                <w:rFonts w:ascii="Times New Roman" w:hAnsi="Times New Roman"/>
                <w:sz w:val="20"/>
                <w:szCs w:val="20"/>
              </w:rPr>
              <w:t>2022. godini objavit će se „</w:t>
            </w:r>
            <w:r w:rsidRPr="00164C28">
              <w:rPr>
                <w:rFonts w:ascii="Times New Roman" w:hAnsi="Times New Roman"/>
                <w:i/>
                <w:iCs/>
                <w:sz w:val="20"/>
                <w:szCs w:val="20"/>
              </w:rPr>
              <w:t>Javni poziv za energetsku obnovu obiteljskih kuća oštećenih u potresu</w:t>
            </w:r>
            <w:r w:rsidRPr="00164C28">
              <w:rPr>
                <w:rFonts w:ascii="Times New Roman" w:hAnsi="Times New Roman"/>
                <w:sz w:val="20"/>
                <w:szCs w:val="20"/>
              </w:rPr>
              <w:t xml:space="preserve">“ na temelju </w:t>
            </w:r>
            <w:r w:rsidRPr="00164C28">
              <w:rPr>
                <w:rFonts w:ascii="Times New Roman" w:hAnsi="Times New Roman"/>
                <w:i/>
                <w:iCs/>
                <w:sz w:val="20"/>
                <w:szCs w:val="20"/>
              </w:rPr>
              <w:t>Odluke o produžetku financiranja u 2022. godini provedbe Programa energetske obnove obiteljskih kuća za razdoblje od 2014. do 2020. godine</w:t>
            </w:r>
            <w:r w:rsidRPr="00164C28">
              <w:rPr>
                <w:rFonts w:ascii="Times New Roman" w:hAnsi="Times New Roman"/>
                <w:sz w:val="20"/>
                <w:szCs w:val="20"/>
              </w:rPr>
              <w:t xml:space="preserve">. Sredstva za sufinanciranje građana osigurana su </w:t>
            </w:r>
            <w:r w:rsidRPr="005F05CC">
              <w:rPr>
                <w:rFonts w:ascii="Times New Roman" w:hAnsi="Times New Roman"/>
                <w:b w:val="0"/>
                <w:bCs w:val="0"/>
                <w:i/>
                <w:iCs/>
                <w:sz w:val="20"/>
                <w:szCs w:val="20"/>
              </w:rPr>
              <w:t>Odlukom o raspodjeli rezultata i načinu korištenja viška prihoda Fonda za zaštitu okoliša i energetsku učinkovitost u 2022. godini</w:t>
            </w:r>
            <w:r w:rsidRPr="00D34868">
              <w:rPr>
                <w:rFonts w:ascii="Times New Roman" w:hAnsi="Times New Roman"/>
                <w:b w:val="0"/>
                <w:bCs w:val="0"/>
                <w:sz w:val="20"/>
                <w:szCs w:val="20"/>
              </w:rPr>
              <w:t xml:space="preserve">. To </w:t>
            </w:r>
            <w:r>
              <w:rPr>
                <w:rFonts w:ascii="Times New Roman" w:hAnsi="Times New Roman"/>
                <w:b w:val="0"/>
                <w:bCs w:val="0"/>
                <w:sz w:val="20"/>
                <w:szCs w:val="20"/>
              </w:rPr>
              <w:t>je</w:t>
            </w:r>
            <w:r w:rsidRPr="00D34868">
              <w:rPr>
                <w:rFonts w:ascii="Times New Roman" w:hAnsi="Times New Roman"/>
                <w:b w:val="0"/>
                <w:bCs w:val="0"/>
                <w:sz w:val="20"/>
                <w:szCs w:val="20"/>
              </w:rPr>
              <w:t xml:space="preserve"> prvi javni poziv za dodjelu bespovratnih sredstava za energetsku obnovu potresom oštećenih obiteljskih kuća. Energetska obnova može se provesti istovremeno ili nakon konstrukcijske obnove potresom oštećene kuće</w:t>
            </w:r>
            <w:r>
              <w:rPr>
                <w:rFonts w:ascii="Times New Roman" w:hAnsi="Times New Roman"/>
                <w:b w:val="0"/>
                <w:bCs w:val="0"/>
                <w:sz w:val="20"/>
                <w:szCs w:val="20"/>
              </w:rPr>
              <w:t xml:space="preserve">, a </w:t>
            </w:r>
            <w:r w:rsidRPr="00D34868">
              <w:rPr>
                <w:rFonts w:ascii="Times New Roman" w:hAnsi="Times New Roman"/>
                <w:b w:val="0"/>
                <w:bCs w:val="0"/>
                <w:sz w:val="20"/>
                <w:szCs w:val="20"/>
              </w:rPr>
              <w:t xml:space="preserve">  sufinancira se </w:t>
            </w:r>
            <w:r>
              <w:rPr>
                <w:rFonts w:ascii="Times New Roman" w:hAnsi="Times New Roman"/>
                <w:b w:val="0"/>
                <w:bCs w:val="0"/>
                <w:sz w:val="20"/>
                <w:szCs w:val="20"/>
              </w:rPr>
              <w:t xml:space="preserve">po </w:t>
            </w:r>
            <w:r w:rsidRPr="00D34868">
              <w:rPr>
                <w:rFonts w:ascii="Times New Roman" w:hAnsi="Times New Roman"/>
                <w:b w:val="0"/>
                <w:bCs w:val="0"/>
                <w:sz w:val="20"/>
                <w:szCs w:val="20"/>
              </w:rPr>
              <w:t>stop</w:t>
            </w:r>
            <w:r>
              <w:rPr>
                <w:rFonts w:ascii="Times New Roman" w:hAnsi="Times New Roman"/>
                <w:b w:val="0"/>
                <w:bCs w:val="0"/>
                <w:sz w:val="20"/>
                <w:szCs w:val="20"/>
              </w:rPr>
              <w:t>i</w:t>
            </w:r>
            <w:r w:rsidRPr="00D34868">
              <w:rPr>
                <w:rFonts w:ascii="Times New Roman" w:hAnsi="Times New Roman"/>
                <w:b w:val="0"/>
                <w:bCs w:val="0"/>
                <w:sz w:val="20"/>
                <w:szCs w:val="20"/>
              </w:rPr>
              <w:t xml:space="preserve"> od 80% prihvatljivih troškova</w:t>
            </w:r>
            <w:r>
              <w:rPr>
                <w:rFonts w:ascii="Times New Roman" w:hAnsi="Times New Roman"/>
                <w:b w:val="0"/>
                <w:bCs w:val="0"/>
                <w:sz w:val="20"/>
                <w:szCs w:val="20"/>
              </w:rPr>
              <w:t>.</w:t>
            </w:r>
          </w:p>
          <w:p w14:paraId="176DF82C" w14:textId="77777777" w:rsidR="00164C28" w:rsidRPr="00D34868" w:rsidRDefault="00164C28" w:rsidP="00164C28">
            <w:pPr>
              <w:jc w:val="both"/>
              <w:rPr>
                <w:rFonts w:ascii="Times New Roman" w:hAnsi="Times New Roman"/>
                <w:b w:val="0"/>
                <w:bCs w:val="0"/>
                <w:sz w:val="20"/>
                <w:szCs w:val="20"/>
              </w:rPr>
            </w:pPr>
          </w:p>
          <w:p w14:paraId="70D68134" w14:textId="77777777" w:rsidR="00164C28" w:rsidRPr="00D34868" w:rsidRDefault="00164C28" w:rsidP="00164C28">
            <w:pPr>
              <w:jc w:val="both"/>
              <w:rPr>
                <w:rFonts w:ascii="Times New Roman" w:hAnsi="Times New Roman"/>
                <w:b w:val="0"/>
                <w:bCs w:val="0"/>
                <w:sz w:val="20"/>
                <w:szCs w:val="20"/>
              </w:rPr>
            </w:pPr>
            <w:r w:rsidRPr="00D34868">
              <w:rPr>
                <w:rFonts w:ascii="Times New Roman" w:hAnsi="Times New Roman"/>
                <w:b w:val="0"/>
                <w:bCs w:val="0"/>
                <w:sz w:val="20"/>
                <w:szCs w:val="20"/>
              </w:rPr>
              <w:t xml:space="preserve">Novi Program energetske obnove obiteljskih kuća koji će obuhvatiti razdoblje do 2030. godine, Ministarstvo prostornoga uređenja, graditeljstva i državne imovine će predložiti Vladi RH na usvajanje tijekom 2022. godine. </w:t>
            </w:r>
          </w:p>
          <w:p w14:paraId="7027A432" w14:textId="77777777" w:rsidR="00164C28" w:rsidRPr="00D34868" w:rsidRDefault="00164C28" w:rsidP="00164C28">
            <w:pPr>
              <w:jc w:val="both"/>
              <w:rPr>
                <w:rFonts w:ascii="Times New Roman" w:hAnsi="Times New Roman"/>
                <w:b w:val="0"/>
                <w:bCs w:val="0"/>
                <w:sz w:val="20"/>
                <w:szCs w:val="20"/>
              </w:rPr>
            </w:pPr>
            <w:r w:rsidRPr="00D34868">
              <w:rPr>
                <w:rFonts w:ascii="Times New Roman" w:hAnsi="Times New Roman"/>
                <w:b w:val="0"/>
                <w:bCs w:val="0"/>
                <w:sz w:val="20"/>
                <w:szCs w:val="20"/>
              </w:rPr>
              <w:t xml:space="preserve">Temeljem novog programa provodit će se 3 modela energetske obnove: </w:t>
            </w:r>
          </w:p>
          <w:p w14:paraId="3BD2F931" w14:textId="77777777" w:rsidR="00164C28" w:rsidRPr="00D34868" w:rsidRDefault="00164C28" w:rsidP="00164C28">
            <w:pPr>
              <w:pStyle w:val="Odlomakpopisa"/>
              <w:numPr>
                <w:ilvl w:val="0"/>
                <w:numId w:val="59"/>
              </w:numPr>
              <w:jc w:val="both"/>
              <w:rPr>
                <w:rFonts w:ascii="Times New Roman" w:hAnsi="Times New Roman"/>
                <w:b w:val="0"/>
                <w:bCs w:val="0"/>
                <w:sz w:val="20"/>
                <w:szCs w:val="20"/>
              </w:rPr>
            </w:pPr>
            <w:r w:rsidRPr="00D34868">
              <w:rPr>
                <w:rFonts w:ascii="Times New Roman" w:hAnsi="Times New Roman"/>
                <w:b w:val="0"/>
                <w:bCs w:val="0"/>
                <w:sz w:val="20"/>
                <w:szCs w:val="20"/>
              </w:rPr>
              <w:t xml:space="preserve">obnova obiteljskih kuća neoštećenih u potresu, </w:t>
            </w:r>
          </w:p>
          <w:p w14:paraId="27AE9D5A" w14:textId="77777777" w:rsidR="00164C28" w:rsidRPr="00D34868" w:rsidRDefault="00164C28" w:rsidP="00164C28">
            <w:pPr>
              <w:pStyle w:val="Odlomakpopisa"/>
              <w:numPr>
                <w:ilvl w:val="0"/>
                <w:numId w:val="59"/>
              </w:numPr>
              <w:jc w:val="both"/>
              <w:rPr>
                <w:rFonts w:ascii="Times New Roman" w:hAnsi="Times New Roman"/>
                <w:b w:val="0"/>
                <w:bCs w:val="0"/>
                <w:sz w:val="20"/>
                <w:szCs w:val="20"/>
              </w:rPr>
            </w:pPr>
            <w:r w:rsidRPr="00D34868">
              <w:rPr>
                <w:rFonts w:ascii="Times New Roman" w:hAnsi="Times New Roman"/>
                <w:b w:val="0"/>
                <w:bCs w:val="0"/>
                <w:sz w:val="20"/>
                <w:szCs w:val="20"/>
              </w:rPr>
              <w:t xml:space="preserve">obnova obiteljskih kuća oštećenih u potresu i </w:t>
            </w:r>
          </w:p>
          <w:p w14:paraId="70D74349" w14:textId="77777777" w:rsidR="00164C28" w:rsidRPr="00D34868" w:rsidRDefault="00164C28" w:rsidP="00164C28">
            <w:pPr>
              <w:pStyle w:val="Odlomakpopisa"/>
              <w:numPr>
                <w:ilvl w:val="0"/>
                <w:numId w:val="59"/>
              </w:numPr>
              <w:jc w:val="both"/>
              <w:rPr>
                <w:rFonts w:ascii="Times New Roman" w:hAnsi="Times New Roman"/>
                <w:b w:val="0"/>
                <w:bCs w:val="0"/>
                <w:sz w:val="20"/>
                <w:szCs w:val="20"/>
              </w:rPr>
            </w:pPr>
            <w:r w:rsidRPr="00D34868">
              <w:rPr>
                <w:rFonts w:ascii="Times New Roman" w:hAnsi="Times New Roman"/>
                <w:b w:val="0"/>
                <w:bCs w:val="0"/>
                <w:sz w:val="20"/>
                <w:szCs w:val="20"/>
              </w:rPr>
              <w:t>obnova obiteljskih kuća građana u riziku od energetskog siromaštva.</w:t>
            </w:r>
          </w:p>
          <w:p w14:paraId="0D3D2D33" w14:textId="77777777" w:rsidR="00164C28" w:rsidRPr="00D34868" w:rsidRDefault="00164C28" w:rsidP="00164C28">
            <w:pPr>
              <w:jc w:val="both"/>
              <w:rPr>
                <w:rFonts w:ascii="Times New Roman" w:hAnsi="Times New Roman"/>
                <w:b w:val="0"/>
                <w:bCs w:val="0"/>
                <w:sz w:val="20"/>
                <w:szCs w:val="20"/>
              </w:rPr>
            </w:pPr>
            <w:r w:rsidRPr="00D34868">
              <w:rPr>
                <w:rFonts w:ascii="Times New Roman" w:hAnsi="Times New Roman"/>
                <w:b w:val="0"/>
                <w:bCs w:val="0"/>
                <w:sz w:val="20"/>
                <w:szCs w:val="20"/>
              </w:rPr>
              <w:t xml:space="preserve">Novim Programom </w:t>
            </w:r>
            <w:r>
              <w:rPr>
                <w:rFonts w:ascii="Times New Roman" w:hAnsi="Times New Roman"/>
                <w:b w:val="0"/>
                <w:bCs w:val="0"/>
                <w:sz w:val="20"/>
                <w:szCs w:val="20"/>
              </w:rPr>
              <w:t>provodi</w:t>
            </w:r>
            <w:r w:rsidRPr="00D34868">
              <w:rPr>
                <w:rFonts w:ascii="Times New Roman" w:hAnsi="Times New Roman"/>
                <w:b w:val="0"/>
                <w:bCs w:val="0"/>
                <w:sz w:val="20"/>
                <w:szCs w:val="20"/>
              </w:rPr>
              <w:t xml:space="preserve"> se nekoliko kategorija obnove:</w:t>
            </w:r>
          </w:p>
          <w:p w14:paraId="7EFBC3BB" w14:textId="77777777" w:rsidR="00164C28" w:rsidRPr="00D34868" w:rsidRDefault="00164C28" w:rsidP="00164C28">
            <w:pPr>
              <w:pStyle w:val="Odlomakpopisa"/>
              <w:numPr>
                <w:ilvl w:val="0"/>
                <w:numId w:val="58"/>
              </w:numPr>
              <w:jc w:val="both"/>
              <w:rPr>
                <w:rFonts w:ascii="Times New Roman" w:hAnsi="Times New Roman"/>
                <w:b w:val="0"/>
                <w:bCs w:val="0"/>
                <w:sz w:val="20"/>
                <w:szCs w:val="20"/>
              </w:rPr>
            </w:pPr>
            <w:r w:rsidRPr="00D34868">
              <w:rPr>
                <w:rFonts w:ascii="Times New Roman" w:hAnsi="Times New Roman"/>
                <w:b w:val="0"/>
                <w:bCs w:val="0"/>
                <w:sz w:val="20"/>
                <w:szCs w:val="20"/>
              </w:rPr>
              <w:t xml:space="preserve">Provedba pojedinačnih mjera energetske obnove </w:t>
            </w:r>
          </w:p>
          <w:p w14:paraId="1B90E4B5" w14:textId="77777777" w:rsidR="00164C28" w:rsidRPr="00D34868" w:rsidRDefault="00164C28" w:rsidP="00164C28">
            <w:pPr>
              <w:pStyle w:val="Odlomakpopisa"/>
              <w:numPr>
                <w:ilvl w:val="0"/>
                <w:numId w:val="58"/>
              </w:numPr>
              <w:jc w:val="both"/>
              <w:rPr>
                <w:rFonts w:ascii="Times New Roman" w:hAnsi="Times New Roman"/>
                <w:b w:val="0"/>
                <w:bCs w:val="0"/>
                <w:sz w:val="20"/>
                <w:szCs w:val="20"/>
              </w:rPr>
            </w:pPr>
            <w:r w:rsidRPr="00D34868">
              <w:rPr>
                <w:rFonts w:ascii="Times New Roman" w:hAnsi="Times New Roman"/>
                <w:b w:val="0"/>
                <w:bCs w:val="0"/>
                <w:sz w:val="20"/>
                <w:szCs w:val="20"/>
              </w:rPr>
              <w:t>Integralna energetska obnova - obuhvaća kombinaciju više mjera energetske obnove i obavezno uključuje mjere na ovojnici zgrade;</w:t>
            </w:r>
          </w:p>
          <w:p w14:paraId="20A2AC54" w14:textId="77777777" w:rsidR="00164C28" w:rsidRPr="00D34868" w:rsidRDefault="00164C28" w:rsidP="00164C28">
            <w:pPr>
              <w:pStyle w:val="Odlomakpopisa"/>
              <w:numPr>
                <w:ilvl w:val="0"/>
                <w:numId w:val="58"/>
              </w:numPr>
              <w:jc w:val="both"/>
              <w:rPr>
                <w:rFonts w:ascii="Times New Roman" w:hAnsi="Times New Roman"/>
                <w:b w:val="0"/>
                <w:bCs w:val="0"/>
                <w:sz w:val="20"/>
                <w:szCs w:val="20"/>
              </w:rPr>
            </w:pPr>
            <w:r w:rsidRPr="00D34868">
              <w:rPr>
                <w:rFonts w:ascii="Times New Roman" w:hAnsi="Times New Roman"/>
                <w:b w:val="0"/>
                <w:bCs w:val="0"/>
                <w:sz w:val="20"/>
                <w:szCs w:val="20"/>
              </w:rPr>
              <w:t xml:space="preserve">Dubinska obnova - obuhvaća mjere energetske učinkovitosti na ovojnici i tehničkim sustavima te rezultira smanjenjem potrošnje energije za grijanje (QH,nd) i primarne energije (Eprim) na godišnjoj razini [kWh/(m2·a)] od najmanje 50 % u odnosu na potrošnju energije prije obnove. </w:t>
            </w:r>
          </w:p>
          <w:p w14:paraId="1BB9CB50" w14:textId="77777777" w:rsidR="00164C28" w:rsidRPr="00D34868" w:rsidRDefault="00164C28" w:rsidP="00164C28">
            <w:pPr>
              <w:pStyle w:val="Odlomakpopisa"/>
              <w:numPr>
                <w:ilvl w:val="0"/>
                <w:numId w:val="58"/>
              </w:numPr>
              <w:jc w:val="both"/>
              <w:rPr>
                <w:rFonts w:ascii="Times New Roman" w:hAnsi="Times New Roman"/>
                <w:b w:val="0"/>
                <w:bCs w:val="0"/>
                <w:sz w:val="20"/>
                <w:szCs w:val="20"/>
              </w:rPr>
            </w:pPr>
            <w:r w:rsidRPr="00D34868">
              <w:rPr>
                <w:rFonts w:ascii="Times New Roman" w:hAnsi="Times New Roman"/>
                <w:b w:val="0"/>
                <w:bCs w:val="0"/>
                <w:sz w:val="20"/>
                <w:szCs w:val="20"/>
              </w:rPr>
              <w:t>Sveobuhvatna obnova obuhvaća optimalne mjere poboljšanja postojećeg stanja zgrade te osim mjera energetske obnove zgrade uključuje i mjere poput povećanja sigurnosti u slučaju požara, mjere za osiguravanje zdravih unutarnjih klimatskih uvjeta te mjere zaštite od požara i   potresa.</w:t>
            </w:r>
          </w:p>
          <w:p w14:paraId="67E381D0" w14:textId="7CEDBB41" w:rsidR="00A5776A" w:rsidRPr="00BC6BC7" w:rsidRDefault="00A5776A" w:rsidP="00534C80">
            <w:pPr>
              <w:jc w:val="both"/>
              <w:rPr>
                <w:rFonts w:ascii="Times New Roman" w:hAnsi="Times New Roman"/>
                <w:color w:val="FF0000"/>
                <w:sz w:val="20"/>
                <w:szCs w:val="20"/>
              </w:rPr>
            </w:pPr>
          </w:p>
        </w:tc>
      </w:tr>
      <w:tr w:rsidR="00A5776A" w:rsidRPr="00E76134" w14:paraId="69AA9344"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pct"/>
            <w:tcBorders>
              <w:top w:val="none" w:sz="0" w:space="0" w:color="auto"/>
              <w:bottom w:val="none" w:sz="0" w:space="0" w:color="auto"/>
              <w:right w:val="none" w:sz="0" w:space="0" w:color="auto"/>
            </w:tcBorders>
          </w:tcPr>
          <w:p w14:paraId="4A1716B1"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Procjena ukupnog investicijskog troška</w:t>
            </w:r>
          </w:p>
        </w:tc>
        <w:tc>
          <w:tcPr>
            <w:cnfStyle w:val="000100000000" w:firstRow="0" w:lastRow="0" w:firstColumn="0" w:lastColumn="1" w:oddVBand="0" w:evenVBand="0" w:oddHBand="0" w:evenHBand="0" w:firstRowFirstColumn="0" w:firstRowLastColumn="0" w:lastRowFirstColumn="0" w:lastRowLastColumn="0"/>
            <w:tcW w:w="3828" w:type="pct"/>
            <w:tcBorders>
              <w:top w:val="none" w:sz="0" w:space="0" w:color="auto"/>
              <w:left w:val="none" w:sz="0" w:space="0" w:color="auto"/>
              <w:bottom w:val="none" w:sz="0" w:space="0" w:color="auto"/>
            </w:tcBorders>
          </w:tcPr>
          <w:p w14:paraId="72CE6B06" w14:textId="77777777" w:rsidR="00A5776A" w:rsidRPr="00B26350" w:rsidRDefault="00A5776A" w:rsidP="00534C80">
            <w:pPr>
              <w:pStyle w:val="Bodytext20"/>
              <w:spacing w:before="0" w:line="240" w:lineRule="auto"/>
              <w:ind w:firstLine="0"/>
              <w:jc w:val="both"/>
              <w:rPr>
                <w:rFonts w:ascii="Times New Roman" w:hAnsi="Times New Roman" w:cs="Times New Roman"/>
              </w:rPr>
            </w:pPr>
            <w:r w:rsidRPr="00B26350">
              <w:rPr>
                <w:rFonts w:ascii="Times New Roman" w:hAnsi="Times New Roman" w:cs="Times New Roman"/>
                <w:b w:val="0"/>
                <w:bCs w:val="0"/>
              </w:rPr>
              <w:t>Za neoštećene i oštećene obiteljske kuće:</w:t>
            </w:r>
          </w:p>
          <w:p w14:paraId="73ECC681" w14:textId="57AC6019" w:rsidR="00A5776A" w:rsidRPr="00B26350" w:rsidRDefault="006570BD" w:rsidP="00534C80">
            <w:pPr>
              <w:pStyle w:val="Bodytext20"/>
              <w:spacing w:before="0" w:line="240" w:lineRule="auto"/>
              <w:ind w:firstLine="0"/>
              <w:jc w:val="both"/>
              <w:rPr>
                <w:rFonts w:ascii="Times New Roman" w:hAnsi="Times New Roman" w:cs="Times New Roman"/>
              </w:rPr>
            </w:pPr>
            <w:r w:rsidRPr="00B26350">
              <w:rPr>
                <w:rFonts w:ascii="Times New Roman" w:hAnsi="Times New Roman" w:cs="Times New Roman"/>
                <w:b w:val="0"/>
                <w:bCs w:val="0"/>
              </w:rPr>
              <w:t>6,5</w:t>
            </w:r>
            <w:r w:rsidR="00B26350">
              <w:rPr>
                <w:rFonts w:ascii="Times New Roman" w:hAnsi="Times New Roman" w:cs="Times New Roman"/>
                <w:b w:val="0"/>
                <w:bCs w:val="0"/>
              </w:rPr>
              <w:t xml:space="preserve"> milijardi</w:t>
            </w:r>
            <w:r w:rsidR="00A5776A" w:rsidRPr="00B26350">
              <w:rPr>
                <w:rFonts w:ascii="Times New Roman" w:hAnsi="Times New Roman" w:cs="Times New Roman"/>
                <w:b w:val="0"/>
                <w:bCs w:val="0"/>
              </w:rPr>
              <w:t xml:space="preserve"> kuna </w:t>
            </w:r>
            <w:r w:rsidR="00631739" w:rsidRPr="00B26350">
              <w:rPr>
                <w:rFonts w:ascii="Times New Roman" w:hAnsi="Times New Roman" w:cs="Times New Roman"/>
                <w:b w:val="0"/>
                <w:bCs w:val="0"/>
              </w:rPr>
              <w:t xml:space="preserve">ukupna investicija do kraja 2024. </w:t>
            </w:r>
            <w:r w:rsidR="00A5776A" w:rsidRPr="00B26350">
              <w:rPr>
                <w:rFonts w:ascii="Times New Roman" w:hAnsi="Times New Roman" w:cs="Times New Roman"/>
                <w:b w:val="0"/>
                <w:bCs w:val="0"/>
              </w:rPr>
              <w:t>(za postizanje ciljeva Dugoročne strategije</w:t>
            </w:r>
            <w:r w:rsidRPr="00B26350">
              <w:rPr>
                <w:rFonts w:ascii="Times New Roman" w:hAnsi="Times New Roman" w:cs="Times New Roman"/>
                <w:b w:val="0"/>
                <w:bCs w:val="0"/>
              </w:rPr>
              <w:t xml:space="preserve"> obnove zgrada do 2050.</w:t>
            </w:r>
            <w:r w:rsidR="00A5776A" w:rsidRPr="00B26350">
              <w:rPr>
                <w:rFonts w:ascii="Times New Roman" w:hAnsi="Times New Roman" w:cs="Times New Roman"/>
                <w:b w:val="0"/>
                <w:bCs w:val="0"/>
              </w:rPr>
              <w:t>)</w:t>
            </w:r>
            <w:r w:rsidR="00631739" w:rsidRPr="00B26350">
              <w:rPr>
                <w:rFonts w:ascii="Times New Roman" w:hAnsi="Times New Roman" w:cs="Times New Roman"/>
                <w:b w:val="0"/>
                <w:bCs w:val="0"/>
              </w:rPr>
              <w:t xml:space="preserve"> </w:t>
            </w:r>
          </w:p>
          <w:p w14:paraId="69D00D35" w14:textId="2B67BBE2" w:rsidR="00A5776A" w:rsidRPr="00315D40" w:rsidRDefault="00A5776A" w:rsidP="00534C80">
            <w:pPr>
              <w:pStyle w:val="Bodytext20"/>
              <w:spacing w:before="0" w:line="240" w:lineRule="auto"/>
              <w:ind w:firstLine="0"/>
              <w:jc w:val="both"/>
              <w:rPr>
                <w:rFonts w:ascii="Times New Roman" w:hAnsi="Times New Roman" w:cs="Times New Roman"/>
                <w:b w:val="0"/>
                <w:bCs w:val="0"/>
              </w:rPr>
            </w:pPr>
            <w:r w:rsidRPr="00B26350">
              <w:rPr>
                <w:rFonts w:ascii="Times New Roman" w:hAnsi="Times New Roman" w:cs="Times New Roman"/>
                <w:b w:val="0"/>
                <w:bCs w:val="0"/>
              </w:rPr>
              <w:lastRenderedPageBreak/>
              <w:t xml:space="preserve">421,9 milijuna kuna (procijenjene potrebe) </w:t>
            </w:r>
            <w:r w:rsidR="006570BD" w:rsidRPr="00B26350">
              <w:rPr>
                <w:rFonts w:ascii="Times New Roman" w:hAnsi="Times New Roman" w:cs="Times New Roman"/>
                <w:b w:val="0"/>
                <w:bCs w:val="0"/>
              </w:rPr>
              <w:t>–</w:t>
            </w:r>
            <w:r w:rsidR="00365A0B" w:rsidRPr="00B26350">
              <w:rPr>
                <w:rFonts w:ascii="Times New Roman" w:hAnsi="Times New Roman" w:cs="Times New Roman"/>
                <w:b w:val="0"/>
                <w:bCs w:val="0"/>
              </w:rPr>
              <w:t xml:space="preserve"> </w:t>
            </w:r>
            <w:r w:rsidR="006570BD" w:rsidRPr="00B26350">
              <w:rPr>
                <w:rFonts w:ascii="Times New Roman" w:hAnsi="Times New Roman" w:cs="Times New Roman"/>
                <w:b w:val="0"/>
                <w:bCs w:val="0"/>
              </w:rPr>
              <w:t>ukupna investicija do kraja 2024.</w:t>
            </w:r>
            <w:r w:rsidR="00E21CA1" w:rsidRPr="00B26350">
              <w:rPr>
                <w:rFonts w:ascii="Times New Roman" w:hAnsi="Times New Roman" w:cs="Times New Roman"/>
                <w:b w:val="0"/>
                <w:bCs w:val="0"/>
              </w:rPr>
              <w:t xml:space="preserve"> za građane u riziku od energetskog siromaštva</w:t>
            </w:r>
          </w:p>
          <w:p w14:paraId="6D978A89" w14:textId="026A5260" w:rsidR="00A5776A" w:rsidRPr="00315D40" w:rsidRDefault="00A5776A" w:rsidP="00534C80">
            <w:pPr>
              <w:pStyle w:val="Bodytext20"/>
              <w:spacing w:before="0" w:line="240" w:lineRule="auto"/>
              <w:ind w:firstLine="0"/>
              <w:jc w:val="both"/>
              <w:rPr>
                <w:rFonts w:ascii="Times New Roman" w:hAnsi="Times New Roman" w:cs="Times New Roman"/>
                <w:b w:val="0"/>
                <w:bCs w:val="0"/>
              </w:rPr>
            </w:pPr>
          </w:p>
        </w:tc>
      </w:tr>
      <w:tr w:rsidR="00A5776A" w:rsidRPr="00E76134" w14:paraId="22ABECA7" w14:textId="77777777" w:rsidTr="00534C80">
        <w:tc>
          <w:tcPr>
            <w:cnfStyle w:val="001000000000" w:firstRow="0" w:lastRow="0" w:firstColumn="1" w:lastColumn="0" w:oddVBand="0" w:evenVBand="0" w:oddHBand="0" w:evenHBand="0" w:firstRowFirstColumn="0" w:firstRowLastColumn="0" w:lastRowFirstColumn="0" w:lastRowLastColumn="0"/>
            <w:tcW w:w="1172" w:type="pct"/>
            <w:tcBorders>
              <w:right w:val="none" w:sz="0" w:space="0" w:color="auto"/>
            </w:tcBorders>
          </w:tcPr>
          <w:p w14:paraId="4FE08E50"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lastRenderedPageBreak/>
              <w:t>Procjena financijskih sredstava iz javnih izvora</w:t>
            </w:r>
          </w:p>
        </w:tc>
        <w:tc>
          <w:tcPr>
            <w:cnfStyle w:val="000100000000" w:firstRow="0" w:lastRow="0" w:firstColumn="0" w:lastColumn="1" w:oddVBand="0" w:evenVBand="0" w:oddHBand="0" w:evenHBand="0" w:firstRowFirstColumn="0" w:firstRowLastColumn="0" w:lastRowFirstColumn="0" w:lastRowLastColumn="0"/>
            <w:tcW w:w="3828" w:type="pct"/>
            <w:tcBorders>
              <w:left w:val="none" w:sz="0" w:space="0" w:color="auto"/>
            </w:tcBorders>
          </w:tcPr>
          <w:p w14:paraId="74C08181" w14:textId="5CF33B4F" w:rsidR="00A5776A" w:rsidRPr="00315D40" w:rsidRDefault="00A5776A" w:rsidP="00534C80">
            <w:pPr>
              <w:pStyle w:val="Bodytext20"/>
              <w:spacing w:before="0" w:line="240" w:lineRule="auto"/>
              <w:jc w:val="both"/>
              <w:rPr>
                <w:rFonts w:ascii="Times New Roman" w:hAnsi="Times New Roman" w:cs="Times New Roman"/>
                <w:b w:val="0"/>
                <w:bCs w:val="0"/>
              </w:rPr>
            </w:pPr>
            <w:r w:rsidRPr="00315D40">
              <w:rPr>
                <w:rFonts w:ascii="Times New Roman" w:hAnsi="Times New Roman" w:cs="Times New Roman"/>
              </w:rPr>
              <w:t>•</w:t>
            </w:r>
            <w:r w:rsidRPr="00315D40">
              <w:rPr>
                <w:rFonts w:ascii="Times New Roman" w:hAnsi="Times New Roman" w:cs="Times New Roman"/>
              </w:rPr>
              <w:tab/>
            </w:r>
            <w:r w:rsidR="00BA0022" w:rsidRPr="00E851D7">
              <w:rPr>
                <w:rFonts w:ascii="Times New Roman" w:hAnsi="Times New Roman" w:cs="Times New Roman"/>
                <w:b w:val="0"/>
              </w:rPr>
              <w:t>Temeljeno na pretpostavci da će 75 % prijavljenih projekata biti integralna obnova procjena od</w:t>
            </w:r>
            <w:r w:rsidR="00BA0022" w:rsidRPr="00E851D7">
              <w:rPr>
                <w:rFonts w:ascii="Times New Roman" w:hAnsi="Times New Roman" w:cs="Times New Roman"/>
              </w:rPr>
              <w:t xml:space="preserve"> </w:t>
            </w:r>
            <w:r w:rsidR="00BA0022" w:rsidRPr="00E851D7">
              <w:rPr>
                <w:rFonts w:ascii="Times New Roman" w:hAnsi="Times New Roman" w:cs="Times New Roman"/>
                <w:b w:val="0"/>
                <w:bCs w:val="0"/>
              </w:rPr>
              <w:t xml:space="preserve">3,9 </w:t>
            </w:r>
            <w:r w:rsidR="00631739" w:rsidRPr="00E851D7">
              <w:rPr>
                <w:rFonts w:ascii="Times New Roman" w:hAnsi="Times New Roman" w:cs="Times New Roman"/>
                <w:b w:val="0"/>
                <w:bCs w:val="0"/>
              </w:rPr>
              <w:t>milijardi</w:t>
            </w:r>
            <w:r w:rsidRPr="00E851D7">
              <w:rPr>
                <w:rFonts w:ascii="Times New Roman" w:hAnsi="Times New Roman" w:cs="Times New Roman"/>
                <w:b w:val="0"/>
                <w:bCs w:val="0"/>
              </w:rPr>
              <w:t xml:space="preserve"> kuna </w:t>
            </w:r>
            <w:r w:rsidR="00E851D7" w:rsidRPr="00E851D7">
              <w:rPr>
                <w:rFonts w:ascii="Times New Roman" w:hAnsi="Times New Roman" w:cs="Times New Roman"/>
                <w:b w:val="0"/>
                <w:bCs w:val="0"/>
              </w:rPr>
              <w:t xml:space="preserve">može se smatrati donjom granicom potrebnih investicija </w:t>
            </w:r>
            <w:r w:rsidRPr="00E851D7">
              <w:rPr>
                <w:rFonts w:ascii="Times New Roman" w:hAnsi="Times New Roman" w:cs="Times New Roman"/>
                <w:b w:val="0"/>
                <w:bCs w:val="0"/>
              </w:rPr>
              <w:t xml:space="preserve">za </w:t>
            </w:r>
            <w:r w:rsidR="00631739" w:rsidRPr="00E851D7">
              <w:rPr>
                <w:rFonts w:ascii="Times New Roman" w:hAnsi="Times New Roman" w:cs="Times New Roman"/>
                <w:b w:val="0"/>
                <w:bCs w:val="0"/>
              </w:rPr>
              <w:t>sufinanciranje neoštećenih i oštećenih obiteljskih kuća do kraja 2024. (bespovratna sredstva) i to: 929 milijuna kuna u 2022., 1.508 milijuna kuna u 2023., 1.486</w:t>
            </w:r>
            <w:r w:rsidR="00153B6A" w:rsidRPr="00E851D7">
              <w:rPr>
                <w:rFonts w:ascii="Times New Roman" w:hAnsi="Times New Roman" w:cs="Times New Roman"/>
                <w:b w:val="0"/>
                <w:bCs w:val="0"/>
              </w:rPr>
              <w:t xml:space="preserve"> milijuna kuna u 2024., te 140 milijuna kuna godišnje za građane u riziku od energetskog siromaštva</w:t>
            </w:r>
            <w:r w:rsidR="00E851D7">
              <w:rPr>
                <w:rFonts w:ascii="Times New Roman" w:hAnsi="Times New Roman" w:cs="Times New Roman"/>
                <w:b w:val="0"/>
                <w:bCs w:val="0"/>
              </w:rPr>
              <w:t>.</w:t>
            </w:r>
            <w:r w:rsidR="00153B6A" w:rsidRPr="00315D40">
              <w:rPr>
                <w:rFonts w:ascii="Times New Roman" w:hAnsi="Times New Roman" w:cs="Times New Roman"/>
                <w:b w:val="0"/>
                <w:bCs w:val="0"/>
              </w:rPr>
              <w:t xml:space="preserve"> </w:t>
            </w:r>
          </w:p>
          <w:p w14:paraId="4A4D5940" w14:textId="77777777" w:rsidR="00A5776A" w:rsidRPr="00315D40" w:rsidRDefault="00A5776A" w:rsidP="00534C80">
            <w:pPr>
              <w:pStyle w:val="Bodytext20"/>
              <w:spacing w:before="0" w:line="240" w:lineRule="auto"/>
              <w:jc w:val="both"/>
              <w:rPr>
                <w:rFonts w:ascii="Times New Roman" w:hAnsi="Times New Roman" w:cs="Times New Roman"/>
              </w:rPr>
            </w:pPr>
          </w:p>
          <w:p w14:paraId="1465DBBF" w14:textId="77777777" w:rsidR="00A5776A" w:rsidRPr="00315D40" w:rsidRDefault="00A5776A" w:rsidP="00534C80">
            <w:pPr>
              <w:pStyle w:val="Bodytext20"/>
              <w:spacing w:before="0" w:line="240" w:lineRule="auto"/>
              <w:jc w:val="both"/>
              <w:rPr>
                <w:rFonts w:ascii="Times New Roman" w:hAnsi="Times New Roman" w:cs="Times New Roman"/>
              </w:rPr>
            </w:pPr>
          </w:p>
        </w:tc>
      </w:tr>
      <w:tr w:rsidR="00A5776A" w:rsidRPr="00E76134" w14:paraId="2C116A1E"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pct"/>
            <w:tcBorders>
              <w:top w:val="none" w:sz="0" w:space="0" w:color="auto"/>
              <w:bottom w:val="none" w:sz="0" w:space="0" w:color="auto"/>
              <w:right w:val="none" w:sz="0" w:space="0" w:color="auto"/>
            </w:tcBorders>
          </w:tcPr>
          <w:p w14:paraId="38A29A56"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Izvori financiranja</w:t>
            </w:r>
          </w:p>
        </w:tc>
        <w:tc>
          <w:tcPr>
            <w:cnfStyle w:val="000100000000" w:firstRow="0" w:lastRow="0" w:firstColumn="0" w:lastColumn="1" w:oddVBand="0" w:evenVBand="0" w:oddHBand="0" w:evenHBand="0" w:firstRowFirstColumn="0" w:firstRowLastColumn="0" w:lastRowFirstColumn="0" w:lastRowLastColumn="0"/>
            <w:tcW w:w="3828" w:type="pct"/>
            <w:tcBorders>
              <w:top w:val="none" w:sz="0" w:space="0" w:color="auto"/>
              <w:left w:val="none" w:sz="0" w:space="0" w:color="auto"/>
              <w:bottom w:val="none" w:sz="0" w:space="0" w:color="auto"/>
            </w:tcBorders>
          </w:tcPr>
          <w:p w14:paraId="226BAE00" w14:textId="77777777" w:rsidR="00A5776A" w:rsidRDefault="00A5776A" w:rsidP="00534C80">
            <w:pPr>
              <w:jc w:val="both"/>
              <w:rPr>
                <w:rFonts w:ascii="Times New Roman" w:hAnsi="Times New Roman"/>
                <w:b w:val="0"/>
                <w:bCs w:val="0"/>
                <w:sz w:val="20"/>
                <w:szCs w:val="20"/>
              </w:rPr>
            </w:pPr>
            <w:r w:rsidRPr="00315D40">
              <w:rPr>
                <w:rFonts w:ascii="Times New Roman" w:hAnsi="Times New Roman"/>
                <w:b w:val="0"/>
                <w:bCs w:val="0"/>
                <w:sz w:val="20"/>
                <w:szCs w:val="20"/>
              </w:rPr>
              <w:t>FZOEU</w:t>
            </w:r>
            <w:r w:rsidR="00016C89">
              <w:rPr>
                <w:rFonts w:ascii="Times New Roman" w:hAnsi="Times New Roman"/>
                <w:b w:val="0"/>
                <w:bCs w:val="0"/>
                <w:sz w:val="20"/>
                <w:szCs w:val="20"/>
              </w:rPr>
              <w:t xml:space="preserve"> za sufinanciranje</w:t>
            </w:r>
          </w:p>
          <w:p w14:paraId="51079CA6" w14:textId="2D9FC704" w:rsidR="00016C89" w:rsidRPr="00315D40" w:rsidRDefault="00016C89" w:rsidP="00534C80">
            <w:pPr>
              <w:jc w:val="both"/>
              <w:rPr>
                <w:rFonts w:ascii="Times New Roman" w:hAnsi="Times New Roman"/>
                <w:b w:val="0"/>
                <w:bCs w:val="0"/>
                <w:sz w:val="20"/>
                <w:szCs w:val="20"/>
              </w:rPr>
            </w:pPr>
            <w:r>
              <w:rPr>
                <w:rFonts w:ascii="Times New Roman" w:hAnsi="Times New Roman"/>
                <w:b w:val="0"/>
                <w:bCs w:val="0"/>
                <w:sz w:val="20"/>
                <w:szCs w:val="20"/>
              </w:rPr>
              <w:t>Vlastita sredstva građana i krediti – za zatvaranje financijske konstrukcije</w:t>
            </w:r>
          </w:p>
        </w:tc>
      </w:tr>
      <w:tr w:rsidR="00A5776A" w:rsidRPr="00E76134" w14:paraId="3FCC8B4D" w14:textId="77777777" w:rsidTr="00534C80">
        <w:tc>
          <w:tcPr>
            <w:cnfStyle w:val="001000000000" w:firstRow="0" w:lastRow="0" w:firstColumn="1" w:lastColumn="0" w:oddVBand="0" w:evenVBand="0" w:oddHBand="0" w:evenHBand="0" w:firstRowFirstColumn="0" w:firstRowLastColumn="0" w:lastRowFirstColumn="0" w:lastRowLastColumn="0"/>
            <w:tcW w:w="1172" w:type="pct"/>
            <w:tcBorders>
              <w:right w:val="none" w:sz="0" w:space="0" w:color="auto"/>
            </w:tcBorders>
          </w:tcPr>
          <w:p w14:paraId="3320C443"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Tijelo odgovorno za provedbu mjere</w:t>
            </w:r>
          </w:p>
        </w:tc>
        <w:tc>
          <w:tcPr>
            <w:cnfStyle w:val="000100000000" w:firstRow="0" w:lastRow="0" w:firstColumn="0" w:lastColumn="1" w:oddVBand="0" w:evenVBand="0" w:oddHBand="0" w:evenHBand="0" w:firstRowFirstColumn="0" w:firstRowLastColumn="0" w:lastRowFirstColumn="0" w:lastRowLastColumn="0"/>
            <w:tcW w:w="3828" w:type="pct"/>
            <w:tcBorders>
              <w:left w:val="none" w:sz="0" w:space="0" w:color="auto"/>
            </w:tcBorders>
          </w:tcPr>
          <w:p w14:paraId="5752C75E" w14:textId="77777777" w:rsidR="00016C89" w:rsidRDefault="00A5776A" w:rsidP="00016C89">
            <w:pPr>
              <w:jc w:val="both"/>
              <w:rPr>
                <w:rFonts w:ascii="Times New Roman" w:hAnsi="Times New Roman"/>
                <w:b w:val="0"/>
                <w:bCs w:val="0"/>
                <w:sz w:val="20"/>
                <w:szCs w:val="20"/>
              </w:rPr>
            </w:pPr>
            <w:r w:rsidRPr="00582FB6">
              <w:rPr>
                <w:rFonts w:ascii="Times New Roman" w:hAnsi="Times New Roman"/>
                <w:b w:val="0"/>
                <w:bCs w:val="0"/>
                <w:sz w:val="20"/>
                <w:szCs w:val="20"/>
              </w:rPr>
              <w:t xml:space="preserve">FZOEU – </w:t>
            </w:r>
            <w:r w:rsidR="00016C89">
              <w:rPr>
                <w:rFonts w:ascii="Times New Roman" w:hAnsi="Times New Roman"/>
                <w:b w:val="0"/>
                <w:bCs w:val="0"/>
                <w:sz w:val="20"/>
                <w:szCs w:val="20"/>
              </w:rPr>
              <w:t xml:space="preserve">uz suglasnost MPGI-a raspisuje i provodi </w:t>
            </w:r>
            <w:r w:rsidRPr="00582FB6">
              <w:rPr>
                <w:rFonts w:ascii="Times New Roman" w:hAnsi="Times New Roman"/>
                <w:b w:val="0"/>
                <w:bCs w:val="0"/>
                <w:sz w:val="20"/>
                <w:szCs w:val="20"/>
              </w:rPr>
              <w:t xml:space="preserve">javni pozivi za dodjelu bespovratnih sredstava za </w:t>
            </w:r>
            <w:r w:rsidR="00016C89">
              <w:rPr>
                <w:rFonts w:ascii="Times New Roman" w:hAnsi="Times New Roman"/>
                <w:b w:val="0"/>
                <w:bCs w:val="0"/>
                <w:sz w:val="20"/>
                <w:szCs w:val="20"/>
              </w:rPr>
              <w:t>energetsku obnovu obiteljskih kuća neoštećenih i oštećenih u potresu, sklapa ugovore</w:t>
            </w:r>
            <w:r w:rsidRPr="00582FB6">
              <w:rPr>
                <w:rFonts w:ascii="Times New Roman" w:hAnsi="Times New Roman"/>
                <w:b w:val="0"/>
                <w:bCs w:val="0"/>
                <w:sz w:val="20"/>
                <w:szCs w:val="20"/>
              </w:rPr>
              <w:t xml:space="preserve"> sa županijama za građane u riziku od energetskog siromaštva; suradnja s komercijalnim bankama; </w:t>
            </w:r>
            <w:r w:rsidR="00016C89">
              <w:rPr>
                <w:rFonts w:ascii="Times New Roman" w:hAnsi="Times New Roman"/>
                <w:b w:val="0"/>
                <w:bCs w:val="0"/>
                <w:sz w:val="20"/>
                <w:szCs w:val="20"/>
              </w:rPr>
              <w:t xml:space="preserve">u prvom trogodišnjem razdoblju provedbe Programa FZOEU će raspisivati javne pozive za vlasnike/suvlasnike obiteljskih kuća koje su oštećene u potresu, a kojima je odobreno sufinanciranje za konstrukcijsku obnovu od FZO-a. </w:t>
            </w:r>
          </w:p>
          <w:p w14:paraId="4558784C" w14:textId="77777777" w:rsidR="00053D1F" w:rsidRDefault="00016C89" w:rsidP="00016C89">
            <w:pPr>
              <w:jc w:val="both"/>
              <w:rPr>
                <w:rFonts w:ascii="Times New Roman" w:hAnsi="Times New Roman"/>
                <w:b w:val="0"/>
                <w:bCs w:val="0"/>
                <w:sz w:val="20"/>
                <w:szCs w:val="20"/>
              </w:rPr>
            </w:pPr>
            <w:r>
              <w:rPr>
                <w:rFonts w:ascii="Times New Roman" w:hAnsi="Times New Roman"/>
                <w:b w:val="0"/>
                <w:bCs w:val="0"/>
                <w:sz w:val="20"/>
                <w:szCs w:val="20"/>
              </w:rPr>
              <w:t>Fond za obnovu (FZO) – obiteljske kuće koje su oštećene u potresu ostvarivat će sufinanciranje konstrukcijske obnove preko FZO-a koji za to raspisuje i provodi javne pozive.</w:t>
            </w:r>
          </w:p>
          <w:p w14:paraId="490E2C76" w14:textId="1D3996BC" w:rsidR="00A5776A" w:rsidRPr="00BE1D93" w:rsidRDefault="00A5776A" w:rsidP="00016C89">
            <w:pPr>
              <w:jc w:val="both"/>
              <w:rPr>
                <w:rFonts w:ascii="Times New Roman" w:hAnsi="Times New Roman"/>
                <w:b w:val="0"/>
                <w:bCs w:val="0"/>
                <w:sz w:val="20"/>
                <w:szCs w:val="20"/>
                <w:highlight w:val="yellow"/>
              </w:rPr>
            </w:pPr>
            <w:r w:rsidRPr="00582FB6">
              <w:rPr>
                <w:rFonts w:ascii="Times New Roman" w:hAnsi="Times New Roman"/>
                <w:b w:val="0"/>
                <w:bCs w:val="0"/>
                <w:sz w:val="20"/>
                <w:szCs w:val="20"/>
              </w:rPr>
              <w:t>MR</w:t>
            </w:r>
            <w:r w:rsidR="00A66645" w:rsidRPr="00582FB6">
              <w:rPr>
                <w:rFonts w:ascii="Times New Roman" w:hAnsi="Times New Roman"/>
                <w:b w:val="0"/>
                <w:bCs w:val="0"/>
                <w:sz w:val="20"/>
                <w:szCs w:val="20"/>
              </w:rPr>
              <w:t>MS</w:t>
            </w:r>
            <w:r w:rsidRPr="00582FB6">
              <w:rPr>
                <w:rFonts w:ascii="Times New Roman" w:hAnsi="Times New Roman"/>
                <w:b w:val="0"/>
                <w:bCs w:val="0"/>
                <w:sz w:val="20"/>
                <w:szCs w:val="20"/>
              </w:rPr>
              <w:t>OSP – izrada analize potreba i prioriteta za obnovu obiteljskih kuća građana u riziku od energetskog siromaštva</w:t>
            </w:r>
          </w:p>
        </w:tc>
      </w:tr>
      <w:tr w:rsidR="00A5776A" w:rsidRPr="00E76134" w14:paraId="5C43CCFA"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pct"/>
            <w:tcBorders>
              <w:top w:val="none" w:sz="0" w:space="0" w:color="auto"/>
              <w:bottom w:val="none" w:sz="0" w:space="0" w:color="auto"/>
              <w:right w:val="none" w:sz="0" w:space="0" w:color="auto"/>
            </w:tcBorders>
          </w:tcPr>
          <w:p w14:paraId="2508DA0C"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 xml:space="preserve">Tijelo odgovorno za praćenje </w:t>
            </w:r>
          </w:p>
        </w:tc>
        <w:tc>
          <w:tcPr>
            <w:cnfStyle w:val="000100000000" w:firstRow="0" w:lastRow="0" w:firstColumn="0" w:lastColumn="1" w:oddVBand="0" w:evenVBand="0" w:oddHBand="0" w:evenHBand="0" w:firstRowFirstColumn="0" w:firstRowLastColumn="0" w:lastRowFirstColumn="0" w:lastRowLastColumn="0"/>
            <w:tcW w:w="3828" w:type="pct"/>
            <w:tcBorders>
              <w:top w:val="none" w:sz="0" w:space="0" w:color="auto"/>
              <w:left w:val="none" w:sz="0" w:space="0" w:color="auto"/>
              <w:bottom w:val="none" w:sz="0" w:space="0" w:color="auto"/>
            </w:tcBorders>
          </w:tcPr>
          <w:p w14:paraId="5FA1C65D" w14:textId="77777777" w:rsidR="00A5776A" w:rsidRPr="00315D40" w:rsidRDefault="00A5776A" w:rsidP="00534C80">
            <w:pPr>
              <w:jc w:val="both"/>
              <w:rPr>
                <w:rFonts w:ascii="Times New Roman" w:hAnsi="Times New Roman"/>
                <w:b w:val="0"/>
                <w:bCs w:val="0"/>
                <w:sz w:val="20"/>
                <w:szCs w:val="20"/>
              </w:rPr>
            </w:pPr>
            <w:r w:rsidRPr="00315D40">
              <w:rPr>
                <w:rFonts w:ascii="Times New Roman" w:hAnsi="Times New Roman"/>
                <w:b w:val="0"/>
                <w:bCs w:val="0"/>
                <w:sz w:val="20"/>
                <w:szCs w:val="20"/>
              </w:rPr>
              <w:t xml:space="preserve">MINGOR-NKT </w:t>
            </w:r>
          </w:p>
        </w:tc>
      </w:tr>
      <w:tr w:rsidR="00A5776A" w:rsidRPr="00E76134" w14:paraId="2A54BC57"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tcBorders>
              <w:right w:val="none" w:sz="0" w:space="0" w:color="auto"/>
            </w:tcBorders>
            <w:shd w:val="clear" w:color="auto" w:fill="D9D9D9" w:themeFill="background1" w:themeFillShade="D9"/>
          </w:tcPr>
          <w:p w14:paraId="301B81F1" w14:textId="77777777" w:rsidR="00A5776A" w:rsidRPr="00315D40" w:rsidRDefault="00A5776A" w:rsidP="00534C80">
            <w:pPr>
              <w:rPr>
                <w:rFonts w:ascii="Times New Roman" w:hAnsi="Times New Roman"/>
                <w:sz w:val="20"/>
                <w:szCs w:val="20"/>
              </w:rPr>
            </w:pPr>
            <w:r w:rsidRPr="00315D40">
              <w:rPr>
                <w:rFonts w:ascii="Times New Roman" w:hAnsi="Times New Roman"/>
                <w:sz w:val="20"/>
                <w:szCs w:val="20"/>
              </w:rPr>
              <w:t>Uštede energije</w:t>
            </w:r>
          </w:p>
        </w:tc>
      </w:tr>
      <w:tr w:rsidR="00A5776A" w:rsidRPr="00E76134" w14:paraId="519C209D"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pct"/>
            <w:tcBorders>
              <w:top w:val="none" w:sz="0" w:space="0" w:color="auto"/>
              <w:bottom w:val="none" w:sz="0" w:space="0" w:color="auto"/>
              <w:right w:val="none" w:sz="0" w:space="0" w:color="auto"/>
            </w:tcBorders>
          </w:tcPr>
          <w:p w14:paraId="0FCA1B84"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Metoda izračuna ušteda energije</w:t>
            </w:r>
          </w:p>
        </w:tc>
        <w:tc>
          <w:tcPr>
            <w:cnfStyle w:val="000100000000" w:firstRow="0" w:lastRow="0" w:firstColumn="0" w:lastColumn="1" w:oddVBand="0" w:evenVBand="0" w:oddHBand="0" w:evenHBand="0" w:firstRowFirstColumn="0" w:firstRowLastColumn="0" w:lastRowFirstColumn="0" w:lastRowLastColumn="0"/>
            <w:tcW w:w="3828" w:type="pct"/>
            <w:tcBorders>
              <w:top w:val="none" w:sz="0" w:space="0" w:color="auto"/>
              <w:left w:val="none" w:sz="0" w:space="0" w:color="auto"/>
              <w:bottom w:val="none" w:sz="0" w:space="0" w:color="auto"/>
            </w:tcBorders>
          </w:tcPr>
          <w:p w14:paraId="578E5C7C" w14:textId="2C23BC16" w:rsidR="00A5776A" w:rsidRPr="00315D40" w:rsidRDefault="00A5776A" w:rsidP="00534C80">
            <w:pPr>
              <w:jc w:val="both"/>
              <w:rPr>
                <w:rFonts w:ascii="Times New Roman" w:hAnsi="Times New Roman"/>
                <w:sz w:val="20"/>
                <w:szCs w:val="20"/>
              </w:rPr>
            </w:pPr>
            <w:r w:rsidRPr="00315D40">
              <w:rPr>
                <w:rFonts w:ascii="Times New Roman" w:hAnsi="Times New Roman"/>
                <w:b w:val="0"/>
                <w:bCs w:val="0"/>
                <w:sz w:val="20"/>
                <w:szCs w:val="20"/>
              </w:rPr>
              <w:t>Uč</w:t>
            </w:r>
            <w:r w:rsidR="00A85008">
              <w:rPr>
                <w:rFonts w:ascii="Times New Roman" w:hAnsi="Times New Roman"/>
                <w:b w:val="0"/>
                <w:bCs w:val="0"/>
                <w:sz w:val="20"/>
                <w:szCs w:val="20"/>
              </w:rPr>
              <w:t>inci mjere pratit će se kroz SMi</w:t>
            </w:r>
            <w:r w:rsidRPr="00315D40">
              <w:rPr>
                <w:rFonts w:ascii="Times New Roman" w:hAnsi="Times New Roman"/>
                <w:b w:val="0"/>
                <w:bCs w:val="0"/>
                <w:sz w:val="20"/>
                <w:szCs w:val="20"/>
              </w:rPr>
              <w:t>V, na način opisan u Programu.</w:t>
            </w:r>
          </w:p>
          <w:p w14:paraId="0B7EF078" w14:textId="77777777" w:rsidR="00A5776A" w:rsidRPr="00315D40" w:rsidRDefault="00A5776A" w:rsidP="00534C80">
            <w:pPr>
              <w:jc w:val="both"/>
              <w:rPr>
                <w:rFonts w:ascii="Times New Roman" w:hAnsi="Times New Roman"/>
                <w:sz w:val="20"/>
                <w:szCs w:val="20"/>
              </w:rPr>
            </w:pPr>
            <w:r w:rsidRPr="00315D40">
              <w:rPr>
                <w:rFonts w:ascii="Times New Roman" w:hAnsi="Times New Roman"/>
                <w:b w:val="0"/>
                <w:bCs w:val="0"/>
                <w:sz w:val="20"/>
                <w:szCs w:val="20"/>
              </w:rPr>
              <w:t>Sva tijela koja operativno provode javne pozive za dodjelu bespovratnih sredstava odnosno provode program za građane u riziku od energetskog siromaštva (davatelji subvencija) dužni su redovito unositi podatke o provedenim projektima u SMiV.</w:t>
            </w:r>
          </w:p>
          <w:p w14:paraId="1FDBE2E5" w14:textId="77777777" w:rsidR="00A5776A" w:rsidRPr="00315D40" w:rsidRDefault="00A5776A" w:rsidP="00534C80">
            <w:pPr>
              <w:jc w:val="both"/>
              <w:rPr>
                <w:rFonts w:ascii="Times New Roman" w:hAnsi="Times New Roman"/>
                <w:sz w:val="20"/>
                <w:szCs w:val="20"/>
              </w:rPr>
            </w:pPr>
            <w:r w:rsidRPr="00315D40">
              <w:rPr>
                <w:rFonts w:ascii="Times New Roman" w:hAnsi="Times New Roman"/>
                <w:b w:val="0"/>
                <w:bCs w:val="0"/>
                <w:sz w:val="20"/>
                <w:szCs w:val="20"/>
              </w:rPr>
              <w:t xml:space="preserve">Način izračuna ušteda temelji se na metodi br. 11 „Integralna obnova postojećih stambenih zgrada i zgrada uslužnog sektora“ iz Priloga III Pravilnika o sustavu za praćenje, mjerenje i verifikaciju ušteda energije, osim u slučaju provedbe pojedinačne mjere za koju se koristi odgovarajuća metoda iz Pravilnika. Izračun ušteda prikazan je u Programu. </w:t>
            </w:r>
          </w:p>
        </w:tc>
      </w:tr>
      <w:tr w:rsidR="00A5776A" w:rsidRPr="00E76134" w14:paraId="06E0924A" w14:textId="77777777" w:rsidTr="00534C80">
        <w:tc>
          <w:tcPr>
            <w:cnfStyle w:val="001000000000" w:firstRow="0" w:lastRow="0" w:firstColumn="1" w:lastColumn="0" w:oddVBand="0" w:evenVBand="0" w:oddHBand="0" w:evenHBand="0" w:firstRowFirstColumn="0" w:firstRowLastColumn="0" w:lastRowFirstColumn="0" w:lastRowLastColumn="0"/>
            <w:tcW w:w="1172" w:type="pct"/>
            <w:tcBorders>
              <w:right w:val="none" w:sz="0" w:space="0" w:color="auto"/>
            </w:tcBorders>
          </w:tcPr>
          <w:p w14:paraId="6D9C146E"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Pretpostavke za izračun ušteda energije</w:t>
            </w:r>
          </w:p>
        </w:tc>
        <w:tc>
          <w:tcPr>
            <w:cnfStyle w:val="000100000000" w:firstRow="0" w:lastRow="0" w:firstColumn="0" w:lastColumn="1" w:oddVBand="0" w:evenVBand="0" w:oddHBand="0" w:evenHBand="0" w:firstRowFirstColumn="0" w:firstRowLastColumn="0" w:lastRowFirstColumn="0" w:lastRowLastColumn="0"/>
            <w:tcW w:w="3828" w:type="pct"/>
            <w:tcBorders>
              <w:left w:val="none" w:sz="0" w:space="0" w:color="auto"/>
            </w:tcBorders>
          </w:tcPr>
          <w:p w14:paraId="17C8A14C" w14:textId="6A668E78" w:rsidR="00A5776A" w:rsidRPr="00315D40" w:rsidRDefault="00A5776A" w:rsidP="00412C89">
            <w:pPr>
              <w:jc w:val="both"/>
              <w:rPr>
                <w:rFonts w:ascii="Times New Roman" w:hAnsi="Times New Roman"/>
                <w:b w:val="0"/>
                <w:bCs w:val="0"/>
                <w:sz w:val="20"/>
                <w:szCs w:val="20"/>
              </w:rPr>
            </w:pPr>
            <w:r w:rsidRPr="00412C89">
              <w:rPr>
                <w:rFonts w:ascii="Times New Roman" w:hAnsi="Times New Roman"/>
                <w:b w:val="0"/>
                <w:bCs w:val="0"/>
                <w:sz w:val="20"/>
                <w:szCs w:val="20"/>
              </w:rPr>
              <w:t>Program</w:t>
            </w:r>
            <w:r w:rsidR="00412C89">
              <w:rPr>
                <w:rFonts w:ascii="Times New Roman" w:hAnsi="Times New Roman"/>
                <w:b w:val="0"/>
                <w:bCs w:val="0"/>
                <w:sz w:val="20"/>
                <w:szCs w:val="20"/>
              </w:rPr>
              <w:t>om se planira svake godine obnoviti 1,15 milijuna m</w:t>
            </w:r>
            <w:r w:rsidR="00412C89" w:rsidRPr="00412C89">
              <w:rPr>
                <w:rFonts w:ascii="Times New Roman" w:hAnsi="Times New Roman"/>
                <w:b w:val="0"/>
                <w:bCs w:val="0"/>
                <w:sz w:val="20"/>
                <w:szCs w:val="20"/>
                <w:vertAlign w:val="superscript"/>
              </w:rPr>
              <w:t>2</w:t>
            </w:r>
            <w:r w:rsidR="00412C89">
              <w:rPr>
                <w:rFonts w:ascii="Times New Roman" w:hAnsi="Times New Roman"/>
                <w:b w:val="0"/>
                <w:bCs w:val="0"/>
                <w:sz w:val="20"/>
                <w:szCs w:val="20"/>
              </w:rPr>
              <w:t xml:space="preserve"> obiteljskih kuća odnosno u razdoblju </w:t>
            </w:r>
            <w:r w:rsidRPr="00412C89">
              <w:rPr>
                <w:rFonts w:ascii="Times New Roman" w:hAnsi="Times New Roman"/>
                <w:b w:val="0"/>
                <w:bCs w:val="0"/>
                <w:sz w:val="20"/>
                <w:szCs w:val="20"/>
              </w:rPr>
              <w:t xml:space="preserve"> od 2022. do 2024. ukupno </w:t>
            </w:r>
            <w:r w:rsidR="00412C89">
              <w:rPr>
                <w:rFonts w:ascii="Times New Roman" w:hAnsi="Times New Roman"/>
                <w:b w:val="0"/>
                <w:bCs w:val="0"/>
                <w:sz w:val="20"/>
                <w:szCs w:val="20"/>
              </w:rPr>
              <w:t>3,45 milijuna</w:t>
            </w:r>
            <w:r w:rsidRPr="00412C89">
              <w:rPr>
                <w:rFonts w:ascii="Times New Roman" w:hAnsi="Times New Roman"/>
                <w:b w:val="0"/>
                <w:bCs w:val="0"/>
                <w:sz w:val="20"/>
                <w:szCs w:val="20"/>
              </w:rPr>
              <w:t xml:space="preserve"> m</w:t>
            </w:r>
            <w:r w:rsidRPr="00412C89">
              <w:rPr>
                <w:rFonts w:ascii="Times New Roman" w:hAnsi="Times New Roman"/>
                <w:b w:val="0"/>
                <w:bCs w:val="0"/>
                <w:sz w:val="20"/>
                <w:szCs w:val="20"/>
                <w:vertAlign w:val="superscript"/>
              </w:rPr>
              <w:t>2</w:t>
            </w:r>
            <w:r w:rsidRPr="00412C89">
              <w:rPr>
                <w:rFonts w:ascii="Times New Roman" w:hAnsi="Times New Roman"/>
                <w:b w:val="0"/>
                <w:bCs w:val="0"/>
                <w:sz w:val="20"/>
                <w:szCs w:val="20"/>
              </w:rPr>
              <w:t xml:space="preserve">. Dodatno se u </w:t>
            </w:r>
            <w:r w:rsidR="00412C89">
              <w:rPr>
                <w:rFonts w:ascii="Times New Roman" w:hAnsi="Times New Roman"/>
                <w:b w:val="0"/>
                <w:bCs w:val="0"/>
                <w:sz w:val="20"/>
                <w:szCs w:val="20"/>
              </w:rPr>
              <w:t xml:space="preserve">istom </w:t>
            </w:r>
            <w:r w:rsidRPr="00412C89">
              <w:rPr>
                <w:rFonts w:ascii="Times New Roman" w:hAnsi="Times New Roman"/>
                <w:b w:val="0"/>
                <w:bCs w:val="0"/>
                <w:sz w:val="20"/>
                <w:szCs w:val="20"/>
              </w:rPr>
              <w:t xml:space="preserve">razdoblju predviđa obnova </w:t>
            </w:r>
            <w:r w:rsidR="00412C89">
              <w:rPr>
                <w:rFonts w:ascii="Times New Roman" w:hAnsi="Times New Roman"/>
                <w:b w:val="0"/>
                <w:bCs w:val="0"/>
                <w:sz w:val="20"/>
                <w:szCs w:val="20"/>
              </w:rPr>
              <w:t>562.500</w:t>
            </w:r>
            <w:r w:rsidRPr="00412C89">
              <w:rPr>
                <w:rFonts w:ascii="Times New Roman" w:hAnsi="Times New Roman"/>
                <w:b w:val="0"/>
                <w:bCs w:val="0"/>
                <w:sz w:val="20"/>
                <w:szCs w:val="20"/>
              </w:rPr>
              <w:t xml:space="preserve"> m</w:t>
            </w:r>
            <w:r w:rsidRPr="00412C89">
              <w:rPr>
                <w:rFonts w:ascii="Times New Roman" w:hAnsi="Times New Roman"/>
                <w:b w:val="0"/>
                <w:bCs w:val="0"/>
                <w:sz w:val="20"/>
                <w:szCs w:val="20"/>
                <w:vertAlign w:val="superscript"/>
              </w:rPr>
              <w:t>2</w:t>
            </w:r>
            <w:r w:rsidRPr="00412C89">
              <w:rPr>
                <w:rFonts w:ascii="Times New Roman" w:hAnsi="Times New Roman"/>
                <w:b w:val="0"/>
                <w:bCs w:val="0"/>
                <w:sz w:val="20"/>
                <w:szCs w:val="20"/>
              </w:rPr>
              <w:t xml:space="preserve"> obiteljskih kuća građana u riziku od energetskog siromaštva. Pretpostavlja se postizanje vrijednosti specifične potrebne toplinske energije za grijanje zgrade nakon obnove prema Tehničkom propisu o racionalnoj uporabi energije i toplinskoj zaštiti u zgradama.  </w:t>
            </w:r>
          </w:p>
        </w:tc>
      </w:tr>
      <w:tr w:rsidR="00A5776A" w:rsidRPr="00E76134" w14:paraId="17F0BDAD"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pct"/>
            <w:tcBorders>
              <w:top w:val="none" w:sz="0" w:space="0" w:color="auto"/>
              <w:bottom w:val="none" w:sz="0" w:space="0" w:color="auto"/>
              <w:right w:val="none" w:sz="0" w:space="0" w:color="auto"/>
            </w:tcBorders>
          </w:tcPr>
          <w:p w14:paraId="7058E4C4"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 xml:space="preserve">Očekivana nova godišnja ušteda energije </w:t>
            </w:r>
          </w:p>
        </w:tc>
        <w:tc>
          <w:tcPr>
            <w:cnfStyle w:val="000100000000" w:firstRow="0" w:lastRow="0" w:firstColumn="0" w:lastColumn="1" w:oddVBand="0" w:evenVBand="0" w:oddHBand="0" w:evenHBand="0" w:firstRowFirstColumn="0" w:firstRowLastColumn="0" w:lastRowFirstColumn="0" w:lastRowLastColumn="0"/>
            <w:tcW w:w="3828" w:type="pct"/>
            <w:tcBorders>
              <w:top w:val="none" w:sz="0" w:space="0" w:color="auto"/>
              <w:left w:val="none" w:sz="0" w:space="0" w:color="auto"/>
              <w:bottom w:val="none" w:sz="0" w:space="0" w:color="auto"/>
            </w:tcBorders>
          </w:tcPr>
          <w:p w14:paraId="1D4D22C6" w14:textId="77777777" w:rsidR="00A5776A" w:rsidRPr="00315D40" w:rsidRDefault="00A5776A" w:rsidP="00534C80">
            <w:pPr>
              <w:jc w:val="both"/>
              <w:rPr>
                <w:rFonts w:ascii="Times New Roman" w:hAnsi="Times New Roman"/>
                <w:sz w:val="20"/>
                <w:szCs w:val="20"/>
              </w:rPr>
            </w:pPr>
            <w:r w:rsidRPr="00315D40">
              <w:rPr>
                <w:rFonts w:ascii="Times New Roman" w:hAnsi="Times New Roman"/>
                <w:b w:val="0"/>
                <w:bCs w:val="0"/>
                <w:sz w:val="20"/>
                <w:szCs w:val="20"/>
              </w:rPr>
              <w:t>0,07 PJ</w:t>
            </w:r>
          </w:p>
          <w:p w14:paraId="333BCB3D" w14:textId="77777777" w:rsidR="00A5776A" w:rsidRPr="00315D40" w:rsidRDefault="00A5776A" w:rsidP="00534C80">
            <w:pPr>
              <w:jc w:val="both"/>
              <w:rPr>
                <w:rFonts w:ascii="Times New Roman" w:hAnsi="Times New Roman"/>
                <w:b w:val="0"/>
                <w:bCs w:val="0"/>
                <w:sz w:val="20"/>
                <w:szCs w:val="20"/>
              </w:rPr>
            </w:pPr>
            <w:r w:rsidRPr="00315D40">
              <w:rPr>
                <w:rFonts w:ascii="Times New Roman" w:hAnsi="Times New Roman"/>
                <w:b w:val="0"/>
                <w:bCs w:val="0"/>
                <w:sz w:val="20"/>
                <w:szCs w:val="20"/>
              </w:rPr>
              <w:t>(20,5 GWh)</w:t>
            </w:r>
          </w:p>
        </w:tc>
      </w:tr>
      <w:tr w:rsidR="00A5776A" w:rsidRPr="00E76134" w14:paraId="63912E04" w14:textId="77777777" w:rsidTr="00534C80">
        <w:tc>
          <w:tcPr>
            <w:cnfStyle w:val="001000000000" w:firstRow="0" w:lastRow="0" w:firstColumn="1" w:lastColumn="0" w:oddVBand="0" w:evenVBand="0" w:oddHBand="0" w:evenHBand="0" w:firstRowFirstColumn="0" w:firstRowLastColumn="0" w:lastRowFirstColumn="0" w:lastRowLastColumn="0"/>
            <w:tcW w:w="1172" w:type="pct"/>
            <w:tcBorders>
              <w:right w:val="none" w:sz="0" w:space="0" w:color="auto"/>
            </w:tcBorders>
          </w:tcPr>
          <w:p w14:paraId="09A95983"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Očekivane uštede energije u 2024. godini.</w:t>
            </w:r>
          </w:p>
        </w:tc>
        <w:tc>
          <w:tcPr>
            <w:cnfStyle w:val="000100000000" w:firstRow="0" w:lastRow="0" w:firstColumn="0" w:lastColumn="1" w:oddVBand="0" w:evenVBand="0" w:oddHBand="0" w:evenHBand="0" w:firstRowFirstColumn="0" w:firstRowLastColumn="0" w:lastRowFirstColumn="0" w:lastRowLastColumn="0"/>
            <w:tcW w:w="3828" w:type="pct"/>
            <w:tcBorders>
              <w:left w:val="none" w:sz="0" w:space="0" w:color="auto"/>
            </w:tcBorders>
          </w:tcPr>
          <w:p w14:paraId="40DBAAE4" w14:textId="77777777" w:rsidR="00A5776A" w:rsidRPr="00315D40" w:rsidRDefault="00A5776A" w:rsidP="00534C80">
            <w:pPr>
              <w:jc w:val="both"/>
              <w:rPr>
                <w:rFonts w:ascii="Times New Roman" w:hAnsi="Times New Roman"/>
                <w:sz w:val="20"/>
                <w:szCs w:val="20"/>
              </w:rPr>
            </w:pPr>
            <w:r w:rsidRPr="00315D40">
              <w:rPr>
                <w:rFonts w:ascii="Times New Roman" w:hAnsi="Times New Roman"/>
                <w:b w:val="0"/>
                <w:bCs w:val="0"/>
                <w:sz w:val="20"/>
                <w:szCs w:val="20"/>
              </w:rPr>
              <w:t>0,22 PJ</w:t>
            </w:r>
          </w:p>
          <w:p w14:paraId="4637BE6D" w14:textId="77777777" w:rsidR="00A5776A" w:rsidRPr="00315D40" w:rsidRDefault="00A5776A" w:rsidP="00534C80">
            <w:pPr>
              <w:jc w:val="both"/>
              <w:rPr>
                <w:rFonts w:ascii="Times New Roman" w:hAnsi="Times New Roman"/>
                <w:sz w:val="20"/>
                <w:szCs w:val="20"/>
              </w:rPr>
            </w:pPr>
            <w:r w:rsidRPr="00315D40">
              <w:rPr>
                <w:rFonts w:ascii="Times New Roman" w:hAnsi="Times New Roman"/>
                <w:b w:val="0"/>
                <w:bCs w:val="0"/>
                <w:sz w:val="20"/>
                <w:szCs w:val="20"/>
              </w:rPr>
              <w:t>(61,6 GWh)</w:t>
            </w:r>
          </w:p>
        </w:tc>
      </w:tr>
      <w:tr w:rsidR="00A5776A" w:rsidRPr="00E76134" w14:paraId="709CCDF4" w14:textId="77777777" w:rsidTr="00534C80">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172" w:type="pct"/>
            <w:tcBorders>
              <w:top w:val="none" w:sz="0" w:space="0" w:color="auto"/>
              <w:right w:val="none" w:sz="0" w:space="0" w:color="auto"/>
            </w:tcBorders>
          </w:tcPr>
          <w:p w14:paraId="539F4829"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Očekivane kumulativne uštede energije u razdoblju od 2022. do 2024. godine</w:t>
            </w:r>
          </w:p>
        </w:tc>
        <w:tc>
          <w:tcPr>
            <w:cnfStyle w:val="000100000010" w:firstRow="0" w:lastRow="0" w:firstColumn="0" w:lastColumn="1" w:oddVBand="0" w:evenVBand="0" w:oddHBand="0" w:evenHBand="0" w:firstRowFirstColumn="0" w:firstRowLastColumn="0" w:lastRowFirstColumn="0" w:lastRowLastColumn="1"/>
            <w:tcW w:w="3828" w:type="pct"/>
            <w:tcBorders>
              <w:top w:val="none" w:sz="0" w:space="0" w:color="auto"/>
              <w:left w:val="none" w:sz="0" w:space="0" w:color="auto"/>
            </w:tcBorders>
          </w:tcPr>
          <w:p w14:paraId="20A03EA3" w14:textId="77777777" w:rsidR="00A5776A" w:rsidRPr="00315D40" w:rsidRDefault="00A5776A" w:rsidP="00534C80">
            <w:pPr>
              <w:jc w:val="both"/>
              <w:rPr>
                <w:rFonts w:ascii="Times New Roman" w:hAnsi="Times New Roman"/>
                <w:b w:val="0"/>
                <w:bCs w:val="0"/>
                <w:sz w:val="20"/>
                <w:szCs w:val="20"/>
              </w:rPr>
            </w:pPr>
            <w:r w:rsidRPr="00315D40">
              <w:rPr>
                <w:rFonts w:ascii="Times New Roman" w:hAnsi="Times New Roman"/>
                <w:b w:val="0"/>
                <w:bCs w:val="0"/>
                <w:sz w:val="20"/>
                <w:szCs w:val="20"/>
              </w:rPr>
              <w:t>0,44 PJ</w:t>
            </w:r>
          </w:p>
          <w:p w14:paraId="3E8FC2B7" w14:textId="77777777" w:rsidR="00A5776A" w:rsidRPr="00315D40" w:rsidRDefault="00A5776A" w:rsidP="00534C80">
            <w:pPr>
              <w:jc w:val="both"/>
              <w:rPr>
                <w:rFonts w:ascii="Times New Roman" w:hAnsi="Times New Roman"/>
                <w:b w:val="0"/>
                <w:bCs w:val="0"/>
                <w:sz w:val="20"/>
                <w:szCs w:val="20"/>
              </w:rPr>
            </w:pPr>
            <w:r w:rsidRPr="00315D40">
              <w:rPr>
                <w:rFonts w:ascii="Times New Roman" w:hAnsi="Times New Roman"/>
                <w:b w:val="0"/>
                <w:bCs w:val="0"/>
                <w:sz w:val="20"/>
                <w:szCs w:val="20"/>
              </w:rPr>
              <w:t>(123,3 GWh)</w:t>
            </w:r>
          </w:p>
          <w:p w14:paraId="2C2DB59B" w14:textId="77777777" w:rsidR="00A5776A" w:rsidRPr="00315D40" w:rsidRDefault="00A5776A" w:rsidP="00534C80">
            <w:pPr>
              <w:jc w:val="both"/>
              <w:rPr>
                <w:rFonts w:ascii="Times New Roman" w:hAnsi="Times New Roman"/>
                <w:sz w:val="20"/>
                <w:szCs w:val="20"/>
              </w:rPr>
            </w:pPr>
          </w:p>
        </w:tc>
      </w:tr>
    </w:tbl>
    <w:p w14:paraId="4A95F0E4" w14:textId="77777777" w:rsidR="00A5776A" w:rsidRDefault="00A5776A" w:rsidP="00A5776A">
      <w:pPr>
        <w:pStyle w:val="Naslov3"/>
        <w:spacing w:before="0"/>
      </w:pPr>
    </w:p>
    <w:p w14:paraId="7547405A" w14:textId="77777777" w:rsidR="00A5776A" w:rsidRPr="00652BA1" w:rsidRDefault="00A5776A" w:rsidP="00A5776A">
      <w:pPr>
        <w:pStyle w:val="Tijeloteksta"/>
        <w:spacing w:before="0" w:after="0"/>
        <w:rPr>
          <w:lang w:eastAsia="hr-HR"/>
        </w:rPr>
      </w:pPr>
    </w:p>
    <w:tbl>
      <w:tblPr>
        <w:tblStyle w:val="Tablicapopisa3-isticanje3"/>
        <w:tblW w:w="4999" w:type="pct"/>
        <w:tblLook w:val="01E0" w:firstRow="1" w:lastRow="1" w:firstColumn="1" w:lastColumn="1" w:noHBand="0" w:noVBand="0"/>
      </w:tblPr>
      <w:tblGrid>
        <w:gridCol w:w="2210"/>
        <w:gridCol w:w="6848"/>
      </w:tblGrid>
      <w:tr w:rsidR="00A5776A" w:rsidRPr="00E76134" w14:paraId="312E7A50" w14:textId="77777777" w:rsidTr="00534C8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20" w:type="pct"/>
            <w:tcBorders>
              <w:top w:val="single" w:sz="4" w:space="0" w:color="A5A5A5" w:themeColor="accent3"/>
              <w:right w:val="single" w:sz="4" w:space="0" w:color="A5A5A5" w:themeColor="accent3"/>
            </w:tcBorders>
            <w:shd w:val="clear" w:color="auto" w:fill="FFA7A7"/>
          </w:tcPr>
          <w:p w14:paraId="497CC19E" w14:textId="77777777" w:rsidR="00A5776A" w:rsidRPr="00315D40" w:rsidRDefault="00A5776A" w:rsidP="00534C80">
            <w:pPr>
              <w:rPr>
                <w:rFonts w:ascii="Times New Roman" w:hAnsi="Times New Roman"/>
                <w:b w:val="0"/>
                <w:color w:val="auto"/>
                <w:sz w:val="20"/>
                <w:szCs w:val="20"/>
              </w:rPr>
            </w:pPr>
            <w:bookmarkStart w:id="67" w:name="_Hlk88575176"/>
            <w:r w:rsidRPr="00315D40">
              <w:rPr>
                <w:rFonts w:ascii="Times New Roman" w:hAnsi="Times New Roman"/>
                <w:color w:val="auto"/>
                <w:sz w:val="20"/>
                <w:szCs w:val="20"/>
              </w:rPr>
              <w:t xml:space="preserve">Naziv mjere </w:t>
            </w:r>
          </w:p>
        </w:tc>
        <w:tc>
          <w:tcPr>
            <w:cnfStyle w:val="000100001000" w:firstRow="0" w:lastRow="0" w:firstColumn="0" w:lastColumn="1" w:oddVBand="0" w:evenVBand="0" w:oddHBand="0" w:evenHBand="0" w:firstRowFirstColumn="0" w:firstRowLastColumn="1" w:lastRowFirstColumn="0" w:lastRowLastColumn="0"/>
            <w:tcW w:w="3780" w:type="pct"/>
            <w:tcBorders>
              <w:top w:val="single" w:sz="4" w:space="0" w:color="A5A5A5" w:themeColor="accent3"/>
              <w:left w:val="single" w:sz="4" w:space="0" w:color="A5A5A5" w:themeColor="accent3"/>
            </w:tcBorders>
            <w:shd w:val="clear" w:color="auto" w:fill="FFA7A7"/>
          </w:tcPr>
          <w:p w14:paraId="521CAD3A" w14:textId="77777777" w:rsidR="00A5776A" w:rsidRPr="00315D40" w:rsidRDefault="00A5776A" w:rsidP="00534C80">
            <w:pPr>
              <w:rPr>
                <w:rFonts w:ascii="Times New Roman" w:hAnsi="Times New Roman"/>
                <w:b w:val="0"/>
                <w:color w:val="auto"/>
                <w:sz w:val="20"/>
                <w:szCs w:val="20"/>
              </w:rPr>
            </w:pPr>
            <w:r w:rsidRPr="00315D40">
              <w:rPr>
                <w:rFonts w:ascii="Times New Roman" w:hAnsi="Times New Roman"/>
                <w:color w:val="auto"/>
                <w:sz w:val="20"/>
                <w:szCs w:val="20"/>
              </w:rPr>
              <w:t>Program energetske obnove ZGRADA JAVNOG SEKTORA za razdoblje od 2021. do 2030. godine</w:t>
            </w:r>
          </w:p>
        </w:tc>
      </w:tr>
      <w:bookmarkEnd w:id="67"/>
      <w:tr w:rsidR="00A5776A" w:rsidRPr="00E76134" w14:paraId="294FE3C8"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0" w:type="pct"/>
            <w:tcBorders>
              <w:right w:val="single" w:sz="4" w:space="0" w:color="A5A5A5" w:themeColor="accent3"/>
            </w:tcBorders>
            <w:shd w:val="clear" w:color="auto" w:fill="D9D9D9" w:themeFill="background1" w:themeFillShade="D9"/>
          </w:tcPr>
          <w:p w14:paraId="5F172CA5" w14:textId="77777777" w:rsidR="00A5776A" w:rsidRPr="00315D40" w:rsidRDefault="00A5776A" w:rsidP="00534C80">
            <w:pPr>
              <w:rPr>
                <w:rFonts w:ascii="Times New Roman" w:hAnsi="Times New Roman"/>
                <w:sz w:val="20"/>
                <w:szCs w:val="20"/>
              </w:rPr>
            </w:pPr>
            <w:r w:rsidRPr="00315D40">
              <w:rPr>
                <w:rFonts w:ascii="Times New Roman" w:hAnsi="Times New Roman"/>
                <w:sz w:val="20"/>
                <w:szCs w:val="20"/>
              </w:rPr>
              <w:t>Oznaka mjere</w:t>
            </w:r>
          </w:p>
        </w:tc>
        <w:tc>
          <w:tcPr>
            <w:cnfStyle w:val="000100000000" w:firstRow="0" w:lastRow="0" w:firstColumn="0" w:lastColumn="1" w:oddVBand="0" w:evenVBand="0" w:oddHBand="0" w:evenHBand="0" w:firstRowFirstColumn="0" w:firstRowLastColumn="0" w:lastRowFirstColumn="0" w:lastRowLastColumn="0"/>
            <w:tcW w:w="3780" w:type="pct"/>
            <w:tcBorders>
              <w:left w:val="single" w:sz="4" w:space="0" w:color="A5A5A5" w:themeColor="accent3"/>
            </w:tcBorders>
            <w:shd w:val="clear" w:color="auto" w:fill="D9D9D9" w:themeFill="background1" w:themeFillShade="D9"/>
          </w:tcPr>
          <w:p w14:paraId="1718B120" w14:textId="77777777" w:rsidR="00A5776A" w:rsidRPr="00315D40" w:rsidRDefault="00A5776A" w:rsidP="00534C80">
            <w:pPr>
              <w:rPr>
                <w:rFonts w:ascii="Times New Roman" w:hAnsi="Times New Roman"/>
                <w:sz w:val="20"/>
                <w:szCs w:val="20"/>
              </w:rPr>
            </w:pPr>
            <w:r w:rsidRPr="00315D40">
              <w:rPr>
                <w:rFonts w:ascii="Times New Roman" w:hAnsi="Times New Roman"/>
                <w:sz w:val="20"/>
                <w:szCs w:val="20"/>
              </w:rPr>
              <w:t xml:space="preserve">ENU-5 </w:t>
            </w:r>
          </w:p>
        </w:tc>
      </w:tr>
      <w:tr w:rsidR="00A5776A" w:rsidRPr="00E76134" w14:paraId="7FD18841" w14:textId="77777777" w:rsidTr="00534C80">
        <w:tc>
          <w:tcPr>
            <w:cnfStyle w:val="001000000000" w:firstRow="0" w:lastRow="0" w:firstColumn="1" w:lastColumn="0" w:oddVBand="0" w:evenVBand="0" w:oddHBand="0" w:evenHBand="0" w:firstRowFirstColumn="0" w:firstRowLastColumn="0" w:lastRowFirstColumn="0" w:lastRowLastColumn="0"/>
            <w:tcW w:w="1220" w:type="pct"/>
            <w:tcBorders>
              <w:bottom w:val="single" w:sz="4" w:space="0" w:color="A5A5A5" w:themeColor="accent3"/>
              <w:right w:val="single" w:sz="4" w:space="0" w:color="A5A5A5" w:themeColor="accent3"/>
            </w:tcBorders>
            <w:shd w:val="clear" w:color="auto" w:fill="D9D9D9" w:themeFill="background1" w:themeFillShade="D9"/>
          </w:tcPr>
          <w:p w14:paraId="78E22A3F" w14:textId="77777777" w:rsidR="00A5776A" w:rsidRPr="00315D40" w:rsidRDefault="00A5776A" w:rsidP="00534C80">
            <w:pPr>
              <w:rPr>
                <w:rFonts w:ascii="Times New Roman" w:hAnsi="Times New Roman"/>
                <w:sz w:val="20"/>
                <w:szCs w:val="20"/>
              </w:rPr>
            </w:pPr>
            <w:r w:rsidRPr="00315D40">
              <w:rPr>
                <w:rFonts w:ascii="Times New Roman" w:hAnsi="Times New Roman"/>
                <w:sz w:val="20"/>
                <w:szCs w:val="20"/>
              </w:rPr>
              <w:t>Opis</w:t>
            </w:r>
          </w:p>
        </w:tc>
        <w:tc>
          <w:tcPr>
            <w:cnfStyle w:val="000100000000" w:firstRow="0" w:lastRow="0" w:firstColumn="0" w:lastColumn="1" w:oddVBand="0" w:evenVBand="0" w:oddHBand="0" w:evenHBand="0" w:firstRowFirstColumn="0" w:firstRowLastColumn="0" w:lastRowFirstColumn="0" w:lastRowLastColumn="0"/>
            <w:tcW w:w="3780" w:type="pct"/>
            <w:tcBorders>
              <w:left w:val="single" w:sz="4" w:space="0" w:color="A5A5A5" w:themeColor="accent3"/>
            </w:tcBorders>
            <w:shd w:val="clear" w:color="auto" w:fill="D9D9D9" w:themeFill="background1" w:themeFillShade="D9"/>
          </w:tcPr>
          <w:p w14:paraId="177BB4BE" w14:textId="77777777" w:rsidR="00A5776A" w:rsidRPr="00315D40" w:rsidRDefault="00A5776A" w:rsidP="00534C80">
            <w:pPr>
              <w:rPr>
                <w:rFonts w:ascii="Times New Roman" w:hAnsi="Times New Roman"/>
                <w:sz w:val="20"/>
                <w:szCs w:val="20"/>
              </w:rPr>
            </w:pPr>
          </w:p>
        </w:tc>
      </w:tr>
      <w:tr w:rsidR="00A5776A" w:rsidRPr="00E76134" w14:paraId="3CDE97CC"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0" w:type="pct"/>
            <w:tcBorders>
              <w:right w:val="single" w:sz="4" w:space="0" w:color="A5A5A5" w:themeColor="accent3"/>
            </w:tcBorders>
          </w:tcPr>
          <w:p w14:paraId="24651E66"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Kategorija</w:t>
            </w:r>
          </w:p>
        </w:tc>
        <w:tc>
          <w:tcPr>
            <w:cnfStyle w:val="000100000000" w:firstRow="0" w:lastRow="0" w:firstColumn="0" w:lastColumn="1" w:oddVBand="0" w:evenVBand="0" w:oddHBand="0" w:evenHBand="0" w:firstRowFirstColumn="0" w:firstRowLastColumn="0" w:lastRowFirstColumn="0" w:lastRowLastColumn="0"/>
            <w:tcW w:w="3780" w:type="pct"/>
            <w:tcBorders>
              <w:left w:val="single" w:sz="4" w:space="0" w:color="A5A5A5" w:themeColor="accent3"/>
            </w:tcBorders>
          </w:tcPr>
          <w:p w14:paraId="564C0166"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Financijska mjera – bespovratna sredstva, ESCO model</w:t>
            </w:r>
          </w:p>
        </w:tc>
      </w:tr>
      <w:tr w:rsidR="00A5776A" w:rsidRPr="00E76134" w14:paraId="00FC3A5E" w14:textId="77777777" w:rsidTr="00534C80">
        <w:tc>
          <w:tcPr>
            <w:cnfStyle w:val="001000000000" w:firstRow="0" w:lastRow="0" w:firstColumn="1" w:lastColumn="0" w:oddVBand="0" w:evenVBand="0" w:oddHBand="0" w:evenHBand="0" w:firstRowFirstColumn="0" w:firstRowLastColumn="0" w:lastRowFirstColumn="0" w:lastRowLastColumn="0"/>
            <w:tcW w:w="1220" w:type="pct"/>
            <w:tcBorders>
              <w:top w:val="single" w:sz="4" w:space="0" w:color="A5A5A5" w:themeColor="accent3"/>
              <w:bottom w:val="single" w:sz="4" w:space="0" w:color="A5A5A5" w:themeColor="accent3"/>
              <w:right w:val="single" w:sz="4" w:space="0" w:color="A5A5A5" w:themeColor="accent3"/>
            </w:tcBorders>
          </w:tcPr>
          <w:p w14:paraId="42723C9C"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lastRenderedPageBreak/>
              <w:t>Vremenski okvir</w:t>
            </w:r>
          </w:p>
        </w:tc>
        <w:tc>
          <w:tcPr>
            <w:cnfStyle w:val="000100000000" w:firstRow="0" w:lastRow="0" w:firstColumn="0" w:lastColumn="1" w:oddVBand="0" w:evenVBand="0" w:oddHBand="0" w:evenHBand="0" w:firstRowFirstColumn="0" w:firstRowLastColumn="0" w:lastRowFirstColumn="0" w:lastRowLastColumn="0"/>
            <w:tcW w:w="3780" w:type="pct"/>
            <w:tcBorders>
              <w:left w:val="single" w:sz="4" w:space="0" w:color="A5A5A5" w:themeColor="accent3"/>
            </w:tcBorders>
          </w:tcPr>
          <w:p w14:paraId="338BFBCC" w14:textId="176A85EF" w:rsidR="00A5776A" w:rsidRPr="00315D40" w:rsidRDefault="00BE1D93" w:rsidP="00534C80">
            <w:pPr>
              <w:rPr>
                <w:rFonts w:ascii="Times New Roman" w:hAnsi="Times New Roman"/>
                <w:b w:val="0"/>
                <w:bCs w:val="0"/>
                <w:sz w:val="20"/>
                <w:szCs w:val="20"/>
              </w:rPr>
            </w:pPr>
            <w:r>
              <w:rPr>
                <w:rFonts w:ascii="Times New Roman" w:hAnsi="Times New Roman"/>
                <w:b w:val="0"/>
                <w:bCs w:val="0"/>
                <w:sz w:val="20"/>
                <w:szCs w:val="20"/>
              </w:rPr>
              <w:t xml:space="preserve">Početak: </w:t>
            </w:r>
            <w:r w:rsidRPr="00266B8B">
              <w:rPr>
                <w:rFonts w:ascii="Times New Roman" w:hAnsi="Times New Roman"/>
                <w:b w:val="0"/>
                <w:bCs w:val="0"/>
                <w:sz w:val="20"/>
                <w:szCs w:val="20"/>
              </w:rPr>
              <w:t>2022.</w:t>
            </w:r>
          </w:p>
          <w:p w14:paraId="1C4793C2"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Kraj: 2030.</w:t>
            </w:r>
          </w:p>
        </w:tc>
      </w:tr>
      <w:tr w:rsidR="00A5776A" w:rsidRPr="00E76134" w14:paraId="29B0DC20"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0" w:type="pct"/>
            <w:tcBorders>
              <w:right w:val="single" w:sz="4" w:space="0" w:color="A5A5A5" w:themeColor="accent3"/>
            </w:tcBorders>
          </w:tcPr>
          <w:p w14:paraId="6757E729"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Cilj i opis mjere</w:t>
            </w:r>
          </w:p>
        </w:tc>
        <w:tc>
          <w:tcPr>
            <w:cnfStyle w:val="000100000000" w:firstRow="0" w:lastRow="0" w:firstColumn="0" w:lastColumn="1" w:oddVBand="0" w:evenVBand="0" w:oddHBand="0" w:evenHBand="0" w:firstRowFirstColumn="0" w:firstRowLastColumn="0" w:lastRowFirstColumn="0" w:lastRowLastColumn="0"/>
            <w:tcW w:w="3780" w:type="pct"/>
            <w:tcBorders>
              <w:left w:val="single" w:sz="4" w:space="0" w:color="A5A5A5" w:themeColor="accent3"/>
            </w:tcBorders>
          </w:tcPr>
          <w:p w14:paraId="324C06E2" w14:textId="77777777" w:rsidR="00A5776A" w:rsidRPr="00BE1D93" w:rsidRDefault="00A5776A" w:rsidP="00534C80">
            <w:pPr>
              <w:jc w:val="both"/>
              <w:rPr>
                <w:rFonts w:ascii="Times New Roman" w:hAnsi="Times New Roman"/>
                <w:b w:val="0"/>
                <w:bCs w:val="0"/>
                <w:sz w:val="20"/>
                <w:szCs w:val="20"/>
                <w:highlight w:val="yellow"/>
              </w:rPr>
            </w:pPr>
            <w:r w:rsidRPr="00266B8B">
              <w:rPr>
                <w:rFonts w:ascii="Times New Roman" w:hAnsi="Times New Roman"/>
                <w:b w:val="0"/>
                <w:bCs w:val="0"/>
                <w:sz w:val="20"/>
                <w:szCs w:val="20"/>
              </w:rPr>
              <w:t>Program energetske obnove zgrada javnog sektora donosi Vlada na temelju članka 47.b Zakona o gradnji, na prijedlog ministarstva nadležnog za poslove graditeljstva. Cilj programa je potaknuti sljedeće kategorije obnove: 1) integralnu energetsku, 2) dubinsku ili 3) sveobuhvatnu obnovu zgrada javnoga sektora i to putem odgovarajućih financijskih mehanizama. U prvom trogodišnjem razdoblju provedbe Programa (od 2022.do 2024. godine) to će biti bespovratna sredstva iz Mehanizma za oporavak i otpornost u skladu s Nacionalnim planom oporavka i otpornosti (NPOO). Program se provodi u dva dijela: 1) obnova zgrada neoštećenih u potresu i 2) obnova zgrada oštećenih u potresu. Oba dijela Programa podrazumijevaju ostvarivanje ušteda u potrebnoj energiji za grijanje (Q</w:t>
            </w:r>
            <w:r w:rsidRPr="00266B8B">
              <w:rPr>
                <w:rFonts w:ascii="Times New Roman" w:hAnsi="Times New Roman"/>
                <w:b w:val="0"/>
                <w:bCs w:val="0"/>
                <w:sz w:val="20"/>
                <w:szCs w:val="20"/>
                <w:vertAlign w:val="subscript"/>
              </w:rPr>
              <w:t>H,nd</w:t>
            </w:r>
            <w:r w:rsidRPr="00266B8B">
              <w:rPr>
                <w:rFonts w:ascii="Times New Roman" w:hAnsi="Times New Roman"/>
                <w:b w:val="0"/>
                <w:bCs w:val="0"/>
                <w:sz w:val="20"/>
                <w:szCs w:val="20"/>
              </w:rPr>
              <w:t xml:space="preserve">) na godišnjoj razini [kWh/a] od najmanje 50% u odnosu na stanje prije obnove, bez obzira o kojoj kategoriji obnove se radi. Za zgrade oštećene u potresu, stopa sufinanciranja je 80% bez obzira o kojoj kategoriji obnove se radi, uz 100% sufinanciranje projektne dokumentacije. Za zagrade neoštećene u potresu stope sufinanciranja ovise o kategoriji obnove te iznose 60% za integralnu energetsku te 80% za dubinsku i sveobuhvatnu obnovu, uz sufinanciranje projektne dokumentacije od 85% za integralnu energetsku i dubinsku te 100% za sveobuhvatnu obnovu. Programom se predviđa i korištenje ESCO modela, uz bespovratna sredstva od 40%. Ukoliko se obnovom postigne nZEB standard stopa sufinanciranja se povećava na 85%. </w:t>
            </w:r>
          </w:p>
        </w:tc>
      </w:tr>
      <w:tr w:rsidR="00A5776A" w:rsidRPr="00E76134" w14:paraId="7BDBF6BE" w14:textId="77777777" w:rsidTr="00534C80">
        <w:tc>
          <w:tcPr>
            <w:cnfStyle w:val="001000000000" w:firstRow="0" w:lastRow="0" w:firstColumn="1" w:lastColumn="0" w:oddVBand="0" w:evenVBand="0" w:oddHBand="0" w:evenHBand="0" w:firstRowFirstColumn="0" w:firstRowLastColumn="0" w:lastRowFirstColumn="0" w:lastRowLastColumn="0"/>
            <w:tcW w:w="1220" w:type="pct"/>
            <w:tcBorders>
              <w:top w:val="single" w:sz="4" w:space="0" w:color="A5A5A5" w:themeColor="accent3"/>
              <w:bottom w:val="single" w:sz="4" w:space="0" w:color="A5A5A5" w:themeColor="accent3"/>
              <w:right w:val="single" w:sz="4" w:space="0" w:color="A5A5A5" w:themeColor="accent3"/>
            </w:tcBorders>
          </w:tcPr>
          <w:p w14:paraId="00F9912B"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Ciljna neposredna potrošnja</w:t>
            </w:r>
          </w:p>
        </w:tc>
        <w:tc>
          <w:tcPr>
            <w:cnfStyle w:val="000100000000" w:firstRow="0" w:lastRow="0" w:firstColumn="0" w:lastColumn="1" w:oddVBand="0" w:evenVBand="0" w:oddHBand="0" w:evenHBand="0" w:firstRowFirstColumn="0" w:firstRowLastColumn="0" w:lastRowFirstColumn="0" w:lastRowLastColumn="0"/>
            <w:tcW w:w="3780" w:type="pct"/>
            <w:tcBorders>
              <w:left w:val="single" w:sz="4" w:space="0" w:color="A5A5A5" w:themeColor="accent3"/>
            </w:tcBorders>
          </w:tcPr>
          <w:p w14:paraId="0142D46C" w14:textId="77777777" w:rsidR="00A5776A" w:rsidRPr="00315D40" w:rsidRDefault="00A5776A" w:rsidP="00534C80">
            <w:pPr>
              <w:rPr>
                <w:rFonts w:ascii="Times New Roman" w:hAnsi="Times New Roman"/>
                <w:sz w:val="20"/>
                <w:szCs w:val="20"/>
              </w:rPr>
            </w:pPr>
            <w:r w:rsidRPr="00315D40">
              <w:rPr>
                <w:rFonts w:ascii="Times New Roman" w:hAnsi="Times New Roman"/>
                <w:b w:val="0"/>
                <w:bCs w:val="0"/>
                <w:sz w:val="20"/>
                <w:szCs w:val="20"/>
              </w:rPr>
              <w:t xml:space="preserve">Potrošnja energije u zgradama javnog sektora s fokusom na potrošnju toplinske energije za grijanje </w:t>
            </w:r>
          </w:p>
        </w:tc>
      </w:tr>
      <w:tr w:rsidR="00A5776A" w:rsidRPr="00E76134" w14:paraId="1B4E4E46"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0" w:type="pct"/>
            <w:tcBorders>
              <w:right w:val="single" w:sz="4" w:space="0" w:color="A5A5A5" w:themeColor="accent3"/>
            </w:tcBorders>
          </w:tcPr>
          <w:p w14:paraId="4095D59D"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Ciljna skupina</w:t>
            </w:r>
          </w:p>
        </w:tc>
        <w:tc>
          <w:tcPr>
            <w:cnfStyle w:val="000100000000" w:firstRow="0" w:lastRow="0" w:firstColumn="0" w:lastColumn="1" w:oddVBand="0" w:evenVBand="0" w:oddHBand="0" w:evenHBand="0" w:firstRowFirstColumn="0" w:firstRowLastColumn="0" w:lastRowFirstColumn="0" w:lastRowLastColumn="0"/>
            <w:tcW w:w="3780" w:type="pct"/>
            <w:tcBorders>
              <w:left w:val="single" w:sz="4" w:space="0" w:color="A5A5A5" w:themeColor="accent3"/>
            </w:tcBorders>
          </w:tcPr>
          <w:p w14:paraId="4F30B9A2" w14:textId="77777777" w:rsidR="00A5776A" w:rsidRPr="00315D40" w:rsidRDefault="00A5776A" w:rsidP="00534C80">
            <w:pPr>
              <w:rPr>
                <w:rFonts w:ascii="Times New Roman" w:hAnsi="Times New Roman"/>
                <w:sz w:val="20"/>
                <w:szCs w:val="20"/>
              </w:rPr>
            </w:pPr>
            <w:r w:rsidRPr="00315D40">
              <w:rPr>
                <w:rFonts w:ascii="Times New Roman" w:hAnsi="Times New Roman"/>
                <w:b w:val="0"/>
                <w:bCs w:val="0"/>
                <w:sz w:val="20"/>
                <w:szCs w:val="20"/>
              </w:rPr>
              <w:t>Vlasnici zgrada javnog sektora</w:t>
            </w:r>
          </w:p>
        </w:tc>
      </w:tr>
      <w:tr w:rsidR="00A5776A" w:rsidRPr="00E76134" w14:paraId="38072BFC" w14:textId="77777777" w:rsidTr="00534C80">
        <w:tc>
          <w:tcPr>
            <w:cnfStyle w:val="001000000000" w:firstRow="0" w:lastRow="0" w:firstColumn="1" w:lastColumn="0" w:oddVBand="0" w:evenVBand="0" w:oddHBand="0" w:evenHBand="0" w:firstRowFirstColumn="0" w:firstRowLastColumn="0" w:lastRowFirstColumn="0" w:lastRowLastColumn="0"/>
            <w:tcW w:w="1220" w:type="pct"/>
            <w:tcBorders>
              <w:top w:val="single" w:sz="4" w:space="0" w:color="A5A5A5" w:themeColor="accent3"/>
              <w:bottom w:val="nil"/>
              <w:right w:val="single" w:sz="4" w:space="0" w:color="A5A5A5" w:themeColor="accent3"/>
            </w:tcBorders>
          </w:tcPr>
          <w:p w14:paraId="261DA5C7"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Regionalna primjena</w:t>
            </w:r>
          </w:p>
        </w:tc>
        <w:tc>
          <w:tcPr>
            <w:cnfStyle w:val="000100000000" w:firstRow="0" w:lastRow="0" w:firstColumn="0" w:lastColumn="1" w:oddVBand="0" w:evenVBand="0" w:oddHBand="0" w:evenHBand="0" w:firstRowFirstColumn="0" w:firstRowLastColumn="0" w:lastRowFirstColumn="0" w:lastRowLastColumn="0"/>
            <w:tcW w:w="3780" w:type="pct"/>
            <w:tcBorders>
              <w:left w:val="single" w:sz="4" w:space="0" w:color="A5A5A5" w:themeColor="accent3"/>
            </w:tcBorders>
          </w:tcPr>
          <w:p w14:paraId="5A6D8EAB"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Nacionalno</w:t>
            </w:r>
          </w:p>
        </w:tc>
      </w:tr>
      <w:tr w:rsidR="00A5776A" w:rsidRPr="00E76134" w14:paraId="5B916621"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right w:val="single" w:sz="4" w:space="0" w:color="A5A5A5" w:themeColor="accent3"/>
            </w:tcBorders>
            <w:shd w:val="clear" w:color="auto" w:fill="D9D9D9" w:themeFill="background1" w:themeFillShade="D9"/>
          </w:tcPr>
          <w:p w14:paraId="062F31AD" w14:textId="77777777" w:rsidR="00A5776A" w:rsidRPr="00315D40" w:rsidRDefault="00A5776A" w:rsidP="00534C80">
            <w:pPr>
              <w:rPr>
                <w:rFonts w:ascii="Times New Roman" w:hAnsi="Times New Roman"/>
                <w:sz w:val="20"/>
                <w:szCs w:val="20"/>
              </w:rPr>
            </w:pPr>
            <w:r w:rsidRPr="00315D40">
              <w:rPr>
                <w:rFonts w:ascii="Times New Roman" w:hAnsi="Times New Roman"/>
                <w:sz w:val="20"/>
                <w:szCs w:val="20"/>
              </w:rPr>
              <w:t>Informacije o  provedbi za razdoblje od 2022. do 2024. godine</w:t>
            </w:r>
          </w:p>
        </w:tc>
      </w:tr>
      <w:tr w:rsidR="00A5776A" w:rsidRPr="00E76134" w14:paraId="13EC8495" w14:textId="77777777" w:rsidTr="00534C80">
        <w:tc>
          <w:tcPr>
            <w:cnfStyle w:val="001000000000" w:firstRow="0" w:lastRow="0" w:firstColumn="1" w:lastColumn="0" w:oddVBand="0" w:evenVBand="0" w:oddHBand="0" w:evenHBand="0" w:firstRowFirstColumn="0" w:firstRowLastColumn="0" w:lastRowFirstColumn="0" w:lastRowLastColumn="0"/>
            <w:tcW w:w="1220" w:type="pct"/>
            <w:tcBorders>
              <w:right w:val="single" w:sz="4" w:space="0" w:color="A5A5A5" w:themeColor="accent3"/>
            </w:tcBorders>
          </w:tcPr>
          <w:p w14:paraId="7407E73D"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 xml:space="preserve">Aktivnosti za provođenje mjere </w:t>
            </w:r>
          </w:p>
        </w:tc>
        <w:tc>
          <w:tcPr>
            <w:cnfStyle w:val="000100000000" w:firstRow="0" w:lastRow="0" w:firstColumn="0" w:lastColumn="1" w:oddVBand="0" w:evenVBand="0" w:oddHBand="0" w:evenHBand="0" w:firstRowFirstColumn="0" w:firstRowLastColumn="0" w:lastRowFirstColumn="0" w:lastRowLastColumn="0"/>
            <w:tcW w:w="3780" w:type="pct"/>
            <w:tcBorders>
              <w:left w:val="single" w:sz="4" w:space="0" w:color="A5A5A5" w:themeColor="accent3"/>
            </w:tcBorders>
          </w:tcPr>
          <w:p w14:paraId="6E3EF489" w14:textId="75D81E8E" w:rsidR="00A5776A" w:rsidRPr="001613A7" w:rsidRDefault="004A34E8" w:rsidP="00534C80">
            <w:pPr>
              <w:jc w:val="both"/>
              <w:rPr>
                <w:rFonts w:ascii="Times New Roman" w:hAnsi="Times New Roman"/>
                <w:sz w:val="20"/>
                <w:szCs w:val="20"/>
              </w:rPr>
            </w:pPr>
            <w:r w:rsidRPr="001613A7">
              <w:rPr>
                <w:rFonts w:ascii="Times New Roman" w:hAnsi="Times New Roman"/>
                <w:b w:val="0"/>
                <w:bCs w:val="0"/>
                <w:sz w:val="20"/>
                <w:szCs w:val="20"/>
              </w:rPr>
              <w:t xml:space="preserve">Vlada Republike Hrvatske je Program obnove zgrada javnog sektora za razdoblje do 2030. donijela  u travnju 2022. (Narodne novine, br. 41/22). </w:t>
            </w:r>
            <w:r w:rsidR="00A5776A" w:rsidRPr="001613A7">
              <w:rPr>
                <w:rFonts w:ascii="Times New Roman" w:hAnsi="Times New Roman"/>
                <w:b w:val="0"/>
                <w:bCs w:val="0"/>
                <w:sz w:val="20"/>
                <w:szCs w:val="20"/>
              </w:rPr>
              <w:t xml:space="preserve">Provedba treba u potpunosti pratiti Program. </w:t>
            </w:r>
          </w:p>
          <w:p w14:paraId="003822D6" w14:textId="47C3C68C" w:rsidR="00A5776A" w:rsidRPr="001613A7" w:rsidRDefault="00A5776A" w:rsidP="00534C80">
            <w:pPr>
              <w:jc w:val="both"/>
              <w:rPr>
                <w:rFonts w:ascii="Times New Roman" w:hAnsi="Times New Roman"/>
                <w:sz w:val="20"/>
                <w:szCs w:val="20"/>
              </w:rPr>
            </w:pPr>
            <w:r w:rsidRPr="001613A7">
              <w:rPr>
                <w:rFonts w:ascii="Times New Roman" w:hAnsi="Times New Roman"/>
                <w:b w:val="0"/>
                <w:bCs w:val="0"/>
                <w:sz w:val="20"/>
                <w:szCs w:val="20"/>
              </w:rPr>
              <w:t>U razdoblju do 2024. godine provodit će se sljedeće aktivnosti:</w:t>
            </w:r>
          </w:p>
          <w:p w14:paraId="049D10FC" w14:textId="67E2D1A0" w:rsidR="00A5776A" w:rsidRDefault="00A5776A" w:rsidP="00534C80">
            <w:pPr>
              <w:jc w:val="both"/>
              <w:rPr>
                <w:rFonts w:ascii="Times New Roman" w:hAnsi="Times New Roman"/>
                <w:b w:val="0"/>
                <w:bCs w:val="0"/>
                <w:sz w:val="20"/>
                <w:szCs w:val="20"/>
              </w:rPr>
            </w:pPr>
            <w:r w:rsidRPr="001613A7">
              <w:rPr>
                <w:rFonts w:ascii="Times New Roman" w:hAnsi="Times New Roman"/>
                <w:b w:val="0"/>
                <w:bCs w:val="0"/>
                <w:sz w:val="20"/>
                <w:szCs w:val="20"/>
              </w:rPr>
              <w:t xml:space="preserve">1. MPGI će pripremiti i raspisati prvi javni poziv za dodjelu bespovratnih sredstava </w:t>
            </w:r>
            <w:r w:rsidR="001613A7" w:rsidRPr="001613A7">
              <w:rPr>
                <w:rFonts w:ascii="Times New Roman" w:hAnsi="Times New Roman"/>
                <w:b w:val="0"/>
                <w:bCs w:val="0"/>
                <w:sz w:val="20"/>
                <w:szCs w:val="20"/>
              </w:rPr>
              <w:t>krajem 2022. godine.</w:t>
            </w:r>
          </w:p>
          <w:p w14:paraId="0390E575" w14:textId="48299672" w:rsidR="001613A7" w:rsidRPr="001613A7" w:rsidRDefault="002522F5" w:rsidP="00534C80">
            <w:pPr>
              <w:jc w:val="both"/>
              <w:rPr>
                <w:rFonts w:ascii="Times New Roman" w:hAnsi="Times New Roman"/>
                <w:sz w:val="20"/>
                <w:szCs w:val="20"/>
                <w:highlight w:val="yellow"/>
              </w:rPr>
            </w:pPr>
            <w:r>
              <w:rPr>
                <w:rFonts w:ascii="Times New Roman" w:hAnsi="Times New Roman"/>
                <w:b w:val="0"/>
                <w:bCs w:val="0"/>
                <w:sz w:val="20"/>
                <w:szCs w:val="20"/>
              </w:rPr>
              <w:t>Obnova zgrada javnog sektora oštećenih u potresu 20. ožujka 2020. godine i serijom potresa, od 28. prosinca 2020. godine započela je sredstvima iz Fonda solidarnosti Europske unije  (FSEU) te se u navedenom periodu nastavlja sredstvima Mehanizma za oporavak i otpornost. Pri tom se iz FSEU financira dovođenje zgrada u postojeće stanje , dok se ostali radovi cjelovite obnove nastavljaju financirati bespovratnim sredstvima iz Mehanizma za oporavak i otpornost.</w:t>
            </w:r>
          </w:p>
          <w:p w14:paraId="18A15197" w14:textId="3D8FC50B" w:rsidR="00A5776A" w:rsidRPr="002522F5" w:rsidRDefault="00EC7C2C" w:rsidP="00534C80">
            <w:pPr>
              <w:jc w:val="both"/>
              <w:rPr>
                <w:rFonts w:ascii="Times New Roman" w:hAnsi="Times New Roman"/>
                <w:sz w:val="20"/>
                <w:szCs w:val="20"/>
              </w:rPr>
            </w:pPr>
            <w:r w:rsidRPr="002522F5">
              <w:rPr>
                <w:rFonts w:ascii="Times New Roman" w:hAnsi="Times New Roman"/>
                <w:b w:val="0"/>
                <w:bCs w:val="0"/>
                <w:sz w:val="20"/>
                <w:szCs w:val="20"/>
              </w:rPr>
              <w:t xml:space="preserve">2. MRRFEU, </w:t>
            </w:r>
            <w:r w:rsidR="00A5776A" w:rsidRPr="002522F5">
              <w:rPr>
                <w:rFonts w:ascii="Times New Roman" w:hAnsi="Times New Roman"/>
                <w:b w:val="0"/>
                <w:bCs w:val="0"/>
                <w:sz w:val="20"/>
                <w:szCs w:val="20"/>
              </w:rPr>
              <w:t xml:space="preserve">MPGI </w:t>
            </w:r>
            <w:r w:rsidRPr="002522F5">
              <w:rPr>
                <w:rFonts w:ascii="Times New Roman" w:hAnsi="Times New Roman"/>
                <w:b w:val="0"/>
                <w:bCs w:val="0"/>
                <w:sz w:val="20"/>
                <w:szCs w:val="20"/>
              </w:rPr>
              <w:t xml:space="preserve">i HBOR </w:t>
            </w:r>
            <w:r w:rsidR="00A5776A" w:rsidRPr="002522F5">
              <w:rPr>
                <w:rFonts w:ascii="Times New Roman" w:hAnsi="Times New Roman"/>
                <w:b w:val="0"/>
                <w:bCs w:val="0"/>
                <w:sz w:val="20"/>
                <w:szCs w:val="20"/>
              </w:rPr>
              <w:t xml:space="preserve">će razraditi model </w:t>
            </w:r>
            <w:r w:rsidR="002522F5">
              <w:rPr>
                <w:rFonts w:ascii="Times New Roman" w:hAnsi="Times New Roman"/>
                <w:b w:val="0"/>
                <w:bCs w:val="0"/>
                <w:sz w:val="20"/>
                <w:szCs w:val="20"/>
              </w:rPr>
              <w:t>financijskog instrumenta financiranog nacionalnim sredstvima</w:t>
            </w:r>
            <w:r w:rsidR="00A5776A" w:rsidRPr="002522F5">
              <w:rPr>
                <w:rFonts w:ascii="Times New Roman" w:hAnsi="Times New Roman"/>
                <w:b w:val="0"/>
                <w:bCs w:val="0"/>
                <w:sz w:val="20"/>
                <w:szCs w:val="20"/>
              </w:rPr>
              <w:t>– model mora biti potpuno funkcionalan do kraja 2024. godine</w:t>
            </w:r>
            <w:r w:rsidR="002522F5">
              <w:rPr>
                <w:rFonts w:ascii="Times New Roman" w:hAnsi="Times New Roman"/>
                <w:b w:val="0"/>
                <w:bCs w:val="0"/>
                <w:sz w:val="20"/>
                <w:szCs w:val="20"/>
              </w:rPr>
              <w:t>.</w:t>
            </w:r>
          </w:p>
          <w:p w14:paraId="1EDA1D35" w14:textId="71E78D6E" w:rsidR="00A5776A" w:rsidRPr="002522F5" w:rsidRDefault="00A5776A" w:rsidP="00534C80">
            <w:pPr>
              <w:jc w:val="both"/>
              <w:rPr>
                <w:rFonts w:ascii="Times New Roman" w:hAnsi="Times New Roman"/>
                <w:sz w:val="20"/>
                <w:szCs w:val="20"/>
              </w:rPr>
            </w:pPr>
            <w:r w:rsidRPr="002522F5">
              <w:rPr>
                <w:rFonts w:ascii="Times New Roman" w:hAnsi="Times New Roman"/>
                <w:b w:val="0"/>
                <w:bCs w:val="0"/>
                <w:sz w:val="20"/>
                <w:szCs w:val="20"/>
              </w:rPr>
              <w:t xml:space="preserve">3. MPGI će kontinuirano analizirati mogućnosti korištenja novih izvora financiranja za financijsko poticanje obnove zgrada javnog sektora te do kraja 2024. godine pripremiti novi plan provedbe Programa za razdoblje od 2025. do 2027. godine </w:t>
            </w:r>
          </w:p>
          <w:p w14:paraId="184E6E5C" w14:textId="071AC2AE" w:rsidR="00EC7C2C" w:rsidRPr="009D2DB5" w:rsidRDefault="002522F5" w:rsidP="00534C80">
            <w:pPr>
              <w:jc w:val="both"/>
              <w:rPr>
                <w:rFonts w:ascii="Times New Roman" w:hAnsi="Times New Roman"/>
                <w:sz w:val="20"/>
                <w:szCs w:val="20"/>
                <w:highlight w:val="yellow"/>
              </w:rPr>
            </w:pPr>
            <w:r>
              <w:rPr>
                <w:rFonts w:ascii="Times New Roman" w:hAnsi="Times New Roman"/>
                <w:b w:val="0"/>
                <w:bCs w:val="0"/>
                <w:sz w:val="20"/>
                <w:szCs w:val="20"/>
              </w:rPr>
              <w:t xml:space="preserve">4. </w:t>
            </w:r>
            <w:r w:rsidR="00EC7C2C" w:rsidRPr="002522F5">
              <w:rPr>
                <w:rFonts w:ascii="Times New Roman" w:hAnsi="Times New Roman"/>
                <w:b w:val="0"/>
                <w:bCs w:val="0"/>
                <w:sz w:val="20"/>
                <w:szCs w:val="20"/>
              </w:rPr>
              <w:t>FZOEU – provedbeno tijelo koje će obavljati relevantne delegirane poslove (tijelo nadležno za postupak dodjele i praćenje izvršenja sklopljenih ugovora o dodjeli bespovratnih sredstava</w:t>
            </w:r>
          </w:p>
        </w:tc>
      </w:tr>
      <w:tr w:rsidR="00A5776A" w:rsidRPr="00E76134" w14:paraId="02A21181"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0" w:type="pct"/>
            <w:tcBorders>
              <w:right w:val="single" w:sz="4" w:space="0" w:color="A5A5A5" w:themeColor="accent3"/>
            </w:tcBorders>
          </w:tcPr>
          <w:p w14:paraId="73A714B4"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Procjena ukupnog investicijskog troška</w:t>
            </w:r>
          </w:p>
        </w:tc>
        <w:tc>
          <w:tcPr>
            <w:cnfStyle w:val="000100000000" w:firstRow="0" w:lastRow="0" w:firstColumn="0" w:lastColumn="1" w:oddVBand="0" w:evenVBand="0" w:oddHBand="0" w:evenHBand="0" w:firstRowFirstColumn="0" w:firstRowLastColumn="0" w:lastRowFirstColumn="0" w:lastRowLastColumn="0"/>
            <w:tcW w:w="3780" w:type="pct"/>
            <w:tcBorders>
              <w:left w:val="single" w:sz="4" w:space="0" w:color="A5A5A5" w:themeColor="accent3"/>
            </w:tcBorders>
          </w:tcPr>
          <w:p w14:paraId="6BD22FA7" w14:textId="18AE9F47" w:rsidR="00A5776A" w:rsidRPr="002522F5" w:rsidRDefault="007E23E9" w:rsidP="00534C80">
            <w:pPr>
              <w:pStyle w:val="Bodytext20"/>
              <w:spacing w:before="0" w:line="240" w:lineRule="auto"/>
              <w:ind w:firstLine="0"/>
              <w:jc w:val="both"/>
              <w:rPr>
                <w:rFonts w:ascii="Times New Roman" w:hAnsi="Times New Roman" w:cs="Times New Roman"/>
              </w:rPr>
            </w:pPr>
            <w:r w:rsidRPr="002522F5">
              <w:rPr>
                <w:rFonts w:ascii="Times New Roman" w:hAnsi="Times New Roman" w:cs="Times New Roman"/>
                <w:b w:val="0"/>
                <w:bCs w:val="0"/>
              </w:rPr>
              <w:t>Oko 3</w:t>
            </w:r>
            <w:r w:rsidR="00A5776A" w:rsidRPr="002522F5">
              <w:rPr>
                <w:rFonts w:ascii="Times New Roman" w:hAnsi="Times New Roman" w:cs="Times New Roman"/>
                <w:b w:val="0"/>
                <w:bCs w:val="0"/>
              </w:rPr>
              <w:t xml:space="preserve"> milijarde kuna (za postizanje ciljeva Dugoročne strategije)</w:t>
            </w:r>
          </w:p>
          <w:p w14:paraId="797B1A04" w14:textId="77777777" w:rsidR="00A5776A" w:rsidRPr="002522F5" w:rsidRDefault="00A5776A" w:rsidP="00534C80">
            <w:pPr>
              <w:pStyle w:val="Bodytext20"/>
              <w:spacing w:before="0" w:line="240" w:lineRule="auto"/>
              <w:ind w:firstLine="0"/>
              <w:jc w:val="both"/>
              <w:rPr>
                <w:rFonts w:ascii="Times New Roman" w:hAnsi="Times New Roman" w:cs="Times New Roman"/>
                <w:b w:val="0"/>
                <w:bCs w:val="0"/>
              </w:rPr>
            </w:pPr>
            <w:r w:rsidRPr="002522F5">
              <w:rPr>
                <w:rFonts w:ascii="Times New Roman" w:hAnsi="Times New Roman" w:cs="Times New Roman"/>
                <w:b w:val="0"/>
                <w:bCs w:val="0"/>
              </w:rPr>
              <w:t>808,9 milijuna kuna (uz raspoloživa sredstva iz javnih izvora – za neoštećene zgrade)</w:t>
            </w:r>
          </w:p>
        </w:tc>
      </w:tr>
      <w:tr w:rsidR="00A5776A" w:rsidRPr="00E76134" w14:paraId="0E10D224" w14:textId="77777777" w:rsidTr="00534C80">
        <w:tc>
          <w:tcPr>
            <w:cnfStyle w:val="001000000000" w:firstRow="0" w:lastRow="0" w:firstColumn="1" w:lastColumn="0" w:oddVBand="0" w:evenVBand="0" w:oddHBand="0" w:evenHBand="0" w:firstRowFirstColumn="0" w:firstRowLastColumn="0" w:lastRowFirstColumn="0" w:lastRowLastColumn="0"/>
            <w:tcW w:w="1220" w:type="pct"/>
            <w:tcBorders>
              <w:right w:val="single" w:sz="4" w:space="0" w:color="A5A5A5" w:themeColor="accent3"/>
            </w:tcBorders>
          </w:tcPr>
          <w:p w14:paraId="1E8633B1"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Procjena financijskih sredstava iz javnih izvora</w:t>
            </w:r>
          </w:p>
        </w:tc>
        <w:tc>
          <w:tcPr>
            <w:cnfStyle w:val="000100000000" w:firstRow="0" w:lastRow="0" w:firstColumn="0" w:lastColumn="1" w:oddVBand="0" w:evenVBand="0" w:oddHBand="0" w:evenHBand="0" w:firstRowFirstColumn="0" w:firstRowLastColumn="0" w:lastRowFirstColumn="0" w:lastRowLastColumn="0"/>
            <w:tcW w:w="3780" w:type="pct"/>
            <w:tcBorders>
              <w:left w:val="single" w:sz="4" w:space="0" w:color="A5A5A5" w:themeColor="accent3"/>
            </w:tcBorders>
          </w:tcPr>
          <w:p w14:paraId="1D79DF21" w14:textId="77777777" w:rsidR="00A5776A" w:rsidRPr="002522F5" w:rsidRDefault="00A5776A" w:rsidP="00534C80">
            <w:pPr>
              <w:pStyle w:val="Bodytext20"/>
              <w:spacing w:before="0" w:line="240" w:lineRule="auto"/>
              <w:jc w:val="both"/>
              <w:rPr>
                <w:rFonts w:ascii="Times New Roman" w:hAnsi="Times New Roman" w:cs="Times New Roman"/>
              </w:rPr>
            </w:pPr>
            <w:r w:rsidRPr="002522F5">
              <w:rPr>
                <w:rFonts w:ascii="Times New Roman" w:hAnsi="Times New Roman" w:cs="Times New Roman"/>
              </w:rPr>
              <w:t>•</w:t>
            </w:r>
            <w:r w:rsidRPr="002522F5">
              <w:rPr>
                <w:rFonts w:ascii="Times New Roman" w:hAnsi="Times New Roman" w:cs="Times New Roman"/>
              </w:rPr>
              <w:tab/>
            </w:r>
            <w:r w:rsidRPr="002522F5">
              <w:rPr>
                <w:rFonts w:ascii="Times New Roman" w:hAnsi="Times New Roman" w:cs="Times New Roman"/>
                <w:b w:val="0"/>
                <w:bCs w:val="0"/>
              </w:rPr>
              <w:t>550 milijuna kuna za neoštećene zgrade (300 milijuna za javne pozive za dodjelu bespovratnih sredstava i 250 milijuna kuna za ESCO model)</w:t>
            </w:r>
          </w:p>
          <w:p w14:paraId="6771A697" w14:textId="77777777" w:rsidR="00A5776A" w:rsidRPr="002522F5" w:rsidRDefault="00A5776A" w:rsidP="00534C80">
            <w:pPr>
              <w:pStyle w:val="Bodytext20"/>
              <w:spacing w:before="0" w:line="240" w:lineRule="auto"/>
              <w:ind w:firstLine="0"/>
              <w:jc w:val="both"/>
              <w:rPr>
                <w:rFonts w:ascii="Times New Roman" w:hAnsi="Times New Roman" w:cs="Times New Roman"/>
              </w:rPr>
            </w:pPr>
            <w:r w:rsidRPr="002522F5">
              <w:rPr>
                <w:rFonts w:ascii="Times New Roman" w:hAnsi="Times New Roman" w:cs="Times New Roman"/>
                <w:b w:val="0"/>
                <w:bCs w:val="0"/>
              </w:rPr>
              <w:t>4,2 milijarde kuna za oštećene zgrade</w:t>
            </w:r>
          </w:p>
        </w:tc>
      </w:tr>
      <w:tr w:rsidR="00A5776A" w:rsidRPr="00E76134" w14:paraId="1B91B0A1"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0" w:type="pct"/>
            <w:tcBorders>
              <w:right w:val="single" w:sz="4" w:space="0" w:color="A5A5A5" w:themeColor="accent3"/>
            </w:tcBorders>
          </w:tcPr>
          <w:p w14:paraId="365A560B"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Izvori financiranja</w:t>
            </w:r>
          </w:p>
        </w:tc>
        <w:tc>
          <w:tcPr>
            <w:cnfStyle w:val="000100000000" w:firstRow="0" w:lastRow="0" w:firstColumn="0" w:lastColumn="1" w:oddVBand="0" w:evenVBand="0" w:oddHBand="0" w:evenHBand="0" w:firstRowFirstColumn="0" w:firstRowLastColumn="0" w:lastRowFirstColumn="0" w:lastRowLastColumn="0"/>
            <w:tcW w:w="3780" w:type="pct"/>
            <w:tcBorders>
              <w:left w:val="single" w:sz="4" w:space="0" w:color="A5A5A5" w:themeColor="accent3"/>
            </w:tcBorders>
          </w:tcPr>
          <w:p w14:paraId="42A3A8DB" w14:textId="77777777" w:rsidR="00A5776A" w:rsidRPr="002522F5" w:rsidRDefault="00A5776A" w:rsidP="00534C80">
            <w:pPr>
              <w:jc w:val="both"/>
              <w:rPr>
                <w:rFonts w:ascii="Times New Roman" w:hAnsi="Times New Roman"/>
                <w:b w:val="0"/>
                <w:bCs w:val="0"/>
                <w:sz w:val="20"/>
                <w:szCs w:val="20"/>
              </w:rPr>
            </w:pPr>
            <w:r w:rsidRPr="002522F5">
              <w:rPr>
                <w:rFonts w:ascii="Times New Roman" w:hAnsi="Times New Roman"/>
                <w:b w:val="0"/>
                <w:bCs w:val="0"/>
                <w:sz w:val="20"/>
                <w:szCs w:val="20"/>
              </w:rPr>
              <w:t>Mehanizam za oporavak i otpornost (NPOO)</w:t>
            </w:r>
          </w:p>
        </w:tc>
      </w:tr>
      <w:tr w:rsidR="00A5776A" w:rsidRPr="00E76134" w14:paraId="5F151188" w14:textId="77777777" w:rsidTr="00534C80">
        <w:tc>
          <w:tcPr>
            <w:cnfStyle w:val="001000000000" w:firstRow="0" w:lastRow="0" w:firstColumn="1" w:lastColumn="0" w:oddVBand="0" w:evenVBand="0" w:oddHBand="0" w:evenHBand="0" w:firstRowFirstColumn="0" w:firstRowLastColumn="0" w:lastRowFirstColumn="0" w:lastRowLastColumn="0"/>
            <w:tcW w:w="1220" w:type="pct"/>
            <w:tcBorders>
              <w:right w:val="single" w:sz="4" w:space="0" w:color="A5A5A5" w:themeColor="accent3"/>
            </w:tcBorders>
          </w:tcPr>
          <w:p w14:paraId="3F31C683"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Tijelo odgovorno za provedbu mjere</w:t>
            </w:r>
          </w:p>
        </w:tc>
        <w:tc>
          <w:tcPr>
            <w:cnfStyle w:val="000100000000" w:firstRow="0" w:lastRow="0" w:firstColumn="0" w:lastColumn="1" w:oddVBand="0" w:evenVBand="0" w:oddHBand="0" w:evenHBand="0" w:firstRowFirstColumn="0" w:firstRowLastColumn="0" w:lastRowFirstColumn="0" w:lastRowLastColumn="0"/>
            <w:tcW w:w="3780" w:type="pct"/>
            <w:tcBorders>
              <w:left w:val="single" w:sz="4" w:space="0" w:color="A5A5A5" w:themeColor="accent3"/>
            </w:tcBorders>
          </w:tcPr>
          <w:p w14:paraId="73996801" w14:textId="4FCAA9C1" w:rsidR="00A5776A" w:rsidRPr="005B7472" w:rsidRDefault="00A5776A" w:rsidP="00534C80">
            <w:pPr>
              <w:jc w:val="both"/>
              <w:rPr>
                <w:rFonts w:ascii="Times New Roman" w:hAnsi="Times New Roman"/>
                <w:sz w:val="20"/>
                <w:szCs w:val="20"/>
              </w:rPr>
            </w:pPr>
            <w:r w:rsidRPr="005B7472">
              <w:rPr>
                <w:rFonts w:ascii="Times New Roman" w:hAnsi="Times New Roman"/>
                <w:b w:val="0"/>
                <w:bCs w:val="0"/>
                <w:sz w:val="20"/>
                <w:szCs w:val="20"/>
              </w:rPr>
              <w:t xml:space="preserve">MPGI – </w:t>
            </w:r>
            <w:r w:rsidR="002522F5" w:rsidRPr="005B7472">
              <w:rPr>
                <w:rFonts w:ascii="Times New Roman" w:hAnsi="Times New Roman"/>
                <w:b w:val="0"/>
                <w:bCs w:val="0"/>
                <w:sz w:val="20"/>
                <w:szCs w:val="20"/>
              </w:rPr>
              <w:t xml:space="preserve">nacionalno koordinacijsko tijelo (NKT) za provođenje FSEU te </w:t>
            </w:r>
            <w:r w:rsidR="00D22A03" w:rsidRPr="005B7472">
              <w:rPr>
                <w:rFonts w:ascii="Times New Roman" w:hAnsi="Times New Roman"/>
                <w:b w:val="0"/>
                <w:bCs w:val="0"/>
                <w:sz w:val="20"/>
                <w:szCs w:val="20"/>
              </w:rPr>
              <w:t>tijelo nadležno za podkomponent</w:t>
            </w:r>
            <w:r w:rsidR="00D22A03" w:rsidRPr="005B7472">
              <w:rPr>
                <w:rFonts w:ascii="Times New Roman" w:hAnsi="Times New Roman"/>
                <w:sz w:val="20"/>
                <w:szCs w:val="20"/>
              </w:rPr>
              <w:t>u</w:t>
            </w:r>
            <w:r w:rsidR="00D22A03" w:rsidRPr="005B7472">
              <w:rPr>
                <w:rFonts w:ascii="Times New Roman" w:hAnsi="Times New Roman"/>
                <w:b w:val="0"/>
                <w:bCs w:val="0"/>
                <w:sz w:val="20"/>
                <w:szCs w:val="20"/>
              </w:rPr>
              <w:t xml:space="preserve"> NPOO-a (</w:t>
            </w:r>
            <w:r w:rsidRPr="005B7472">
              <w:rPr>
                <w:rFonts w:ascii="Times New Roman" w:hAnsi="Times New Roman"/>
                <w:b w:val="0"/>
                <w:bCs w:val="0"/>
                <w:sz w:val="20"/>
                <w:szCs w:val="20"/>
              </w:rPr>
              <w:t>javni pozivi za dodjelu bespovratnih sredstava za zgrade neoštećene u potresu</w:t>
            </w:r>
            <w:r w:rsidR="005B7472" w:rsidRPr="005B7472">
              <w:rPr>
                <w:rFonts w:ascii="Times New Roman" w:hAnsi="Times New Roman"/>
                <w:b w:val="0"/>
                <w:bCs w:val="0"/>
                <w:sz w:val="20"/>
                <w:szCs w:val="20"/>
              </w:rPr>
              <w:t xml:space="preserve"> te nastavak financiranja cjelovite obnove zgrada oštećenih u potresu čija obnova je započela bespovratnim sredstvima iz FSEU-a do razine vraćanja u stanje prije potresa, a nastavlja se iz Mehanizma za </w:t>
            </w:r>
            <w:r w:rsidR="005B7472" w:rsidRPr="005B7472">
              <w:rPr>
                <w:rFonts w:ascii="Times New Roman" w:hAnsi="Times New Roman"/>
                <w:b w:val="0"/>
                <w:bCs w:val="0"/>
                <w:sz w:val="20"/>
                <w:szCs w:val="20"/>
              </w:rPr>
              <w:lastRenderedPageBreak/>
              <w:t>oporavak i otpornost)</w:t>
            </w:r>
            <w:r w:rsidR="00D22A03" w:rsidRPr="005B7472">
              <w:rPr>
                <w:rFonts w:ascii="Times New Roman" w:hAnsi="Times New Roman"/>
                <w:b w:val="0"/>
                <w:bCs w:val="0"/>
                <w:sz w:val="20"/>
                <w:szCs w:val="20"/>
              </w:rPr>
              <w:t>)</w:t>
            </w:r>
            <w:r w:rsidRPr="005B7472">
              <w:rPr>
                <w:rFonts w:ascii="Times New Roman" w:hAnsi="Times New Roman"/>
                <w:b w:val="0"/>
                <w:bCs w:val="0"/>
                <w:sz w:val="20"/>
                <w:szCs w:val="20"/>
              </w:rPr>
              <w:t xml:space="preserve">; razrada financijskog instrumenta za korištenje ESIF sredstava; pronalaženje novih izvora sredstava; izvještavanje </w:t>
            </w:r>
          </w:p>
          <w:p w14:paraId="5F37D517" w14:textId="0025531B" w:rsidR="00A5776A" w:rsidRPr="005B7472" w:rsidRDefault="00A5776A" w:rsidP="00534C80">
            <w:pPr>
              <w:jc w:val="both"/>
              <w:rPr>
                <w:rFonts w:ascii="Times New Roman" w:hAnsi="Times New Roman"/>
                <w:sz w:val="20"/>
                <w:szCs w:val="20"/>
              </w:rPr>
            </w:pPr>
            <w:r w:rsidRPr="005B7472">
              <w:rPr>
                <w:rFonts w:ascii="Times New Roman" w:hAnsi="Times New Roman"/>
                <w:b w:val="0"/>
                <w:bCs w:val="0"/>
                <w:sz w:val="20"/>
                <w:szCs w:val="20"/>
              </w:rPr>
              <w:t>FZO</w:t>
            </w:r>
            <w:r w:rsidR="00CC3CC3" w:rsidRPr="005B7472">
              <w:rPr>
                <w:rFonts w:ascii="Times New Roman" w:hAnsi="Times New Roman"/>
                <w:b w:val="0"/>
                <w:bCs w:val="0"/>
                <w:sz w:val="20"/>
                <w:szCs w:val="20"/>
              </w:rPr>
              <w:t>EU</w:t>
            </w:r>
            <w:r w:rsidRPr="005B7472">
              <w:rPr>
                <w:rFonts w:ascii="Times New Roman" w:hAnsi="Times New Roman"/>
                <w:b w:val="0"/>
                <w:bCs w:val="0"/>
                <w:sz w:val="20"/>
                <w:szCs w:val="20"/>
              </w:rPr>
              <w:t xml:space="preserve"> – </w:t>
            </w:r>
            <w:r w:rsidR="00BC27C6" w:rsidRPr="005B7472">
              <w:rPr>
                <w:rFonts w:ascii="Times New Roman" w:hAnsi="Times New Roman"/>
                <w:b w:val="0"/>
                <w:bCs w:val="0"/>
                <w:sz w:val="20"/>
                <w:szCs w:val="20"/>
              </w:rPr>
              <w:t>provedbeno tijelo za NPOO (</w:t>
            </w:r>
            <w:r w:rsidRPr="005B7472">
              <w:rPr>
                <w:rFonts w:ascii="Times New Roman" w:hAnsi="Times New Roman"/>
                <w:b w:val="0"/>
                <w:bCs w:val="0"/>
                <w:sz w:val="20"/>
                <w:szCs w:val="20"/>
              </w:rPr>
              <w:t>javni pozivi za dodjelu bespovratnih sredstava za zgrade neoštećene u potresu</w:t>
            </w:r>
            <w:r w:rsidR="00BC27C6" w:rsidRPr="005B7472">
              <w:rPr>
                <w:rFonts w:ascii="Times New Roman" w:hAnsi="Times New Roman"/>
                <w:b w:val="0"/>
                <w:bCs w:val="0"/>
                <w:sz w:val="20"/>
                <w:szCs w:val="20"/>
              </w:rPr>
              <w:t>)</w:t>
            </w:r>
            <w:r w:rsidRPr="005B7472">
              <w:rPr>
                <w:rFonts w:ascii="Times New Roman" w:hAnsi="Times New Roman"/>
                <w:b w:val="0"/>
                <w:bCs w:val="0"/>
                <w:sz w:val="20"/>
                <w:szCs w:val="20"/>
              </w:rPr>
              <w:t>; izvještavanje</w:t>
            </w:r>
          </w:p>
          <w:p w14:paraId="7BF6AE64" w14:textId="77777777" w:rsidR="00A5776A" w:rsidRPr="005B7472" w:rsidRDefault="00A5776A" w:rsidP="00534C80">
            <w:pPr>
              <w:jc w:val="both"/>
              <w:rPr>
                <w:rFonts w:ascii="Times New Roman" w:hAnsi="Times New Roman"/>
                <w:b w:val="0"/>
                <w:bCs w:val="0"/>
                <w:sz w:val="20"/>
                <w:szCs w:val="20"/>
              </w:rPr>
            </w:pPr>
            <w:r w:rsidRPr="005B7472">
              <w:rPr>
                <w:rFonts w:ascii="Times New Roman" w:hAnsi="Times New Roman"/>
                <w:b w:val="0"/>
                <w:bCs w:val="0"/>
                <w:sz w:val="20"/>
                <w:szCs w:val="20"/>
              </w:rPr>
              <w:t>APN – provedba ESCO modela, izvještavanje</w:t>
            </w:r>
          </w:p>
          <w:p w14:paraId="478BD1F4" w14:textId="3DC1BB1A" w:rsidR="00A5776A" w:rsidRPr="005B7472" w:rsidRDefault="00A5776A" w:rsidP="00CC3CC3">
            <w:pPr>
              <w:jc w:val="both"/>
              <w:rPr>
                <w:rFonts w:ascii="Times New Roman" w:hAnsi="Times New Roman"/>
                <w:b w:val="0"/>
                <w:bCs w:val="0"/>
                <w:sz w:val="20"/>
                <w:szCs w:val="20"/>
              </w:rPr>
            </w:pPr>
            <w:r w:rsidRPr="005B7472">
              <w:rPr>
                <w:rFonts w:ascii="Times New Roman" w:hAnsi="Times New Roman"/>
                <w:b w:val="0"/>
                <w:bCs w:val="0"/>
                <w:sz w:val="20"/>
                <w:szCs w:val="20"/>
              </w:rPr>
              <w:t>MRRFEU –</w:t>
            </w:r>
            <w:r w:rsidR="00CC3CC3" w:rsidRPr="005B7472">
              <w:rPr>
                <w:rFonts w:ascii="Times New Roman" w:hAnsi="Times New Roman"/>
                <w:b w:val="0"/>
                <w:bCs w:val="0"/>
                <w:sz w:val="20"/>
                <w:szCs w:val="20"/>
              </w:rPr>
              <w:t xml:space="preserve"> </w:t>
            </w:r>
            <w:r w:rsidR="008F5971" w:rsidRPr="005B7472">
              <w:rPr>
                <w:rFonts w:ascii="Times New Roman" w:hAnsi="Times New Roman"/>
                <w:b w:val="0"/>
                <w:bCs w:val="0"/>
                <w:sz w:val="20"/>
                <w:szCs w:val="20"/>
              </w:rPr>
              <w:t xml:space="preserve">upravljačko </w:t>
            </w:r>
            <w:r w:rsidRPr="005B7472">
              <w:rPr>
                <w:rFonts w:ascii="Times New Roman" w:hAnsi="Times New Roman"/>
                <w:b w:val="0"/>
                <w:bCs w:val="0"/>
                <w:sz w:val="20"/>
                <w:szCs w:val="20"/>
              </w:rPr>
              <w:t xml:space="preserve">tijelo </w:t>
            </w:r>
            <w:r w:rsidR="00CC3CC3" w:rsidRPr="005B7472">
              <w:rPr>
                <w:rFonts w:ascii="Times New Roman" w:hAnsi="Times New Roman"/>
                <w:b w:val="0"/>
                <w:bCs w:val="0"/>
                <w:sz w:val="20"/>
                <w:szCs w:val="20"/>
              </w:rPr>
              <w:t xml:space="preserve">za </w:t>
            </w:r>
            <w:r w:rsidR="008F5971" w:rsidRPr="005B7472">
              <w:rPr>
                <w:rFonts w:ascii="Times New Roman" w:hAnsi="Times New Roman"/>
                <w:b w:val="0"/>
                <w:bCs w:val="0"/>
                <w:sz w:val="20"/>
                <w:szCs w:val="20"/>
              </w:rPr>
              <w:t>Operativni program Konkurentnost i kohezija 2021.-2027.</w:t>
            </w:r>
          </w:p>
          <w:p w14:paraId="418D26C4" w14:textId="5B41414B" w:rsidR="00CC3CC3" w:rsidRPr="009D2DB5" w:rsidRDefault="008F3BE9" w:rsidP="00CC3CC3">
            <w:pPr>
              <w:jc w:val="both"/>
              <w:rPr>
                <w:rFonts w:ascii="Times New Roman" w:hAnsi="Times New Roman"/>
                <w:b w:val="0"/>
                <w:sz w:val="20"/>
                <w:szCs w:val="20"/>
                <w:highlight w:val="yellow"/>
              </w:rPr>
            </w:pPr>
            <w:r w:rsidRPr="005B7472">
              <w:rPr>
                <w:rFonts w:ascii="Times New Roman" w:hAnsi="Times New Roman"/>
                <w:b w:val="0"/>
                <w:sz w:val="20"/>
                <w:szCs w:val="20"/>
              </w:rPr>
              <w:t>MFIN-koordinacijsko tijelo za praćenje provedbe NPOO 2021.-2026.</w:t>
            </w:r>
          </w:p>
        </w:tc>
      </w:tr>
      <w:tr w:rsidR="00A5776A" w:rsidRPr="00E76134" w14:paraId="3EE3D334"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0" w:type="pct"/>
            <w:tcBorders>
              <w:right w:val="single" w:sz="4" w:space="0" w:color="A5A5A5" w:themeColor="accent3"/>
            </w:tcBorders>
          </w:tcPr>
          <w:p w14:paraId="464E7090"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lastRenderedPageBreak/>
              <w:t xml:space="preserve">Tijelo odgovorno za praćenje </w:t>
            </w:r>
          </w:p>
        </w:tc>
        <w:tc>
          <w:tcPr>
            <w:cnfStyle w:val="000100000000" w:firstRow="0" w:lastRow="0" w:firstColumn="0" w:lastColumn="1" w:oddVBand="0" w:evenVBand="0" w:oddHBand="0" w:evenHBand="0" w:firstRowFirstColumn="0" w:firstRowLastColumn="0" w:lastRowFirstColumn="0" w:lastRowLastColumn="0"/>
            <w:tcW w:w="3780" w:type="pct"/>
            <w:tcBorders>
              <w:left w:val="single" w:sz="4" w:space="0" w:color="A5A5A5" w:themeColor="accent3"/>
            </w:tcBorders>
          </w:tcPr>
          <w:p w14:paraId="4A411C34" w14:textId="77777777" w:rsidR="00A5776A" w:rsidRPr="00315D40" w:rsidRDefault="00A5776A" w:rsidP="00534C80">
            <w:pPr>
              <w:jc w:val="both"/>
              <w:rPr>
                <w:rFonts w:ascii="Times New Roman" w:hAnsi="Times New Roman"/>
                <w:b w:val="0"/>
                <w:bCs w:val="0"/>
                <w:sz w:val="20"/>
                <w:szCs w:val="20"/>
              </w:rPr>
            </w:pPr>
            <w:r w:rsidRPr="00315D40">
              <w:rPr>
                <w:rFonts w:ascii="Times New Roman" w:hAnsi="Times New Roman"/>
                <w:b w:val="0"/>
                <w:bCs w:val="0"/>
                <w:sz w:val="20"/>
                <w:szCs w:val="20"/>
              </w:rPr>
              <w:t xml:space="preserve">MINGOR-NKT </w:t>
            </w:r>
          </w:p>
        </w:tc>
      </w:tr>
      <w:tr w:rsidR="00A5776A" w:rsidRPr="00E76134" w14:paraId="01662518"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5A5A5" w:themeColor="accent3"/>
              <w:bottom w:val="single" w:sz="4" w:space="0" w:color="A5A5A5" w:themeColor="accent3"/>
              <w:right w:val="single" w:sz="4" w:space="0" w:color="A5A5A5" w:themeColor="accent3"/>
            </w:tcBorders>
            <w:shd w:val="clear" w:color="auto" w:fill="D9D9D9" w:themeFill="background1" w:themeFillShade="D9"/>
          </w:tcPr>
          <w:p w14:paraId="452A4356" w14:textId="77777777" w:rsidR="00A5776A" w:rsidRPr="00315D40" w:rsidRDefault="00A5776A" w:rsidP="00534C80">
            <w:pPr>
              <w:rPr>
                <w:rFonts w:ascii="Times New Roman" w:hAnsi="Times New Roman"/>
                <w:sz w:val="20"/>
                <w:szCs w:val="20"/>
              </w:rPr>
            </w:pPr>
            <w:r w:rsidRPr="00315D40">
              <w:rPr>
                <w:rFonts w:ascii="Times New Roman" w:hAnsi="Times New Roman"/>
                <w:sz w:val="20"/>
                <w:szCs w:val="20"/>
              </w:rPr>
              <w:t>Uštede energije</w:t>
            </w:r>
          </w:p>
        </w:tc>
      </w:tr>
      <w:tr w:rsidR="00A5776A" w:rsidRPr="00E76134" w14:paraId="35A4957B"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0" w:type="pct"/>
            <w:tcBorders>
              <w:right w:val="single" w:sz="4" w:space="0" w:color="A5A5A5" w:themeColor="accent3"/>
            </w:tcBorders>
          </w:tcPr>
          <w:p w14:paraId="46A9BDF2"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Metoda izračuna ušteda energije</w:t>
            </w:r>
          </w:p>
        </w:tc>
        <w:tc>
          <w:tcPr>
            <w:cnfStyle w:val="000100000000" w:firstRow="0" w:lastRow="0" w:firstColumn="0" w:lastColumn="1" w:oddVBand="0" w:evenVBand="0" w:oddHBand="0" w:evenHBand="0" w:firstRowFirstColumn="0" w:firstRowLastColumn="0" w:lastRowFirstColumn="0" w:lastRowLastColumn="0"/>
            <w:tcW w:w="3780" w:type="pct"/>
            <w:tcBorders>
              <w:left w:val="single" w:sz="4" w:space="0" w:color="A5A5A5" w:themeColor="accent3"/>
            </w:tcBorders>
          </w:tcPr>
          <w:p w14:paraId="78E8B78A" w14:textId="77777777" w:rsidR="00A5776A" w:rsidRPr="00315D40" w:rsidRDefault="00A5776A" w:rsidP="00534C80">
            <w:pPr>
              <w:rPr>
                <w:rFonts w:ascii="Times New Roman" w:hAnsi="Times New Roman"/>
                <w:sz w:val="20"/>
                <w:szCs w:val="20"/>
              </w:rPr>
            </w:pPr>
            <w:r w:rsidRPr="00315D40">
              <w:rPr>
                <w:rFonts w:ascii="Times New Roman" w:hAnsi="Times New Roman"/>
                <w:b w:val="0"/>
                <w:bCs w:val="0"/>
                <w:sz w:val="20"/>
                <w:szCs w:val="20"/>
              </w:rPr>
              <w:t>Učinci mjere pratit će se kroz SMIV, na način opisan u Programu.</w:t>
            </w:r>
          </w:p>
          <w:p w14:paraId="12D63181" w14:textId="77777777" w:rsidR="00A5776A" w:rsidRPr="00315D40" w:rsidRDefault="00A5776A" w:rsidP="00534C80">
            <w:pPr>
              <w:rPr>
                <w:rFonts w:ascii="Times New Roman" w:hAnsi="Times New Roman"/>
                <w:sz w:val="20"/>
                <w:szCs w:val="20"/>
              </w:rPr>
            </w:pPr>
            <w:r w:rsidRPr="00315D40">
              <w:rPr>
                <w:rFonts w:ascii="Times New Roman" w:hAnsi="Times New Roman"/>
                <w:b w:val="0"/>
                <w:bCs w:val="0"/>
                <w:sz w:val="20"/>
                <w:szCs w:val="20"/>
              </w:rPr>
              <w:t>Sva tijela koja operativno provode javne pozive za dodjelu bespovratnih sredstava (davatelji subvencija) dužni su redovito unositi podatke o provedenim projektima u SMiV.</w:t>
            </w:r>
          </w:p>
          <w:p w14:paraId="3E35EBD1" w14:textId="77777777" w:rsidR="00A5776A" w:rsidRPr="00315D40" w:rsidRDefault="00A5776A" w:rsidP="00534C80">
            <w:pPr>
              <w:rPr>
                <w:rFonts w:ascii="Times New Roman" w:hAnsi="Times New Roman"/>
                <w:sz w:val="20"/>
                <w:szCs w:val="20"/>
              </w:rPr>
            </w:pPr>
            <w:r w:rsidRPr="00315D40">
              <w:rPr>
                <w:rFonts w:ascii="Times New Roman" w:hAnsi="Times New Roman"/>
                <w:b w:val="0"/>
                <w:bCs w:val="0"/>
                <w:sz w:val="20"/>
                <w:szCs w:val="20"/>
              </w:rPr>
              <w:t xml:space="preserve">Način izračuna ušteda temelji se na metodi br. 11 „Integralna obnova postojećih stambenih zgrada i zgrada uslužnog sektora“ iz Priloga III Pravilnika o sustavu za praćenje, mjerenje i verifikaciju ušteda energije. Izračun ušteda prikazan je u Programu. </w:t>
            </w:r>
          </w:p>
        </w:tc>
      </w:tr>
      <w:tr w:rsidR="00A5776A" w:rsidRPr="00E76134" w14:paraId="55F9DE6C" w14:textId="77777777" w:rsidTr="00534C80">
        <w:tc>
          <w:tcPr>
            <w:cnfStyle w:val="001000000000" w:firstRow="0" w:lastRow="0" w:firstColumn="1" w:lastColumn="0" w:oddVBand="0" w:evenVBand="0" w:oddHBand="0" w:evenHBand="0" w:firstRowFirstColumn="0" w:firstRowLastColumn="0" w:lastRowFirstColumn="0" w:lastRowLastColumn="0"/>
            <w:tcW w:w="1220" w:type="pct"/>
            <w:tcBorders>
              <w:right w:val="single" w:sz="4" w:space="0" w:color="A5A5A5" w:themeColor="accent3"/>
            </w:tcBorders>
          </w:tcPr>
          <w:p w14:paraId="06076063"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Pretpostavke za izračun ušteda energije</w:t>
            </w:r>
          </w:p>
        </w:tc>
        <w:tc>
          <w:tcPr>
            <w:cnfStyle w:val="000100000000" w:firstRow="0" w:lastRow="0" w:firstColumn="0" w:lastColumn="1" w:oddVBand="0" w:evenVBand="0" w:oddHBand="0" w:evenHBand="0" w:firstRowFirstColumn="0" w:firstRowLastColumn="0" w:lastRowFirstColumn="0" w:lastRowLastColumn="0"/>
            <w:tcW w:w="3780" w:type="pct"/>
            <w:tcBorders>
              <w:left w:val="single" w:sz="4" w:space="0" w:color="A5A5A5" w:themeColor="accent3"/>
            </w:tcBorders>
          </w:tcPr>
          <w:p w14:paraId="64095B21" w14:textId="77777777" w:rsidR="00A5776A" w:rsidRPr="009D2DB5" w:rsidRDefault="00A5776A" w:rsidP="00F550FF">
            <w:pPr>
              <w:jc w:val="both"/>
              <w:rPr>
                <w:rFonts w:ascii="Times New Roman" w:hAnsi="Times New Roman"/>
                <w:b w:val="0"/>
                <w:bCs w:val="0"/>
                <w:sz w:val="20"/>
                <w:szCs w:val="20"/>
                <w:highlight w:val="yellow"/>
              </w:rPr>
            </w:pPr>
            <w:r w:rsidRPr="00F550FF">
              <w:rPr>
                <w:rFonts w:ascii="Times New Roman" w:hAnsi="Times New Roman"/>
                <w:b w:val="0"/>
                <w:bCs w:val="0"/>
                <w:sz w:val="20"/>
                <w:szCs w:val="20"/>
              </w:rPr>
              <w:t>Na temelju raspoloživih sredstava, Program predviđa da će se svake godine obnoviti 59.140 m</w:t>
            </w:r>
            <w:r w:rsidRPr="00F550FF">
              <w:rPr>
                <w:rFonts w:ascii="Times New Roman" w:hAnsi="Times New Roman"/>
                <w:b w:val="0"/>
                <w:bCs w:val="0"/>
                <w:sz w:val="20"/>
                <w:szCs w:val="20"/>
                <w:vertAlign w:val="superscript"/>
              </w:rPr>
              <w:t>2</w:t>
            </w:r>
            <w:r w:rsidRPr="00F550FF">
              <w:rPr>
                <w:rFonts w:ascii="Times New Roman" w:hAnsi="Times New Roman"/>
                <w:b w:val="0"/>
                <w:bCs w:val="0"/>
                <w:sz w:val="20"/>
                <w:szCs w:val="20"/>
              </w:rPr>
              <w:t xml:space="preserve"> zgrada javnoga sektora koje nisu oštećene u potresu, odnosno u razdoblju 2022.-2024. ukupno 177.420 m</w:t>
            </w:r>
            <w:r w:rsidRPr="00F550FF">
              <w:rPr>
                <w:rFonts w:ascii="Times New Roman" w:hAnsi="Times New Roman"/>
                <w:b w:val="0"/>
                <w:bCs w:val="0"/>
                <w:sz w:val="20"/>
                <w:szCs w:val="20"/>
                <w:vertAlign w:val="superscript"/>
              </w:rPr>
              <w:t>2</w:t>
            </w:r>
            <w:r w:rsidRPr="00F550FF">
              <w:rPr>
                <w:rFonts w:ascii="Times New Roman" w:hAnsi="Times New Roman"/>
                <w:b w:val="0"/>
                <w:bCs w:val="0"/>
                <w:sz w:val="20"/>
                <w:szCs w:val="20"/>
              </w:rPr>
              <w:t>. Dodatno se predviđa obnova 274.000 m</w:t>
            </w:r>
            <w:r w:rsidRPr="00F550FF">
              <w:rPr>
                <w:rFonts w:ascii="Times New Roman" w:hAnsi="Times New Roman"/>
                <w:b w:val="0"/>
                <w:bCs w:val="0"/>
                <w:sz w:val="20"/>
                <w:szCs w:val="20"/>
                <w:vertAlign w:val="superscript"/>
              </w:rPr>
              <w:t xml:space="preserve">2 </w:t>
            </w:r>
            <w:r w:rsidRPr="00F550FF">
              <w:rPr>
                <w:rFonts w:ascii="Times New Roman" w:hAnsi="Times New Roman"/>
                <w:b w:val="0"/>
                <w:bCs w:val="0"/>
                <w:sz w:val="20"/>
                <w:szCs w:val="20"/>
              </w:rPr>
              <w:t>zgrada</w:t>
            </w:r>
            <w:r w:rsidRPr="00F550FF">
              <w:rPr>
                <w:rFonts w:ascii="Times New Roman" w:hAnsi="Times New Roman"/>
                <w:b w:val="0"/>
                <w:bCs w:val="0"/>
                <w:sz w:val="20"/>
                <w:szCs w:val="20"/>
                <w:vertAlign w:val="superscript"/>
              </w:rPr>
              <w:t xml:space="preserve"> </w:t>
            </w:r>
            <w:r w:rsidRPr="00F550FF">
              <w:rPr>
                <w:rFonts w:ascii="Times New Roman" w:hAnsi="Times New Roman"/>
                <w:b w:val="0"/>
                <w:bCs w:val="0"/>
                <w:sz w:val="20"/>
                <w:szCs w:val="20"/>
              </w:rPr>
              <w:t xml:space="preserve">oštećenih u potresu. Pretpostavlja se postizanje vrijednosti specifične potrebne toplinske energije za grijanje zgrade nakon obnove prema Tehničkom propisu o racionalnoj uporabi energije i toplinskoj zaštiti u zgradama.  </w:t>
            </w:r>
          </w:p>
        </w:tc>
      </w:tr>
      <w:tr w:rsidR="00A5776A" w:rsidRPr="00E76134" w14:paraId="3B06835C"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0" w:type="pct"/>
            <w:tcBorders>
              <w:right w:val="single" w:sz="4" w:space="0" w:color="A5A5A5" w:themeColor="accent3"/>
            </w:tcBorders>
          </w:tcPr>
          <w:p w14:paraId="6DD6C27A"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 xml:space="preserve">Očekivana nova godišnja ušteda energije </w:t>
            </w:r>
          </w:p>
        </w:tc>
        <w:tc>
          <w:tcPr>
            <w:cnfStyle w:val="000100000000" w:firstRow="0" w:lastRow="0" w:firstColumn="0" w:lastColumn="1" w:oddVBand="0" w:evenVBand="0" w:oddHBand="0" w:evenHBand="0" w:firstRowFirstColumn="0" w:firstRowLastColumn="0" w:lastRowFirstColumn="0" w:lastRowLastColumn="0"/>
            <w:tcW w:w="3780" w:type="pct"/>
            <w:tcBorders>
              <w:left w:val="single" w:sz="4" w:space="0" w:color="A5A5A5" w:themeColor="accent3"/>
            </w:tcBorders>
          </w:tcPr>
          <w:p w14:paraId="62EFBC14" w14:textId="77777777" w:rsidR="00A5776A" w:rsidRPr="00315D40" w:rsidRDefault="00A5776A" w:rsidP="00534C80">
            <w:pPr>
              <w:rPr>
                <w:rFonts w:ascii="Times New Roman" w:hAnsi="Times New Roman"/>
                <w:sz w:val="20"/>
                <w:szCs w:val="20"/>
              </w:rPr>
            </w:pPr>
            <w:r w:rsidRPr="00315D40">
              <w:rPr>
                <w:rFonts w:ascii="Times New Roman" w:hAnsi="Times New Roman"/>
                <w:b w:val="0"/>
                <w:bCs w:val="0"/>
                <w:sz w:val="20"/>
                <w:szCs w:val="20"/>
              </w:rPr>
              <w:t>0,07 PJ</w:t>
            </w:r>
          </w:p>
          <w:p w14:paraId="220F2B8D"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(20,6 GWh)</w:t>
            </w:r>
          </w:p>
        </w:tc>
      </w:tr>
      <w:tr w:rsidR="00A5776A" w:rsidRPr="00E76134" w14:paraId="6A559CF4" w14:textId="77777777" w:rsidTr="00534C80">
        <w:tc>
          <w:tcPr>
            <w:cnfStyle w:val="001000000000" w:firstRow="0" w:lastRow="0" w:firstColumn="1" w:lastColumn="0" w:oddVBand="0" w:evenVBand="0" w:oddHBand="0" w:evenHBand="0" w:firstRowFirstColumn="0" w:firstRowLastColumn="0" w:lastRowFirstColumn="0" w:lastRowLastColumn="0"/>
            <w:tcW w:w="1220" w:type="pct"/>
            <w:tcBorders>
              <w:top w:val="single" w:sz="4" w:space="0" w:color="A5A5A5" w:themeColor="accent3"/>
              <w:bottom w:val="single" w:sz="4" w:space="0" w:color="A5A5A5" w:themeColor="accent3"/>
              <w:right w:val="single" w:sz="4" w:space="0" w:color="A5A5A5" w:themeColor="accent3"/>
            </w:tcBorders>
          </w:tcPr>
          <w:p w14:paraId="03EA30AD"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Očekivane uštede energije u 2024. godini.</w:t>
            </w:r>
          </w:p>
        </w:tc>
        <w:tc>
          <w:tcPr>
            <w:cnfStyle w:val="000100000000" w:firstRow="0" w:lastRow="0" w:firstColumn="0" w:lastColumn="1" w:oddVBand="0" w:evenVBand="0" w:oddHBand="0" w:evenHBand="0" w:firstRowFirstColumn="0" w:firstRowLastColumn="0" w:lastRowFirstColumn="0" w:lastRowLastColumn="0"/>
            <w:tcW w:w="3780" w:type="pct"/>
            <w:tcBorders>
              <w:top w:val="single" w:sz="4" w:space="0" w:color="A5A5A5" w:themeColor="accent3"/>
              <w:left w:val="single" w:sz="4" w:space="0" w:color="A5A5A5" w:themeColor="accent3"/>
              <w:bottom w:val="single" w:sz="4" w:space="0" w:color="A5A5A5" w:themeColor="accent3"/>
            </w:tcBorders>
          </w:tcPr>
          <w:p w14:paraId="4A59FE91" w14:textId="77777777" w:rsidR="00A5776A" w:rsidRPr="00315D40" w:rsidRDefault="00A5776A" w:rsidP="00534C80">
            <w:pPr>
              <w:rPr>
                <w:rFonts w:ascii="Times New Roman" w:hAnsi="Times New Roman"/>
                <w:sz w:val="20"/>
                <w:szCs w:val="20"/>
              </w:rPr>
            </w:pPr>
            <w:r w:rsidRPr="00315D40">
              <w:rPr>
                <w:rFonts w:ascii="Times New Roman" w:hAnsi="Times New Roman"/>
                <w:b w:val="0"/>
                <w:bCs w:val="0"/>
                <w:sz w:val="20"/>
                <w:szCs w:val="20"/>
              </w:rPr>
              <w:t>0,22 PJ</w:t>
            </w:r>
          </w:p>
          <w:p w14:paraId="7987D079" w14:textId="77777777" w:rsidR="00A5776A" w:rsidRPr="00315D40" w:rsidRDefault="00A5776A" w:rsidP="00534C80">
            <w:pPr>
              <w:rPr>
                <w:rFonts w:ascii="Times New Roman" w:hAnsi="Times New Roman"/>
                <w:sz w:val="20"/>
                <w:szCs w:val="20"/>
              </w:rPr>
            </w:pPr>
            <w:r w:rsidRPr="00315D40">
              <w:rPr>
                <w:rFonts w:ascii="Times New Roman" w:hAnsi="Times New Roman"/>
                <w:b w:val="0"/>
                <w:bCs w:val="0"/>
                <w:sz w:val="20"/>
                <w:szCs w:val="20"/>
              </w:rPr>
              <w:t>(61,7 GWh)</w:t>
            </w:r>
          </w:p>
        </w:tc>
      </w:tr>
      <w:tr w:rsidR="00A5776A" w:rsidRPr="00E76134" w14:paraId="11E6DE60" w14:textId="77777777" w:rsidTr="00534C80">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220" w:type="pct"/>
            <w:tcBorders>
              <w:top w:val="single" w:sz="4" w:space="0" w:color="A5A5A5" w:themeColor="accent3"/>
              <w:bottom w:val="single" w:sz="4" w:space="0" w:color="A5A5A5" w:themeColor="accent3"/>
              <w:right w:val="single" w:sz="4" w:space="0" w:color="A5A5A5" w:themeColor="accent3"/>
            </w:tcBorders>
          </w:tcPr>
          <w:p w14:paraId="7173252A"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Očekivane kumulativne uštede energije u razdoblju od 2022. do 2024. godine</w:t>
            </w:r>
          </w:p>
        </w:tc>
        <w:tc>
          <w:tcPr>
            <w:cnfStyle w:val="000100000010" w:firstRow="0" w:lastRow="0" w:firstColumn="0" w:lastColumn="1" w:oddVBand="0" w:evenVBand="0" w:oddHBand="0" w:evenHBand="0" w:firstRowFirstColumn="0" w:firstRowLastColumn="0" w:lastRowFirstColumn="0" w:lastRowLastColumn="1"/>
            <w:tcW w:w="3780" w:type="pct"/>
            <w:tcBorders>
              <w:top w:val="single" w:sz="4" w:space="0" w:color="A5A5A5" w:themeColor="accent3"/>
              <w:left w:val="single" w:sz="4" w:space="0" w:color="A5A5A5" w:themeColor="accent3"/>
              <w:bottom w:val="single" w:sz="4" w:space="0" w:color="A5A5A5" w:themeColor="accent3"/>
            </w:tcBorders>
          </w:tcPr>
          <w:p w14:paraId="6965A501"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0,44 PJ</w:t>
            </w:r>
          </w:p>
          <w:p w14:paraId="7B78152A" w14:textId="77777777" w:rsidR="00A5776A" w:rsidRPr="00315D40" w:rsidRDefault="00A5776A" w:rsidP="00534C80">
            <w:pPr>
              <w:rPr>
                <w:rFonts w:ascii="Times New Roman" w:hAnsi="Times New Roman"/>
                <w:b w:val="0"/>
                <w:bCs w:val="0"/>
                <w:sz w:val="20"/>
                <w:szCs w:val="20"/>
              </w:rPr>
            </w:pPr>
            <w:r w:rsidRPr="00315D40">
              <w:rPr>
                <w:rFonts w:ascii="Times New Roman" w:hAnsi="Times New Roman"/>
                <w:b w:val="0"/>
                <w:bCs w:val="0"/>
                <w:sz w:val="20"/>
                <w:szCs w:val="20"/>
              </w:rPr>
              <w:t>(123,4 GWh)</w:t>
            </w:r>
          </w:p>
          <w:p w14:paraId="48D0EB7C" w14:textId="77777777" w:rsidR="00A5776A" w:rsidRPr="00315D40" w:rsidRDefault="00A5776A" w:rsidP="00534C80">
            <w:pPr>
              <w:rPr>
                <w:rFonts w:ascii="Times New Roman" w:hAnsi="Times New Roman"/>
                <w:sz w:val="20"/>
                <w:szCs w:val="20"/>
              </w:rPr>
            </w:pPr>
          </w:p>
        </w:tc>
      </w:tr>
    </w:tbl>
    <w:p w14:paraId="60EDB2AF" w14:textId="77777777" w:rsidR="00A5776A" w:rsidRDefault="00A5776A" w:rsidP="00A5776A">
      <w:pPr>
        <w:pStyle w:val="Tijeloteksta"/>
        <w:spacing w:before="0" w:after="0"/>
      </w:pPr>
    </w:p>
    <w:p w14:paraId="19ECCB0E" w14:textId="77777777" w:rsidR="00A5776A" w:rsidRPr="005360D4" w:rsidRDefault="00A5776A" w:rsidP="00A5776A">
      <w:pPr>
        <w:pStyle w:val="Tijeloteksta"/>
        <w:spacing w:before="0" w:after="0"/>
      </w:pPr>
    </w:p>
    <w:tbl>
      <w:tblPr>
        <w:tblStyle w:val="Tablicapopisa3-isticanje3"/>
        <w:tblW w:w="4999" w:type="pct"/>
        <w:tblBorders>
          <w:insideH w:val="single" w:sz="4" w:space="0" w:color="A5A5A5" w:themeColor="accent3"/>
          <w:insideV w:val="single" w:sz="4" w:space="0" w:color="A5A5A5" w:themeColor="accent3"/>
        </w:tblBorders>
        <w:tblLook w:val="01E0" w:firstRow="1" w:lastRow="1" w:firstColumn="1" w:lastColumn="1" w:noHBand="0" w:noVBand="0"/>
      </w:tblPr>
      <w:tblGrid>
        <w:gridCol w:w="2304"/>
        <w:gridCol w:w="6754"/>
      </w:tblGrid>
      <w:tr w:rsidR="00A5776A" w:rsidRPr="00E76134" w14:paraId="3A66C393" w14:textId="77777777" w:rsidTr="00534C8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72" w:type="pct"/>
            <w:tcBorders>
              <w:bottom w:val="none" w:sz="0" w:space="0" w:color="auto"/>
              <w:right w:val="none" w:sz="0" w:space="0" w:color="auto"/>
            </w:tcBorders>
            <w:shd w:val="clear" w:color="auto" w:fill="FFA7A7"/>
          </w:tcPr>
          <w:p w14:paraId="2C3685A5" w14:textId="77777777" w:rsidR="00A5776A" w:rsidRPr="008D718F" w:rsidRDefault="00A5776A" w:rsidP="00534C80">
            <w:pPr>
              <w:rPr>
                <w:rFonts w:ascii="Times New Roman" w:hAnsi="Times New Roman"/>
                <w:b w:val="0"/>
                <w:color w:val="auto"/>
                <w:sz w:val="20"/>
                <w:szCs w:val="20"/>
              </w:rPr>
            </w:pPr>
            <w:r w:rsidRPr="008D718F">
              <w:rPr>
                <w:rFonts w:ascii="Times New Roman" w:hAnsi="Times New Roman"/>
                <w:color w:val="auto"/>
                <w:sz w:val="20"/>
                <w:szCs w:val="20"/>
              </w:rPr>
              <w:t xml:space="preserve">Naziv mjere </w:t>
            </w:r>
          </w:p>
        </w:tc>
        <w:tc>
          <w:tcPr>
            <w:cnfStyle w:val="000100001000" w:firstRow="0" w:lastRow="0" w:firstColumn="0" w:lastColumn="1" w:oddVBand="0" w:evenVBand="0" w:oddHBand="0" w:evenHBand="0" w:firstRowFirstColumn="0" w:firstRowLastColumn="1" w:lastRowFirstColumn="0" w:lastRowLastColumn="0"/>
            <w:tcW w:w="3728" w:type="pct"/>
            <w:tcBorders>
              <w:left w:val="none" w:sz="0" w:space="0" w:color="auto"/>
              <w:bottom w:val="none" w:sz="0" w:space="0" w:color="auto"/>
            </w:tcBorders>
            <w:shd w:val="clear" w:color="auto" w:fill="FFA7A7"/>
          </w:tcPr>
          <w:p w14:paraId="42B1CF34" w14:textId="3026F22D" w:rsidR="00A5776A" w:rsidRPr="008D718F" w:rsidRDefault="00A5776A" w:rsidP="00534C80">
            <w:pPr>
              <w:rPr>
                <w:rFonts w:ascii="Times New Roman" w:hAnsi="Times New Roman"/>
                <w:b w:val="0"/>
                <w:color w:val="auto"/>
                <w:sz w:val="20"/>
                <w:szCs w:val="20"/>
              </w:rPr>
            </w:pPr>
            <w:bookmarkStart w:id="68" w:name="_Hlk88575195"/>
            <w:r w:rsidRPr="008D718F">
              <w:rPr>
                <w:rFonts w:ascii="Times New Roman" w:hAnsi="Times New Roman"/>
                <w:color w:val="auto"/>
                <w:sz w:val="20"/>
                <w:szCs w:val="20"/>
              </w:rPr>
              <w:t>Program energetske obnove ZGRADA KOJE IMAJU STATUS KULTUR</w:t>
            </w:r>
            <w:r w:rsidR="005A16A7">
              <w:rPr>
                <w:rFonts w:ascii="Times New Roman" w:hAnsi="Times New Roman"/>
                <w:color w:val="auto"/>
                <w:sz w:val="20"/>
                <w:szCs w:val="20"/>
              </w:rPr>
              <w:t xml:space="preserve">NOG DOBRA za razdoblje </w:t>
            </w:r>
            <w:r w:rsidRPr="008D718F">
              <w:rPr>
                <w:rFonts w:ascii="Times New Roman" w:hAnsi="Times New Roman"/>
                <w:color w:val="auto"/>
                <w:sz w:val="20"/>
                <w:szCs w:val="20"/>
              </w:rPr>
              <w:t xml:space="preserve">do 2030. godine </w:t>
            </w:r>
            <w:bookmarkEnd w:id="68"/>
          </w:p>
        </w:tc>
      </w:tr>
      <w:tr w:rsidR="00A5776A" w:rsidRPr="00E76134" w14:paraId="6EAA43B5"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2" w:type="pct"/>
            <w:tcBorders>
              <w:top w:val="none" w:sz="0" w:space="0" w:color="auto"/>
              <w:bottom w:val="none" w:sz="0" w:space="0" w:color="auto"/>
              <w:right w:val="none" w:sz="0" w:space="0" w:color="auto"/>
            </w:tcBorders>
            <w:shd w:val="clear" w:color="auto" w:fill="D9D9D9" w:themeFill="background1" w:themeFillShade="D9"/>
          </w:tcPr>
          <w:p w14:paraId="1369B566" w14:textId="77777777" w:rsidR="00A5776A" w:rsidRPr="008D718F" w:rsidRDefault="00A5776A" w:rsidP="00534C80">
            <w:pPr>
              <w:rPr>
                <w:rFonts w:ascii="Times New Roman" w:hAnsi="Times New Roman"/>
                <w:sz w:val="20"/>
                <w:szCs w:val="20"/>
              </w:rPr>
            </w:pPr>
            <w:r w:rsidRPr="008D718F">
              <w:rPr>
                <w:rFonts w:ascii="Times New Roman" w:hAnsi="Times New Roman"/>
                <w:sz w:val="20"/>
                <w:szCs w:val="20"/>
              </w:rPr>
              <w:t>Oznaka mjere</w:t>
            </w:r>
          </w:p>
        </w:tc>
        <w:tc>
          <w:tcPr>
            <w:cnfStyle w:val="000100000000" w:firstRow="0" w:lastRow="0" w:firstColumn="0" w:lastColumn="1" w:oddVBand="0" w:evenVBand="0" w:oddHBand="0" w:evenHBand="0" w:firstRowFirstColumn="0" w:firstRowLastColumn="0" w:lastRowFirstColumn="0" w:lastRowLastColumn="0"/>
            <w:tcW w:w="3728" w:type="pct"/>
            <w:tcBorders>
              <w:top w:val="none" w:sz="0" w:space="0" w:color="auto"/>
              <w:left w:val="none" w:sz="0" w:space="0" w:color="auto"/>
              <w:bottom w:val="none" w:sz="0" w:space="0" w:color="auto"/>
            </w:tcBorders>
            <w:shd w:val="clear" w:color="auto" w:fill="D9D9D9" w:themeFill="background1" w:themeFillShade="D9"/>
          </w:tcPr>
          <w:p w14:paraId="5960B91C" w14:textId="77777777" w:rsidR="00A5776A" w:rsidRPr="008D718F" w:rsidRDefault="00A5776A" w:rsidP="00534C80">
            <w:pPr>
              <w:rPr>
                <w:rFonts w:ascii="Times New Roman" w:hAnsi="Times New Roman"/>
                <w:sz w:val="20"/>
                <w:szCs w:val="20"/>
              </w:rPr>
            </w:pPr>
            <w:r w:rsidRPr="008D718F">
              <w:rPr>
                <w:rFonts w:ascii="Times New Roman" w:hAnsi="Times New Roman"/>
                <w:sz w:val="20"/>
                <w:szCs w:val="20"/>
              </w:rPr>
              <w:t>ENU-6</w:t>
            </w:r>
          </w:p>
        </w:tc>
      </w:tr>
      <w:tr w:rsidR="00A5776A" w:rsidRPr="00E76134" w14:paraId="7DA4B371"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tcBorders>
              <w:right w:val="none" w:sz="0" w:space="0" w:color="auto"/>
            </w:tcBorders>
            <w:shd w:val="clear" w:color="auto" w:fill="D9D9D9" w:themeFill="background1" w:themeFillShade="D9"/>
          </w:tcPr>
          <w:p w14:paraId="14F45D1C" w14:textId="77777777" w:rsidR="00A5776A" w:rsidRPr="008D718F" w:rsidRDefault="00A5776A" w:rsidP="00534C80">
            <w:pPr>
              <w:rPr>
                <w:rFonts w:ascii="Times New Roman" w:hAnsi="Times New Roman"/>
                <w:sz w:val="20"/>
                <w:szCs w:val="20"/>
              </w:rPr>
            </w:pPr>
            <w:r w:rsidRPr="008D718F">
              <w:rPr>
                <w:rFonts w:ascii="Times New Roman" w:hAnsi="Times New Roman"/>
                <w:sz w:val="20"/>
                <w:szCs w:val="20"/>
              </w:rPr>
              <w:t>Opis</w:t>
            </w:r>
          </w:p>
        </w:tc>
      </w:tr>
      <w:tr w:rsidR="00A5776A" w:rsidRPr="00E76134" w14:paraId="328E599F"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2" w:type="pct"/>
            <w:tcBorders>
              <w:top w:val="none" w:sz="0" w:space="0" w:color="auto"/>
              <w:bottom w:val="none" w:sz="0" w:space="0" w:color="auto"/>
              <w:right w:val="none" w:sz="0" w:space="0" w:color="auto"/>
            </w:tcBorders>
          </w:tcPr>
          <w:p w14:paraId="3284DFB3" w14:textId="77777777" w:rsidR="00A5776A" w:rsidRPr="008D718F" w:rsidRDefault="00A5776A" w:rsidP="00534C80">
            <w:pPr>
              <w:rPr>
                <w:rFonts w:ascii="Times New Roman" w:hAnsi="Times New Roman"/>
                <w:sz w:val="20"/>
                <w:szCs w:val="20"/>
              </w:rPr>
            </w:pPr>
          </w:p>
          <w:p w14:paraId="2E86B45D" w14:textId="77777777" w:rsidR="00A5776A" w:rsidRPr="008D718F" w:rsidRDefault="00A5776A" w:rsidP="00534C80">
            <w:pPr>
              <w:rPr>
                <w:rFonts w:ascii="Times New Roman" w:hAnsi="Times New Roman"/>
                <w:sz w:val="20"/>
                <w:szCs w:val="20"/>
              </w:rPr>
            </w:pPr>
            <w:r w:rsidRPr="008D718F">
              <w:rPr>
                <w:rFonts w:ascii="Times New Roman" w:hAnsi="Times New Roman"/>
                <w:sz w:val="20"/>
                <w:szCs w:val="20"/>
              </w:rPr>
              <w:t>Kategorija</w:t>
            </w:r>
          </w:p>
        </w:tc>
        <w:tc>
          <w:tcPr>
            <w:cnfStyle w:val="000100000000" w:firstRow="0" w:lastRow="0" w:firstColumn="0" w:lastColumn="1" w:oddVBand="0" w:evenVBand="0" w:oddHBand="0" w:evenHBand="0" w:firstRowFirstColumn="0" w:firstRowLastColumn="0" w:lastRowFirstColumn="0" w:lastRowLastColumn="0"/>
            <w:tcW w:w="3728" w:type="pct"/>
            <w:tcBorders>
              <w:top w:val="none" w:sz="0" w:space="0" w:color="auto"/>
              <w:left w:val="none" w:sz="0" w:space="0" w:color="auto"/>
              <w:bottom w:val="none" w:sz="0" w:space="0" w:color="auto"/>
            </w:tcBorders>
          </w:tcPr>
          <w:p w14:paraId="00C22191"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Financijska mjera – bespovratna sredstva</w:t>
            </w:r>
          </w:p>
        </w:tc>
      </w:tr>
      <w:tr w:rsidR="00A5776A" w:rsidRPr="00E76134" w14:paraId="644A1C68" w14:textId="77777777" w:rsidTr="00534C80">
        <w:tc>
          <w:tcPr>
            <w:cnfStyle w:val="001000000000" w:firstRow="0" w:lastRow="0" w:firstColumn="1" w:lastColumn="0" w:oddVBand="0" w:evenVBand="0" w:oddHBand="0" w:evenHBand="0" w:firstRowFirstColumn="0" w:firstRowLastColumn="0" w:lastRowFirstColumn="0" w:lastRowLastColumn="0"/>
            <w:tcW w:w="1272" w:type="pct"/>
            <w:tcBorders>
              <w:right w:val="none" w:sz="0" w:space="0" w:color="auto"/>
            </w:tcBorders>
          </w:tcPr>
          <w:p w14:paraId="1A10E71B" w14:textId="77777777" w:rsidR="00A5776A" w:rsidRPr="008D718F" w:rsidRDefault="00A5776A" w:rsidP="00534C80">
            <w:pPr>
              <w:rPr>
                <w:rFonts w:ascii="Times New Roman" w:hAnsi="Times New Roman"/>
                <w:sz w:val="20"/>
                <w:szCs w:val="20"/>
              </w:rPr>
            </w:pPr>
            <w:r w:rsidRPr="008D718F">
              <w:rPr>
                <w:rFonts w:ascii="Times New Roman" w:hAnsi="Times New Roman"/>
                <w:sz w:val="20"/>
                <w:szCs w:val="20"/>
              </w:rPr>
              <w:t>Vremenski okvir</w:t>
            </w:r>
          </w:p>
        </w:tc>
        <w:tc>
          <w:tcPr>
            <w:cnfStyle w:val="000100000000" w:firstRow="0" w:lastRow="0" w:firstColumn="0" w:lastColumn="1" w:oddVBand="0" w:evenVBand="0" w:oddHBand="0" w:evenHBand="0" w:firstRowFirstColumn="0" w:firstRowLastColumn="0" w:lastRowFirstColumn="0" w:lastRowLastColumn="0"/>
            <w:tcW w:w="3728" w:type="pct"/>
            <w:tcBorders>
              <w:left w:val="none" w:sz="0" w:space="0" w:color="auto"/>
            </w:tcBorders>
          </w:tcPr>
          <w:p w14:paraId="157EBA96" w14:textId="7D93F836" w:rsidR="00A5776A" w:rsidRPr="008D718F" w:rsidRDefault="009D2DB5" w:rsidP="00534C80">
            <w:pPr>
              <w:rPr>
                <w:rFonts w:ascii="Times New Roman" w:hAnsi="Times New Roman"/>
                <w:b w:val="0"/>
                <w:bCs w:val="0"/>
                <w:sz w:val="20"/>
                <w:szCs w:val="20"/>
              </w:rPr>
            </w:pPr>
            <w:r>
              <w:rPr>
                <w:rFonts w:ascii="Times New Roman" w:hAnsi="Times New Roman"/>
                <w:b w:val="0"/>
                <w:bCs w:val="0"/>
                <w:sz w:val="20"/>
                <w:szCs w:val="20"/>
              </w:rPr>
              <w:t>Početak</w:t>
            </w:r>
            <w:r w:rsidRPr="00621E8C">
              <w:rPr>
                <w:rFonts w:ascii="Times New Roman" w:hAnsi="Times New Roman"/>
                <w:b w:val="0"/>
                <w:bCs w:val="0"/>
                <w:sz w:val="20"/>
                <w:szCs w:val="20"/>
              </w:rPr>
              <w:t>: 2022.</w:t>
            </w:r>
          </w:p>
          <w:p w14:paraId="39C8B810"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Kraj: 2030.</w:t>
            </w:r>
          </w:p>
        </w:tc>
      </w:tr>
      <w:tr w:rsidR="00A5776A" w:rsidRPr="00E76134" w14:paraId="495043AF"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2" w:type="pct"/>
            <w:tcBorders>
              <w:top w:val="none" w:sz="0" w:space="0" w:color="auto"/>
              <w:bottom w:val="none" w:sz="0" w:space="0" w:color="auto"/>
              <w:right w:val="none" w:sz="0" w:space="0" w:color="auto"/>
            </w:tcBorders>
          </w:tcPr>
          <w:p w14:paraId="0A30BB2B" w14:textId="77777777" w:rsidR="00A5776A" w:rsidRPr="008D718F" w:rsidRDefault="00A5776A" w:rsidP="00534C80">
            <w:pPr>
              <w:rPr>
                <w:rFonts w:ascii="Times New Roman" w:hAnsi="Times New Roman"/>
                <w:sz w:val="20"/>
                <w:szCs w:val="20"/>
              </w:rPr>
            </w:pPr>
            <w:r w:rsidRPr="008D718F">
              <w:rPr>
                <w:rFonts w:ascii="Times New Roman" w:hAnsi="Times New Roman"/>
                <w:sz w:val="20"/>
                <w:szCs w:val="20"/>
              </w:rPr>
              <w:t>Cilj i opis mjere</w:t>
            </w:r>
          </w:p>
        </w:tc>
        <w:tc>
          <w:tcPr>
            <w:cnfStyle w:val="000100000000" w:firstRow="0" w:lastRow="0" w:firstColumn="0" w:lastColumn="1" w:oddVBand="0" w:evenVBand="0" w:oddHBand="0" w:evenHBand="0" w:firstRowFirstColumn="0" w:firstRowLastColumn="0" w:lastRowFirstColumn="0" w:lastRowLastColumn="0"/>
            <w:tcW w:w="3728" w:type="pct"/>
            <w:tcBorders>
              <w:top w:val="none" w:sz="0" w:space="0" w:color="auto"/>
              <w:left w:val="none" w:sz="0" w:space="0" w:color="auto"/>
              <w:bottom w:val="none" w:sz="0" w:space="0" w:color="auto"/>
            </w:tcBorders>
          </w:tcPr>
          <w:p w14:paraId="0A891DFE" w14:textId="77777777" w:rsidR="00A5776A" w:rsidRPr="00A24B09" w:rsidRDefault="00A5776A" w:rsidP="00534C80">
            <w:pPr>
              <w:jc w:val="both"/>
              <w:rPr>
                <w:rFonts w:ascii="Times New Roman" w:hAnsi="Times New Roman"/>
                <w:sz w:val="20"/>
                <w:szCs w:val="20"/>
                <w:highlight w:val="yellow"/>
              </w:rPr>
            </w:pPr>
            <w:r w:rsidRPr="00621E8C">
              <w:rPr>
                <w:rFonts w:ascii="Times New Roman" w:hAnsi="Times New Roman"/>
                <w:b w:val="0"/>
                <w:bCs w:val="0"/>
                <w:sz w:val="20"/>
                <w:szCs w:val="20"/>
              </w:rPr>
              <w:t>Program energetske obnove zgrada koje imaju status kulturnog dobra donosi Vlada na temelju članka 47.b Zakona o gradnji, na prijedlog ministarstva nadležnog za poslove graditeljstva. Programom su obuhvaćena pojedinačna zaštićena kulturna dobra (pojedinačne građevine i graditeljski sklopovi) i zgrade koje se nalaze unutar zaštićene kulturno-povijesne cjeline. Energetska obnova zgrada sa statusom kulturnog dobra rezultirat će smanjenjem projektirane potrebne ili primarne energije (Q</w:t>
            </w:r>
            <w:r w:rsidRPr="00621E8C">
              <w:rPr>
                <w:rFonts w:ascii="Times New Roman" w:hAnsi="Times New Roman"/>
                <w:b w:val="0"/>
                <w:bCs w:val="0"/>
                <w:sz w:val="20"/>
                <w:szCs w:val="20"/>
                <w:vertAlign w:val="subscript"/>
              </w:rPr>
              <w:t>hnd</w:t>
            </w:r>
            <w:r w:rsidRPr="00621E8C">
              <w:rPr>
                <w:rFonts w:ascii="Times New Roman" w:hAnsi="Times New Roman"/>
                <w:b w:val="0"/>
                <w:bCs w:val="0"/>
                <w:sz w:val="20"/>
                <w:szCs w:val="20"/>
              </w:rPr>
              <w:t xml:space="preserve"> ili E</w:t>
            </w:r>
            <w:r w:rsidRPr="00621E8C">
              <w:rPr>
                <w:rFonts w:ascii="Times New Roman" w:hAnsi="Times New Roman"/>
                <w:b w:val="0"/>
                <w:bCs w:val="0"/>
                <w:sz w:val="20"/>
                <w:szCs w:val="20"/>
                <w:vertAlign w:val="subscript"/>
              </w:rPr>
              <w:t>prim</w:t>
            </w:r>
            <w:r w:rsidRPr="00621E8C">
              <w:rPr>
                <w:rFonts w:ascii="Times New Roman" w:hAnsi="Times New Roman"/>
                <w:b w:val="0"/>
                <w:bCs w:val="0"/>
                <w:sz w:val="20"/>
                <w:szCs w:val="20"/>
              </w:rPr>
              <w:t>) od najmanje 20% u zgradama koje imaju status kulturnog dobra. Kroz Program predviđa dva osnovna pristupa energetskoj obnovi zgrada: integralni pristup te pristup s primjenom pojedinačnih mjera energetske obnove. S obzirom na kulturnu i društvenu vrijednost zgrada kulturne baštine te veća sredstva koja su potrebna za njihovu obnovu planira se zgrade javnog i kulturnog sektora koje imaju status kulturnog dobra sufinancirati u iznosu 100%. Na razini cijele investicije koja se pokriva iz Mehanizama za oporavak i otpornost temeljem NPOO-a planira se smanjenje potrošnje primarne energije za 30% (E</w:t>
            </w:r>
            <w:r w:rsidRPr="00621E8C">
              <w:rPr>
                <w:rFonts w:ascii="Times New Roman" w:hAnsi="Times New Roman"/>
                <w:b w:val="0"/>
                <w:bCs w:val="0"/>
                <w:sz w:val="20"/>
                <w:szCs w:val="20"/>
                <w:vertAlign w:val="subscript"/>
              </w:rPr>
              <w:t>prim</w:t>
            </w:r>
            <w:r w:rsidRPr="00621E8C">
              <w:rPr>
                <w:rFonts w:ascii="Times New Roman" w:hAnsi="Times New Roman"/>
                <w:b w:val="0"/>
                <w:bCs w:val="0"/>
                <w:sz w:val="20"/>
                <w:szCs w:val="20"/>
              </w:rPr>
              <w:t>) u odnosu na potrošnju energije prije obnove.</w:t>
            </w:r>
          </w:p>
        </w:tc>
      </w:tr>
      <w:tr w:rsidR="00A5776A" w:rsidRPr="00E76134" w14:paraId="33E2D2D1" w14:textId="77777777" w:rsidTr="00534C80">
        <w:tc>
          <w:tcPr>
            <w:cnfStyle w:val="001000000000" w:firstRow="0" w:lastRow="0" w:firstColumn="1" w:lastColumn="0" w:oddVBand="0" w:evenVBand="0" w:oddHBand="0" w:evenHBand="0" w:firstRowFirstColumn="0" w:firstRowLastColumn="0" w:lastRowFirstColumn="0" w:lastRowLastColumn="0"/>
            <w:tcW w:w="1272" w:type="pct"/>
            <w:tcBorders>
              <w:right w:val="none" w:sz="0" w:space="0" w:color="auto"/>
            </w:tcBorders>
          </w:tcPr>
          <w:p w14:paraId="27416312" w14:textId="77777777" w:rsidR="00A5776A" w:rsidRPr="008D718F" w:rsidRDefault="00A5776A" w:rsidP="00534C80">
            <w:pPr>
              <w:rPr>
                <w:rFonts w:ascii="Times New Roman" w:hAnsi="Times New Roman"/>
                <w:sz w:val="20"/>
                <w:szCs w:val="20"/>
              </w:rPr>
            </w:pPr>
            <w:r w:rsidRPr="008D718F">
              <w:rPr>
                <w:rFonts w:ascii="Times New Roman" w:hAnsi="Times New Roman"/>
                <w:sz w:val="20"/>
                <w:szCs w:val="20"/>
              </w:rPr>
              <w:lastRenderedPageBreak/>
              <w:t>Ciljna neposredna potrošnja</w:t>
            </w:r>
          </w:p>
        </w:tc>
        <w:tc>
          <w:tcPr>
            <w:cnfStyle w:val="000100000000" w:firstRow="0" w:lastRow="0" w:firstColumn="0" w:lastColumn="1" w:oddVBand="0" w:evenVBand="0" w:oddHBand="0" w:evenHBand="0" w:firstRowFirstColumn="0" w:firstRowLastColumn="0" w:lastRowFirstColumn="0" w:lastRowLastColumn="0"/>
            <w:tcW w:w="3728" w:type="pct"/>
            <w:tcBorders>
              <w:left w:val="none" w:sz="0" w:space="0" w:color="auto"/>
            </w:tcBorders>
          </w:tcPr>
          <w:p w14:paraId="128282DB" w14:textId="77777777" w:rsidR="00A5776A" w:rsidRPr="008D718F" w:rsidRDefault="00A5776A" w:rsidP="00534C80">
            <w:pPr>
              <w:jc w:val="both"/>
              <w:rPr>
                <w:rFonts w:ascii="Times New Roman" w:hAnsi="Times New Roman"/>
                <w:sz w:val="20"/>
                <w:szCs w:val="20"/>
              </w:rPr>
            </w:pPr>
            <w:r w:rsidRPr="008D718F">
              <w:rPr>
                <w:rFonts w:ascii="Times New Roman" w:hAnsi="Times New Roman"/>
                <w:b w:val="0"/>
                <w:bCs w:val="0"/>
                <w:sz w:val="20"/>
                <w:szCs w:val="20"/>
              </w:rPr>
              <w:t xml:space="preserve">Potrošnja energije u zgradama javnog sektora s fokusom na potrošnju toplinske energije za grijanje </w:t>
            </w:r>
          </w:p>
        </w:tc>
      </w:tr>
      <w:tr w:rsidR="00A5776A" w:rsidRPr="00E76134" w14:paraId="45F7B44E"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2" w:type="pct"/>
            <w:tcBorders>
              <w:top w:val="none" w:sz="0" w:space="0" w:color="auto"/>
              <w:bottom w:val="none" w:sz="0" w:space="0" w:color="auto"/>
              <w:right w:val="none" w:sz="0" w:space="0" w:color="auto"/>
            </w:tcBorders>
          </w:tcPr>
          <w:p w14:paraId="1FBE6BCD" w14:textId="77777777" w:rsidR="00A5776A" w:rsidRPr="008D718F" w:rsidRDefault="00A5776A" w:rsidP="00534C80">
            <w:pPr>
              <w:rPr>
                <w:rFonts w:ascii="Times New Roman" w:hAnsi="Times New Roman"/>
                <w:sz w:val="20"/>
                <w:szCs w:val="20"/>
              </w:rPr>
            </w:pPr>
            <w:r w:rsidRPr="008D718F">
              <w:rPr>
                <w:rFonts w:ascii="Times New Roman" w:hAnsi="Times New Roman"/>
                <w:sz w:val="20"/>
                <w:szCs w:val="20"/>
              </w:rPr>
              <w:t>Ciljna skupina</w:t>
            </w:r>
          </w:p>
        </w:tc>
        <w:tc>
          <w:tcPr>
            <w:cnfStyle w:val="000100000000" w:firstRow="0" w:lastRow="0" w:firstColumn="0" w:lastColumn="1" w:oddVBand="0" w:evenVBand="0" w:oddHBand="0" w:evenHBand="0" w:firstRowFirstColumn="0" w:firstRowLastColumn="0" w:lastRowFirstColumn="0" w:lastRowLastColumn="0"/>
            <w:tcW w:w="3728" w:type="pct"/>
            <w:tcBorders>
              <w:top w:val="none" w:sz="0" w:space="0" w:color="auto"/>
              <w:left w:val="none" w:sz="0" w:space="0" w:color="auto"/>
              <w:bottom w:val="none" w:sz="0" w:space="0" w:color="auto"/>
            </w:tcBorders>
          </w:tcPr>
          <w:p w14:paraId="673A6313" w14:textId="77777777" w:rsidR="00A5776A" w:rsidRPr="008D718F" w:rsidRDefault="00A5776A" w:rsidP="00534C80">
            <w:pPr>
              <w:jc w:val="both"/>
              <w:rPr>
                <w:rFonts w:ascii="Times New Roman" w:hAnsi="Times New Roman"/>
                <w:sz w:val="20"/>
                <w:szCs w:val="20"/>
              </w:rPr>
            </w:pPr>
            <w:r w:rsidRPr="008D718F">
              <w:rPr>
                <w:rFonts w:ascii="Times New Roman" w:hAnsi="Times New Roman"/>
                <w:b w:val="0"/>
                <w:bCs w:val="0"/>
                <w:sz w:val="20"/>
                <w:szCs w:val="20"/>
              </w:rPr>
              <w:t>Vlasnici zgrada javnog sektora</w:t>
            </w:r>
          </w:p>
        </w:tc>
      </w:tr>
      <w:tr w:rsidR="00A5776A" w:rsidRPr="00E76134" w14:paraId="514228E7" w14:textId="77777777" w:rsidTr="00534C80">
        <w:tc>
          <w:tcPr>
            <w:cnfStyle w:val="001000000000" w:firstRow="0" w:lastRow="0" w:firstColumn="1" w:lastColumn="0" w:oddVBand="0" w:evenVBand="0" w:oddHBand="0" w:evenHBand="0" w:firstRowFirstColumn="0" w:firstRowLastColumn="0" w:lastRowFirstColumn="0" w:lastRowLastColumn="0"/>
            <w:tcW w:w="1272" w:type="pct"/>
            <w:tcBorders>
              <w:right w:val="none" w:sz="0" w:space="0" w:color="auto"/>
            </w:tcBorders>
          </w:tcPr>
          <w:p w14:paraId="4ACCFD76" w14:textId="77777777" w:rsidR="00A5776A" w:rsidRPr="008D718F" w:rsidRDefault="00A5776A" w:rsidP="00534C80">
            <w:pPr>
              <w:rPr>
                <w:rFonts w:ascii="Times New Roman" w:hAnsi="Times New Roman"/>
                <w:sz w:val="20"/>
                <w:szCs w:val="20"/>
              </w:rPr>
            </w:pPr>
            <w:r w:rsidRPr="008D718F">
              <w:rPr>
                <w:rFonts w:ascii="Times New Roman" w:hAnsi="Times New Roman"/>
                <w:sz w:val="20"/>
                <w:szCs w:val="20"/>
              </w:rPr>
              <w:t>Regionalna primjena</w:t>
            </w:r>
          </w:p>
        </w:tc>
        <w:tc>
          <w:tcPr>
            <w:cnfStyle w:val="000100000000" w:firstRow="0" w:lastRow="0" w:firstColumn="0" w:lastColumn="1" w:oddVBand="0" w:evenVBand="0" w:oddHBand="0" w:evenHBand="0" w:firstRowFirstColumn="0" w:firstRowLastColumn="0" w:lastRowFirstColumn="0" w:lastRowLastColumn="0"/>
            <w:tcW w:w="3728" w:type="pct"/>
            <w:tcBorders>
              <w:left w:val="none" w:sz="0" w:space="0" w:color="auto"/>
            </w:tcBorders>
          </w:tcPr>
          <w:p w14:paraId="35246BA3"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Nacionalno</w:t>
            </w:r>
          </w:p>
        </w:tc>
      </w:tr>
      <w:tr w:rsidR="00A5776A" w:rsidRPr="00E76134" w14:paraId="01C27BB7"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one" w:sz="0" w:space="0" w:color="auto"/>
              <w:right w:val="none" w:sz="0" w:space="0" w:color="auto"/>
            </w:tcBorders>
            <w:shd w:val="clear" w:color="auto" w:fill="D9D9D9" w:themeFill="background1" w:themeFillShade="D9"/>
          </w:tcPr>
          <w:p w14:paraId="7227F3D7" w14:textId="77777777" w:rsidR="00A5776A" w:rsidRPr="008D718F" w:rsidRDefault="00A5776A" w:rsidP="00534C80">
            <w:pPr>
              <w:rPr>
                <w:rFonts w:ascii="Times New Roman" w:hAnsi="Times New Roman"/>
                <w:sz w:val="20"/>
                <w:szCs w:val="20"/>
              </w:rPr>
            </w:pPr>
            <w:r w:rsidRPr="008D718F">
              <w:rPr>
                <w:rFonts w:ascii="Times New Roman" w:hAnsi="Times New Roman"/>
                <w:sz w:val="20"/>
                <w:szCs w:val="20"/>
              </w:rPr>
              <w:t>Informacije o  provedbi za razdoblje od 2022. do 2024. godine</w:t>
            </w:r>
          </w:p>
        </w:tc>
      </w:tr>
      <w:tr w:rsidR="00A5776A" w:rsidRPr="00E76134" w14:paraId="2DB49A04" w14:textId="77777777" w:rsidTr="00534C80">
        <w:tc>
          <w:tcPr>
            <w:cnfStyle w:val="001000000000" w:firstRow="0" w:lastRow="0" w:firstColumn="1" w:lastColumn="0" w:oddVBand="0" w:evenVBand="0" w:oddHBand="0" w:evenHBand="0" w:firstRowFirstColumn="0" w:firstRowLastColumn="0" w:lastRowFirstColumn="0" w:lastRowLastColumn="0"/>
            <w:tcW w:w="1272" w:type="pct"/>
            <w:tcBorders>
              <w:right w:val="single" w:sz="4" w:space="0" w:color="A5A5A5" w:themeColor="accent3"/>
            </w:tcBorders>
          </w:tcPr>
          <w:p w14:paraId="1D10D1A8"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 xml:space="preserve">Aktivnosti za provođenje mjere </w:t>
            </w:r>
          </w:p>
        </w:tc>
        <w:tc>
          <w:tcPr>
            <w:cnfStyle w:val="000100000000" w:firstRow="0" w:lastRow="0" w:firstColumn="0" w:lastColumn="1" w:oddVBand="0" w:evenVBand="0" w:oddHBand="0" w:evenHBand="0" w:firstRowFirstColumn="0" w:firstRowLastColumn="0" w:lastRowFirstColumn="0" w:lastRowLastColumn="0"/>
            <w:tcW w:w="3728" w:type="pct"/>
            <w:tcBorders>
              <w:left w:val="single" w:sz="4" w:space="0" w:color="A5A5A5" w:themeColor="accent3"/>
            </w:tcBorders>
          </w:tcPr>
          <w:p w14:paraId="2947DA06" w14:textId="77777777" w:rsidR="00A5776A" w:rsidRPr="00621E8C" w:rsidRDefault="00A5776A" w:rsidP="00534C80">
            <w:pPr>
              <w:jc w:val="both"/>
              <w:rPr>
                <w:rFonts w:ascii="Times New Roman" w:hAnsi="Times New Roman"/>
                <w:sz w:val="20"/>
                <w:szCs w:val="20"/>
              </w:rPr>
            </w:pPr>
            <w:r w:rsidRPr="00621E8C">
              <w:rPr>
                <w:rFonts w:ascii="Times New Roman" w:hAnsi="Times New Roman"/>
                <w:b w:val="0"/>
                <w:bCs w:val="0"/>
                <w:sz w:val="20"/>
                <w:szCs w:val="20"/>
              </w:rPr>
              <w:t xml:space="preserve">Program je izrađen tijekom 2021. godine te ga je Vlada donijela 23. prosinca 2021. godine. Provedba treba u potpunosti pratiti Program. </w:t>
            </w:r>
          </w:p>
          <w:p w14:paraId="4483E74E" w14:textId="77777777" w:rsidR="00A5776A" w:rsidRPr="00621E8C" w:rsidRDefault="00A5776A" w:rsidP="00534C80">
            <w:pPr>
              <w:jc w:val="both"/>
              <w:rPr>
                <w:rFonts w:ascii="Times New Roman" w:hAnsi="Times New Roman"/>
                <w:sz w:val="20"/>
                <w:szCs w:val="20"/>
              </w:rPr>
            </w:pPr>
            <w:r w:rsidRPr="00621E8C">
              <w:rPr>
                <w:rFonts w:ascii="Times New Roman" w:hAnsi="Times New Roman"/>
                <w:b w:val="0"/>
                <w:bCs w:val="0"/>
                <w:sz w:val="20"/>
                <w:szCs w:val="20"/>
              </w:rPr>
              <w:t>U razdoblju od 2022. do 2024. godine provodit će se sljedeće aktivnosti:</w:t>
            </w:r>
          </w:p>
          <w:p w14:paraId="134D6DFC" w14:textId="3D89B337" w:rsidR="00A5776A" w:rsidRPr="00621E8C" w:rsidRDefault="00A5776A" w:rsidP="00534C80">
            <w:pPr>
              <w:jc w:val="both"/>
              <w:rPr>
                <w:rFonts w:ascii="Times New Roman" w:hAnsi="Times New Roman"/>
                <w:sz w:val="20"/>
                <w:szCs w:val="20"/>
              </w:rPr>
            </w:pPr>
            <w:r w:rsidRPr="00621E8C">
              <w:rPr>
                <w:rFonts w:ascii="Times New Roman" w:hAnsi="Times New Roman"/>
                <w:b w:val="0"/>
                <w:bCs w:val="0"/>
                <w:sz w:val="20"/>
                <w:szCs w:val="20"/>
              </w:rPr>
              <w:t>1. MKM će u su</w:t>
            </w:r>
            <w:r w:rsidR="00621E8C" w:rsidRPr="00621E8C">
              <w:rPr>
                <w:rFonts w:ascii="Times New Roman" w:hAnsi="Times New Roman"/>
                <w:b w:val="0"/>
                <w:bCs w:val="0"/>
                <w:sz w:val="20"/>
                <w:szCs w:val="20"/>
              </w:rPr>
              <w:t xml:space="preserve">radnji s MPGI </w:t>
            </w:r>
            <w:r w:rsidRPr="00621E8C">
              <w:rPr>
                <w:rFonts w:ascii="Times New Roman" w:hAnsi="Times New Roman"/>
                <w:b w:val="0"/>
                <w:bCs w:val="0"/>
                <w:sz w:val="20"/>
                <w:szCs w:val="20"/>
              </w:rPr>
              <w:t xml:space="preserve">pripremiti i raspisati prvi javni poziv za dodjelu bespovratnih sredstava </w:t>
            </w:r>
            <w:r w:rsidR="00621E8C" w:rsidRPr="00621E8C">
              <w:rPr>
                <w:rFonts w:ascii="Times New Roman" w:hAnsi="Times New Roman"/>
                <w:b w:val="0"/>
                <w:bCs w:val="0"/>
                <w:sz w:val="20"/>
                <w:szCs w:val="20"/>
              </w:rPr>
              <w:t xml:space="preserve">za energetsku obnovu zgrada sa statusom kulturnog dobra neoštećenih u potresu krajem </w:t>
            </w:r>
            <w:r w:rsidRPr="00621E8C">
              <w:rPr>
                <w:rFonts w:ascii="Times New Roman" w:hAnsi="Times New Roman"/>
                <w:b w:val="0"/>
                <w:bCs w:val="0"/>
                <w:sz w:val="20"/>
                <w:szCs w:val="20"/>
              </w:rPr>
              <w:t>2022. godine</w:t>
            </w:r>
            <w:r w:rsidR="00621E8C" w:rsidRPr="00621E8C">
              <w:rPr>
                <w:rFonts w:ascii="Times New Roman" w:hAnsi="Times New Roman"/>
                <w:b w:val="0"/>
                <w:bCs w:val="0"/>
                <w:sz w:val="20"/>
                <w:szCs w:val="20"/>
              </w:rPr>
              <w:t xml:space="preserve"> a nastavlja se financiranje cjelovite obnove zgrada kulturne baštine oštećenih u potresu koja je započeta sredstvima FSEU-a do razine vraćanja u prijašnje stanje , a čija se cjelovita obnova nastavlja iz Mehanizma za oporavak i otpornost i nakon toga u 2023. i 2024. godine, ovisno o raspoloživosti sredstava.</w:t>
            </w:r>
            <w:r w:rsidRPr="00621E8C">
              <w:rPr>
                <w:rFonts w:ascii="Times New Roman" w:hAnsi="Times New Roman"/>
                <w:b w:val="0"/>
                <w:bCs w:val="0"/>
                <w:sz w:val="20"/>
                <w:szCs w:val="20"/>
              </w:rPr>
              <w:t xml:space="preserve">, </w:t>
            </w:r>
            <w:r w:rsidR="00D77BD4" w:rsidRPr="00621E8C">
              <w:rPr>
                <w:rFonts w:ascii="Times New Roman" w:hAnsi="Times New Roman"/>
                <w:b w:val="0"/>
                <w:bCs w:val="0"/>
                <w:sz w:val="20"/>
                <w:szCs w:val="20"/>
              </w:rPr>
              <w:t xml:space="preserve">ovisno o </w:t>
            </w:r>
            <w:r w:rsidRPr="00621E8C">
              <w:rPr>
                <w:rFonts w:ascii="Times New Roman" w:hAnsi="Times New Roman"/>
                <w:b w:val="0"/>
                <w:bCs w:val="0"/>
                <w:sz w:val="20"/>
                <w:szCs w:val="20"/>
              </w:rPr>
              <w:t xml:space="preserve"> raspoloživosti sredstava</w:t>
            </w:r>
            <w:r w:rsidR="00621E8C">
              <w:rPr>
                <w:rFonts w:ascii="Times New Roman" w:hAnsi="Times New Roman"/>
                <w:b w:val="0"/>
                <w:bCs w:val="0"/>
                <w:sz w:val="20"/>
                <w:szCs w:val="20"/>
              </w:rPr>
              <w:t xml:space="preserve">. </w:t>
            </w:r>
          </w:p>
          <w:p w14:paraId="1C811D70" w14:textId="77777777" w:rsidR="00A5776A" w:rsidRPr="00621E8C" w:rsidRDefault="00A5776A" w:rsidP="00534C80">
            <w:pPr>
              <w:jc w:val="both"/>
              <w:rPr>
                <w:rFonts w:ascii="Times New Roman" w:hAnsi="Times New Roman"/>
                <w:sz w:val="20"/>
                <w:szCs w:val="20"/>
              </w:rPr>
            </w:pPr>
            <w:r w:rsidRPr="00621E8C">
              <w:rPr>
                <w:rFonts w:ascii="Times New Roman" w:hAnsi="Times New Roman"/>
                <w:b w:val="0"/>
                <w:bCs w:val="0"/>
                <w:sz w:val="20"/>
                <w:szCs w:val="20"/>
              </w:rPr>
              <w:t>2. MRRFEU i MPGI će razraditi model korištenja raspoloživih ESIF sredstava – model mora biti potpuno funkcionalan do kraja 2024. godine</w:t>
            </w:r>
          </w:p>
          <w:p w14:paraId="205310B4" w14:textId="77777777" w:rsidR="00A5776A" w:rsidRPr="008D718F" w:rsidRDefault="00A5776A" w:rsidP="00534C80">
            <w:pPr>
              <w:jc w:val="both"/>
              <w:rPr>
                <w:rFonts w:ascii="Times New Roman" w:hAnsi="Times New Roman"/>
                <w:sz w:val="20"/>
                <w:szCs w:val="20"/>
              </w:rPr>
            </w:pPr>
            <w:r w:rsidRPr="00886993">
              <w:rPr>
                <w:rFonts w:ascii="Times New Roman" w:hAnsi="Times New Roman"/>
                <w:b w:val="0"/>
                <w:bCs w:val="0"/>
                <w:sz w:val="20"/>
                <w:szCs w:val="20"/>
              </w:rPr>
              <w:t>3. MPGI će kontinuirano analizirati mogućnosti korištenja novih izvora financiranja za financijsko poticanje obnove zgrada sa statusom kulturnog dobra te do kraja 2024. godine pripremiti novi plan provedbe Programa za razdoblje od 2025. do 2027. godine</w:t>
            </w:r>
          </w:p>
        </w:tc>
      </w:tr>
      <w:tr w:rsidR="00A5776A" w:rsidRPr="00E76134" w14:paraId="7C12D47A"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2" w:type="pct"/>
            <w:tcBorders>
              <w:right w:val="single" w:sz="4" w:space="0" w:color="A5A5A5" w:themeColor="accent3"/>
            </w:tcBorders>
          </w:tcPr>
          <w:p w14:paraId="04855004"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Procjena ukupnog investicijskog troška</w:t>
            </w:r>
          </w:p>
        </w:tc>
        <w:tc>
          <w:tcPr>
            <w:cnfStyle w:val="000100000000" w:firstRow="0" w:lastRow="0" w:firstColumn="0" w:lastColumn="1" w:oddVBand="0" w:evenVBand="0" w:oddHBand="0" w:evenHBand="0" w:firstRowFirstColumn="0" w:firstRowLastColumn="0" w:lastRowFirstColumn="0" w:lastRowLastColumn="0"/>
            <w:tcW w:w="3728" w:type="pct"/>
            <w:tcBorders>
              <w:left w:val="single" w:sz="4" w:space="0" w:color="A5A5A5" w:themeColor="accent3"/>
            </w:tcBorders>
          </w:tcPr>
          <w:p w14:paraId="095B64A6" w14:textId="79E0773D" w:rsidR="00A5776A" w:rsidRPr="00850EC8" w:rsidRDefault="00D90ACE" w:rsidP="00534C80">
            <w:pPr>
              <w:pStyle w:val="Bodytext20"/>
              <w:spacing w:before="0" w:line="240" w:lineRule="auto"/>
              <w:ind w:firstLine="0"/>
              <w:jc w:val="both"/>
              <w:rPr>
                <w:rFonts w:ascii="Times New Roman" w:hAnsi="Times New Roman" w:cs="Times New Roman"/>
              </w:rPr>
            </w:pPr>
            <w:r w:rsidRPr="00850EC8">
              <w:rPr>
                <w:rFonts w:ascii="Times New Roman" w:hAnsi="Times New Roman" w:cs="Times New Roman"/>
                <w:b w:val="0"/>
                <w:bCs w:val="0"/>
              </w:rPr>
              <w:t>11,43</w:t>
            </w:r>
            <w:r w:rsidR="00A5776A" w:rsidRPr="00850EC8">
              <w:rPr>
                <w:rFonts w:ascii="Times New Roman" w:hAnsi="Times New Roman" w:cs="Times New Roman"/>
                <w:b w:val="0"/>
                <w:bCs w:val="0"/>
              </w:rPr>
              <w:t xml:space="preserve"> milijardi kuna (za obnovu cjelokupnog fonda u razdoblju </w:t>
            </w:r>
            <w:r w:rsidRPr="00850EC8">
              <w:rPr>
                <w:rFonts w:ascii="Times New Roman" w:hAnsi="Times New Roman" w:cs="Times New Roman"/>
                <w:b w:val="0"/>
                <w:bCs w:val="0"/>
              </w:rPr>
              <w:t>do 20</w:t>
            </w:r>
            <w:r w:rsidR="00A5776A" w:rsidRPr="00850EC8">
              <w:rPr>
                <w:rFonts w:ascii="Times New Roman" w:hAnsi="Times New Roman" w:cs="Times New Roman"/>
                <w:b w:val="0"/>
                <w:bCs w:val="0"/>
              </w:rPr>
              <w:t>30</w:t>
            </w:r>
            <w:r w:rsidRPr="00850EC8">
              <w:rPr>
                <w:rFonts w:ascii="Times New Roman" w:hAnsi="Times New Roman" w:cs="Times New Roman"/>
                <w:b w:val="0"/>
                <w:bCs w:val="0"/>
              </w:rPr>
              <w:t>.</w:t>
            </w:r>
            <w:r w:rsidR="00A5776A" w:rsidRPr="00850EC8">
              <w:rPr>
                <w:rFonts w:ascii="Times New Roman" w:hAnsi="Times New Roman" w:cs="Times New Roman"/>
                <w:b w:val="0"/>
                <w:bCs w:val="0"/>
              </w:rPr>
              <w:t>)</w:t>
            </w:r>
          </w:p>
          <w:p w14:paraId="1230FAD1" w14:textId="696EAE73" w:rsidR="00A5776A" w:rsidRPr="00850EC8" w:rsidRDefault="00D90ACE" w:rsidP="00534C80">
            <w:pPr>
              <w:pStyle w:val="Bodytext20"/>
              <w:spacing w:before="0" w:line="240" w:lineRule="auto"/>
              <w:ind w:firstLine="0"/>
              <w:jc w:val="both"/>
              <w:rPr>
                <w:rFonts w:ascii="Times New Roman" w:hAnsi="Times New Roman" w:cs="Times New Roman"/>
                <w:b w:val="0"/>
                <w:bCs w:val="0"/>
              </w:rPr>
            </w:pPr>
            <w:r w:rsidRPr="00850EC8">
              <w:rPr>
                <w:rFonts w:ascii="Times New Roman" w:hAnsi="Times New Roman" w:cs="Times New Roman"/>
                <w:b w:val="0"/>
                <w:bCs w:val="0"/>
              </w:rPr>
              <w:t>2,9</w:t>
            </w:r>
            <w:r w:rsidR="00A5776A" w:rsidRPr="00850EC8">
              <w:rPr>
                <w:rFonts w:ascii="Times New Roman" w:hAnsi="Times New Roman" w:cs="Times New Roman"/>
                <w:b w:val="0"/>
                <w:bCs w:val="0"/>
              </w:rPr>
              <w:t xml:space="preserve"> milijarde kuna (za tri godine)</w:t>
            </w:r>
            <w:r w:rsidRPr="00850EC8">
              <w:rPr>
                <w:rFonts w:ascii="Times New Roman" w:hAnsi="Times New Roman" w:cs="Times New Roman"/>
                <w:b w:val="0"/>
                <w:bCs w:val="0"/>
              </w:rPr>
              <w:t xml:space="preserve"> do 2024. godine (prema Programu energetske obnove zgrada kulturnog dobra za razdoblje do 2030.)</w:t>
            </w:r>
          </w:p>
        </w:tc>
      </w:tr>
      <w:tr w:rsidR="00A5776A" w:rsidRPr="00E76134" w14:paraId="581B90A6" w14:textId="77777777" w:rsidTr="00534C80">
        <w:tc>
          <w:tcPr>
            <w:cnfStyle w:val="001000000000" w:firstRow="0" w:lastRow="0" w:firstColumn="1" w:lastColumn="0" w:oddVBand="0" w:evenVBand="0" w:oddHBand="0" w:evenHBand="0" w:firstRowFirstColumn="0" w:firstRowLastColumn="0" w:lastRowFirstColumn="0" w:lastRowLastColumn="0"/>
            <w:tcW w:w="1272" w:type="pct"/>
            <w:tcBorders>
              <w:right w:val="single" w:sz="4" w:space="0" w:color="A5A5A5" w:themeColor="accent3"/>
            </w:tcBorders>
          </w:tcPr>
          <w:p w14:paraId="796E4121"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Procjena financijskih sredstava iz javnih izvora</w:t>
            </w:r>
          </w:p>
        </w:tc>
        <w:tc>
          <w:tcPr>
            <w:cnfStyle w:val="000100000000" w:firstRow="0" w:lastRow="0" w:firstColumn="0" w:lastColumn="1" w:oddVBand="0" w:evenVBand="0" w:oddHBand="0" w:evenHBand="0" w:firstRowFirstColumn="0" w:firstRowLastColumn="0" w:lastRowFirstColumn="0" w:lastRowLastColumn="0"/>
            <w:tcW w:w="3728" w:type="pct"/>
            <w:tcBorders>
              <w:left w:val="single" w:sz="4" w:space="0" w:color="A5A5A5" w:themeColor="accent3"/>
            </w:tcBorders>
          </w:tcPr>
          <w:p w14:paraId="15C59616" w14:textId="3123E9BE" w:rsidR="00A5776A" w:rsidRPr="00850EC8" w:rsidRDefault="00A5776A" w:rsidP="00534C80">
            <w:pPr>
              <w:pStyle w:val="Bodytext20"/>
              <w:spacing w:before="0" w:line="240" w:lineRule="auto"/>
              <w:jc w:val="both"/>
              <w:rPr>
                <w:rFonts w:ascii="Times New Roman" w:hAnsi="Times New Roman" w:cs="Times New Roman"/>
              </w:rPr>
            </w:pPr>
            <w:r w:rsidRPr="00850EC8">
              <w:rPr>
                <w:rFonts w:ascii="Times New Roman" w:hAnsi="Times New Roman" w:cs="Times New Roman"/>
              </w:rPr>
              <w:t>•</w:t>
            </w:r>
            <w:r w:rsidRPr="00850EC8">
              <w:rPr>
                <w:rFonts w:ascii="Times New Roman" w:hAnsi="Times New Roman" w:cs="Times New Roman"/>
              </w:rPr>
              <w:tab/>
            </w:r>
            <w:r w:rsidRPr="00850EC8">
              <w:rPr>
                <w:rFonts w:ascii="Times New Roman" w:hAnsi="Times New Roman" w:cs="Times New Roman"/>
                <w:b w:val="0"/>
                <w:bCs w:val="0"/>
              </w:rPr>
              <w:t>600 milijuna kun</w:t>
            </w:r>
            <w:r w:rsidR="00D90ACE" w:rsidRPr="00850EC8">
              <w:rPr>
                <w:rFonts w:ascii="Times New Roman" w:hAnsi="Times New Roman" w:cs="Times New Roman"/>
                <w:b w:val="0"/>
                <w:bCs w:val="0"/>
              </w:rPr>
              <w:t xml:space="preserve">a (300 milijuna kuna iz NPOO, </w:t>
            </w:r>
            <w:r w:rsidRPr="00850EC8">
              <w:rPr>
                <w:rFonts w:ascii="Times New Roman" w:hAnsi="Times New Roman" w:cs="Times New Roman"/>
                <w:b w:val="0"/>
                <w:bCs w:val="0"/>
              </w:rPr>
              <w:t>300 milijuna kuna iz prihoda od spomeničke ren</w:t>
            </w:r>
            <w:r w:rsidR="00D90ACE" w:rsidRPr="00850EC8">
              <w:rPr>
                <w:rFonts w:ascii="Times New Roman" w:hAnsi="Times New Roman" w:cs="Times New Roman"/>
                <w:b w:val="0"/>
                <w:bCs w:val="0"/>
              </w:rPr>
              <w:t>te (100 milijuna kuna godišnje) te 1.275 milijardi kuna za obnovu zgrada sa statusom kulturnog dobra koje su oštećene u potresu.</w:t>
            </w:r>
          </w:p>
        </w:tc>
      </w:tr>
      <w:tr w:rsidR="00A5776A" w:rsidRPr="00E76134" w14:paraId="6A186421"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2" w:type="pct"/>
            <w:tcBorders>
              <w:right w:val="single" w:sz="4" w:space="0" w:color="A5A5A5" w:themeColor="accent3"/>
            </w:tcBorders>
          </w:tcPr>
          <w:p w14:paraId="34891529"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Izvori financiranja</w:t>
            </w:r>
          </w:p>
        </w:tc>
        <w:tc>
          <w:tcPr>
            <w:cnfStyle w:val="000100000000" w:firstRow="0" w:lastRow="0" w:firstColumn="0" w:lastColumn="1" w:oddVBand="0" w:evenVBand="0" w:oddHBand="0" w:evenHBand="0" w:firstRowFirstColumn="0" w:firstRowLastColumn="0" w:lastRowFirstColumn="0" w:lastRowLastColumn="0"/>
            <w:tcW w:w="3728" w:type="pct"/>
            <w:tcBorders>
              <w:left w:val="single" w:sz="4" w:space="0" w:color="A5A5A5" w:themeColor="accent3"/>
            </w:tcBorders>
          </w:tcPr>
          <w:p w14:paraId="5EF4A2DA" w14:textId="430026DA" w:rsidR="00A5776A" w:rsidRPr="00196C4B" w:rsidRDefault="00A5776A" w:rsidP="00534C80">
            <w:pPr>
              <w:jc w:val="both"/>
              <w:rPr>
                <w:rFonts w:ascii="Times New Roman" w:hAnsi="Times New Roman"/>
                <w:sz w:val="20"/>
                <w:szCs w:val="20"/>
              </w:rPr>
            </w:pPr>
            <w:r w:rsidRPr="008D718F">
              <w:rPr>
                <w:rFonts w:ascii="Times New Roman" w:hAnsi="Times New Roman"/>
                <w:b w:val="0"/>
                <w:bCs w:val="0"/>
                <w:sz w:val="20"/>
                <w:szCs w:val="20"/>
              </w:rPr>
              <w:t>Mehanizam za oporavak i otpornost (NPOO)</w:t>
            </w:r>
          </w:p>
        </w:tc>
      </w:tr>
      <w:tr w:rsidR="00A5776A" w:rsidRPr="00E76134" w14:paraId="17FE5D7B" w14:textId="77777777" w:rsidTr="00534C80">
        <w:tc>
          <w:tcPr>
            <w:cnfStyle w:val="001000000000" w:firstRow="0" w:lastRow="0" w:firstColumn="1" w:lastColumn="0" w:oddVBand="0" w:evenVBand="0" w:oddHBand="0" w:evenHBand="0" w:firstRowFirstColumn="0" w:firstRowLastColumn="0" w:lastRowFirstColumn="0" w:lastRowLastColumn="0"/>
            <w:tcW w:w="1272" w:type="pct"/>
            <w:tcBorders>
              <w:right w:val="single" w:sz="4" w:space="0" w:color="A5A5A5" w:themeColor="accent3"/>
            </w:tcBorders>
          </w:tcPr>
          <w:p w14:paraId="44C62526"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Tijelo odgovorno za provedbu mjere</w:t>
            </w:r>
          </w:p>
        </w:tc>
        <w:tc>
          <w:tcPr>
            <w:cnfStyle w:val="000100000000" w:firstRow="0" w:lastRow="0" w:firstColumn="0" w:lastColumn="1" w:oddVBand="0" w:evenVBand="0" w:oddHBand="0" w:evenHBand="0" w:firstRowFirstColumn="0" w:firstRowLastColumn="0" w:lastRowFirstColumn="0" w:lastRowLastColumn="0"/>
            <w:tcW w:w="3728" w:type="pct"/>
            <w:tcBorders>
              <w:left w:val="single" w:sz="4" w:space="0" w:color="A5A5A5" w:themeColor="accent3"/>
            </w:tcBorders>
          </w:tcPr>
          <w:p w14:paraId="008BF082" w14:textId="30396BF1" w:rsidR="00A5776A"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 xml:space="preserve">MKM – </w:t>
            </w:r>
            <w:r w:rsidR="00093900" w:rsidRPr="008D718F">
              <w:rPr>
                <w:rFonts w:ascii="Times New Roman" w:hAnsi="Times New Roman"/>
                <w:b w:val="0"/>
                <w:bCs w:val="0"/>
                <w:sz w:val="20"/>
                <w:szCs w:val="20"/>
              </w:rPr>
              <w:t>provedbeno tijelo za NPOO (</w:t>
            </w:r>
            <w:r w:rsidRPr="008D718F">
              <w:rPr>
                <w:rFonts w:ascii="Times New Roman" w:hAnsi="Times New Roman"/>
                <w:b w:val="0"/>
                <w:bCs w:val="0"/>
                <w:sz w:val="20"/>
                <w:szCs w:val="20"/>
              </w:rPr>
              <w:t>javni pozivi za dodjelu bespovratnih sredstava</w:t>
            </w:r>
            <w:r w:rsidR="00093900" w:rsidRPr="008D718F">
              <w:rPr>
                <w:rFonts w:ascii="Times New Roman" w:hAnsi="Times New Roman"/>
                <w:b w:val="0"/>
                <w:bCs w:val="0"/>
                <w:sz w:val="20"/>
                <w:szCs w:val="20"/>
              </w:rPr>
              <w:t>)</w:t>
            </w:r>
            <w:r w:rsidRPr="008D718F">
              <w:rPr>
                <w:rFonts w:ascii="Times New Roman" w:hAnsi="Times New Roman"/>
                <w:b w:val="0"/>
                <w:bCs w:val="0"/>
                <w:sz w:val="20"/>
                <w:szCs w:val="20"/>
              </w:rPr>
              <w:t xml:space="preserve">; </w:t>
            </w:r>
          </w:p>
          <w:p w14:paraId="25EECDED" w14:textId="3E12D1EF" w:rsidR="00D77BD4" w:rsidRPr="008D718F" w:rsidRDefault="00D77BD4" w:rsidP="00534C80">
            <w:pPr>
              <w:jc w:val="both"/>
              <w:rPr>
                <w:rFonts w:ascii="Times New Roman" w:hAnsi="Times New Roman"/>
                <w:sz w:val="20"/>
                <w:szCs w:val="20"/>
              </w:rPr>
            </w:pPr>
            <w:r>
              <w:rPr>
                <w:rFonts w:ascii="Times New Roman" w:hAnsi="Times New Roman"/>
                <w:b w:val="0"/>
                <w:bCs w:val="0"/>
                <w:sz w:val="20"/>
                <w:szCs w:val="20"/>
              </w:rPr>
              <w:t xml:space="preserve">FZOEU kao </w:t>
            </w:r>
            <w:r w:rsidRPr="008D718F">
              <w:rPr>
                <w:rFonts w:ascii="Times New Roman" w:hAnsi="Times New Roman"/>
                <w:b w:val="0"/>
                <w:bCs w:val="0"/>
                <w:sz w:val="20"/>
                <w:szCs w:val="20"/>
              </w:rPr>
              <w:t>provedbeno tijelo</w:t>
            </w:r>
            <w:r w:rsidR="006E0442">
              <w:rPr>
                <w:rFonts w:ascii="Times New Roman" w:hAnsi="Times New Roman"/>
                <w:b w:val="0"/>
                <w:bCs w:val="0"/>
                <w:sz w:val="20"/>
                <w:szCs w:val="20"/>
              </w:rPr>
              <w:t xml:space="preserve"> </w:t>
            </w:r>
            <w:r>
              <w:rPr>
                <w:rFonts w:ascii="Times New Roman" w:hAnsi="Times New Roman"/>
                <w:b w:val="0"/>
                <w:bCs w:val="0"/>
                <w:sz w:val="20"/>
                <w:szCs w:val="20"/>
              </w:rPr>
              <w:t>koje će obavljati relevantne delegirane poslove  (tijelo nadležno za postupak dodjele i praćenja izvršenja sklopljenih ugovora o dodjeli bespovratnih sredstava).</w:t>
            </w:r>
          </w:p>
          <w:p w14:paraId="13966C91" w14:textId="076FCD83" w:rsidR="00A5776A" w:rsidRPr="008D718F" w:rsidRDefault="00A5776A" w:rsidP="00534C80">
            <w:pPr>
              <w:jc w:val="both"/>
              <w:rPr>
                <w:rFonts w:ascii="Times New Roman" w:hAnsi="Times New Roman"/>
                <w:sz w:val="20"/>
                <w:szCs w:val="20"/>
              </w:rPr>
            </w:pPr>
            <w:r w:rsidRPr="008D718F">
              <w:rPr>
                <w:rFonts w:ascii="Times New Roman" w:hAnsi="Times New Roman"/>
                <w:b w:val="0"/>
                <w:bCs w:val="0"/>
                <w:sz w:val="20"/>
                <w:szCs w:val="20"/>
              </w:rPr>
              <w:t xml:space="preserve">MPGI – </w:t>
            </w:r>
            <w:r w:rsidR="000B48C0" w:rsidRPr="008D718F">
              <w:rPr>
                <w:rFonts w:ascii="Times New Roman" w:hAnsi="Times New Roman"/>
                <w:b w:val="0"/>
                <w:bCs w:val="0"/>
                <w:sz w:val="20"/>
                <w:szCs w:val="20"/>
              </w:rPr>
              <w:t>tijelo nadležno za podkomponent</w:t>
            </w:r>
            <w:r w:rsidR="000B48C0" w:rsidRPr="008D718F">
              <w:rPr>
                <w:rFonts w:ascii="Times New Roman" w:hAnsi="Times New Roman"/>
                <w:sz w:val="20"/>
                <w:szCs w:val="20"/>
              </w:rPr>
              <w:t>u</w:t>
            </w:r>
            <w:r w:rsidR="000B48C0" w:rsidRPr="008D718F">
              <w:rPr>
                <w:rFonts w:ascii="Times New Roman" w:hAnsi="Times New Roman"/>
                <w:b w:val="0"/>
                <w:bCs w:val="0"/>
                <w:sz w:val="20"/>
                <w:szCs w:val="20"/>
              </w:rPr>
              <w:t xml:space="preserve"> NPOO-a; </w:t>
            </w:r>
            <w:r w:rsidRPr="008D718F">
              <w:rPr>
                <w:rFonts w:ascii="Times New Roman" w:hAnsi="Times New Roman"/>
                <w:b w:val="0"/>
                <w:bCs w:val="0"/>
                <w:sz w:val="20"/>
                <w:szCs w:val="20"/>
              </w:rPr>
              <w:t xml:space="preserve">razrada financijskog instrumenta za korištenje ESIF sredstava; pronalaženje novih izvora sredstava; izvještavanje </w:t>
            </w:r>
          </w:p>
          <w:p w14:paraId="0CCFB924" w14:textId="35D18AA9" w:rsidR="00F04BFA" w:rsidRPr="008D718F" w:rsidRDefault="00A5776A" w:rsidP="00F04BFA">
            <w:pPr>
              <w:jc w:val="both"/>
              <w:rPr>
                <w:rFonts w:ascii="Times New Roman" w:hAnsi="Times New Roman"/>
                <w:sz w:val="20"/>
                <w:szCs w:val="20"/>
              </w:rPr>
            </w:pPr>
            <w:r w:rsidRPr="008D718F">
              <w:rPr>
                <w:rFonts w:ascii="Times New Roman" w:hAnsi="Times New Roman"/>
                <w:b w:val="0"/>
                <w:bCs w:val="0"/>
                <w:sz w:val="20"/>
                <w:szCs w:val="20"/>
              </w:rPr>
              <w:t>MRRFEU –</w:t>
            </w:r>
            <w:r w:rsidR="00F04BFA" w:rsidRPr="008D718F">
              <w:rPr>
                <w:rFonts w:ascii="Times New Roman" w:hAnsi="Times New Roman"/>
                <w:b w:val="0"/>
                <w:bCs w:val="0"/>
                <w:sz w:val="20"/>
                <w:szCs w:val="20"/>
              </w:rPr>
              <w:t xml:space="preserve"> </w:t>
            </w:r>
            <w:r w:rsidR="003339D9" w:rsidRPr="008D718F">
              <w:rPr>
                <w:rFonts w:ascii="Times New Roman" w:hAnsi="Times New Roman"/>
                <w:b w:val="0"/>
                <w:bCs w:val="0"/>
                <w:sz w:val="20"/>
                <w:szCs w:val="20"/>
              </w:rPr>
              <w:t xml:space="preserve">upravljačko </w:t>
            </w:r>
            <w:r w:rsidRPr="008D718F">
              <w:rPr>
                <w:rFonts w:ascii="Times New Roman" w:hAnsi="Times New Roman"/>
                <w:b w:val="0"/>
                <w:bCs w:val="0"/>
                <w:sz w:val="20"/>
                <w:szCs w:val="20"/>
              </w:rPr>
              <w:t xml:space="preserve">tijelo za </w:t>
            </w:r>
            <w:r w:rsidR="003339D9" w:rsidRPr="008D718F">
              <w:rPr>
                <w:rFonts w:ascii="Times New Roman" w:hAnsi="Times New Roman"/>
                <w:b w:val="0"/>
                <w:bCs w:val="0"/>
                <w:sz w:val="20"/>
                <w:szCs w:val="20"/>
              </w:rPr>
              <w:t>Operativni program Konkurentnost i kohezija 2021.-2027.</w:t>
            </w:r>
          </w:p>
        </w:tc>
      </w:tr>
      <w:tr w:rsidR="00A5776A" w:rsidRPr="00E76134" w14:paraId="0B9E4277"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2" w:type="pct"/>
            <w:tcBorders>
              <w:right w:val="single" w:sz="4" w:space="0" w:color="A5A5A5" w:themeColor="accent3"/>
            </w:tcBorders>
          </w:tcPr>
          <w:p w14:paraId="1454E6C7"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 xml:space="preserve">Tijelo odgovorno za praćenje </w:t>
            </w:r>
          </w:p>
        </w:tc>
        <w:tc>
          <w:tcPr>
            <w:cnfStyle w:val="000100000000" w:firstRow="0" w:lastRow="0" w:firstColumn="0" w:lastColumn="1" w:oddVBand="0" w:evenVBand="0" w:oddHBand="0" w:evenHBand="0" w:firstRowFirstColumn="0" w:firstRowLastColumn="0" w:lastRowFirstColumn="0" w:lastRowLastColumn="0"/>
            <w:tcW w:w="3728" w:type="pct"/>
            <w:tcBorders>
              <w:left w:val="single" w:sz="4" w:space="0" w:color="A5A5A5" w:themeColor="accent3"/>
            </w:tcBorders>
          </w:tcPr>
          <w:p w14:paraId="18262D22"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 xml:space="preserve">MINGOR-NKT </w:t>
            </w:r>
          </w:p>
        </w:tc>
      </w:tr>
      <w:tr w:rsidR="00A5776A" w:rsidRPr="00E76134" w14:paraId="32249316"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tcBorders>
              <w:right w:val="none" w:sz="0" w:space="0" w:color="auto"/>
            </w:tcBorders>
            <w:shd w:val="clear" w:color="auto" w:fill="D9D9D9" w:themeFill="background1" w:themeFillShade="D9"/>
          </w:tcPr>
          <w:p w14:paraId="5168878A" w14:textId="77777777" w:rsidR="00A5776A" w:rsidRPr="008D718F" w:rsidRDefault="00A5776A" w:rsidP="00534C80">
            <w:pPr>
              <w:rPr>
                <w:rFonts w:ascii="Times New Roman" w:hAnsi="Times New Roman"/>
                <w:sz w:val="20"/>
                <w:szCs w:val="20"/>
              </w:rPr>
            </w:pPr>
            <w:r w:rsidRPr="008D718F">
              <w:rPr>
                <w:rFonts w:ascii="Times New Roman" w:hAnsi="Times New Roman"/>
                <w:sz w:val="20"/>
                <w:szCs w:val="20"/>
              </w:rPr>
              <w:t>Uštede energije</w:t>
            </w:r>
          </w:p>
        </w:tc>
      </w:tr>
      <w:tr w:rsidR="00A5776A" w:rsidRPr="00E76134" w14:paraId="334EB192"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2" w:type="pct"/>
            <w:tcBorders>
              <w:top w:val="none" w:sz="0" w:space="0" w:color="auto"/>
              <w:bottom w:val="none" w:sz="0" w:space="0" w:color="auto"/>
              <w:right w:val="none" w:sz="0" w:space="0" w:color="auto"/>
            </w:tcBorders>
          </w:tcPr>
          <w:p w14:paraId="402B7BF9"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Metoda izračuna ušteda energije</w:t>
            </w:r>
          </w:p>
        </w:tc>
        <w:tc>
          <w:tcPr>
            <w:cnfStyle w:val="000100000000" w:firstRow="0" w:lastRow="0" w:firstColumn="0" w:lastColumn="1" w:oddVBand="0" w:evenVBand="0" w:oddHBand="0" w:evenHBand="0" w:firstRowFirstColumn="0" w:firstRowLastColumn="0" w:lastRowFirstColumn="0" w:lastRowLastColumn="0"/>
            <w:tcW w:w="3728" w:type="pct"/>
            <w:tcBorders>
              <w:top w:val="none" w:sz="0" w:space="0" w:color="auto"/>
              <w:left w:val="none" w:sz="0" w:space="0" w:color="auto"/>
              <w:bottom w:val="none" w:sz="0" w:space="0" w:color="auto"/>
            </w:tcBorders>
          </w:tcPr>
          <w:p w14:paraId="5F3FD626" w14:textId="77777777" w:rsidR="00A5776A" w:rsidRPr="008D718F" w:rsidRDefault="00A5776A" w:rsidP="00534C80">
            <w:pPr>
              <w:jc w:val="both"/>
              <w:rPr>
                <w:rFonts w:ascii="Times New Roman" w:hAnsi="Times New Roman"/>
                <w:sz w:val="20"/>
                <w:szCs w:val="20"/>
              </w:rPr>
            </w:pPr>
            <w:r w:rsidRPr="008D718F">
              <w:rPr>
                <w:rFonts w:ascii="Times New Roman" w:hAnsi="Times New Roman"/>
                <w:b w:val="0"/>
                <w:bCs w:val="0"/>
                <w:sz w:val="20"/>
                <w:szCs w:val="20"/>
              </w:rPr>
              <w:t>Učinci mjere pratit će se kroz SMIV, na način opisan u Programu.</w:t>
            </w:r>
          </w:p>
          <w:p w14:paraId="2F074FB7" w14:textId="77777777" w:rsidR="00A5776A" w:rsidRPr="008D718F" w:rsidRDefault="00A5776A" w:rsidP="00534C80">
            <w:pPr>
              <w:jc w:val="both"/>
              <w:rPr>
                <w:rFonts w:ascii="Times New Roman" w:hAnsi="Times New Roman"/>
                <w:sz w:val="20"/>
                <w:szCs w:val="20"/>
              </w:rPr>
            </w:pPr>
            <w:r w:rsidRPr="008D718F">
              <w:rPr>
                <w:rFonts w:ascii="Times New Roman" w:hAnsi="Times New Roman"/>
                <w:b w:val="0"/>
                <w:bCs w:val="0"/>
                <w:sz w:val="20"/>
                <w:szCs w:val="20"/>
              </w:rPr>
              <w:t>Sva tijela koja operativno provode javne pozive za dodjelu bespovratnih sredstava (davatelji subvencija) dužni su redovito unositi podatke o provedenim projektima u SMiV.</w:t>
            </w:r>
          </w:p>
          <w:p w14:paraId="4689E623" w14:textId="77777777" w:rsidR="00A5776A" w:rsidRPr="008D718F" w:rsidRDefault="00A5776A" w:rsidP="00534C80">
            <w:pPr>
              <w:jc w:val="both"/>
              <w:rPr>
                <w:rFonts w:ascii="Times New Roman" w:hAnsi="Times New Roman"/>
                <w:sz w:val="20"/>
                <w:szCs w:val="20"/>
              </w:rPr>
            </w:pPr>
            <w:r w:rsidRPr="008D718F">
              <w:rPr>
                <w:rFonts w:ascii="Times New Roman" w:hAnsi="Times New Roman"/>
                <w:b w:val="0"/>
                <w:bCs w:val="0"/>
                <w:sz w:val="20"/>
                <w:szCs w:val="20"/>
              </w:rPr>
              <w:t xml:space="preserve">Način izračuna ušteda temelji se na metodi br. 11 „Integralna obnova postojećih stambenih zgrada i zgrada uslužnog sektora“ iz Priloga III Pravilnika o sustavu za praćenje, mjerenje i verifikaciju ušteda energije ili u slučaju provedbe pojedinačne mjere korištenjem odgovarajuće metode. Izračun ušteda prikazan je u Programu. </w:t>
            </w:r>
          </w:p>
        </w:tc>
      </w:tr>
      <w:tr w:rsidR="00A5776A" w:rsidRPr="00E76134" w14:paraId="1CB17A2F" w14:textId="77777777" w:rsidTr="00534C80">
        <w:tc>
          <w:tcPr>
            <w:cnfStyle w:val="001000000000" w:firstRow="0" w:lastRow="0" w:firstColumn="1" w:lastColumn="0" w:oddVBand="0" w:evenVBand="0" w:oddHBand="0" w:evenHBand="0" w:firstRowFirstColumn="0" w:firstRowLastColumn="0" w:lastRowFirstColumn="0" w:lastRowLastColumn="0"/>
            <w:tcW w:w="1272" w:type="pct"/>
            <w:tcBorders>
              <w:right w:val="none" w:sz="0" w:space="0" w:color="auto"/>
            </w:tcBorders>
          </w:tcPr>
          <w:p w14:paraId="6CFEF43F"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Pretpostavke za izračun ušteda energije</w:t>
            </w:r>
          </w:p>
        </w:tc>
        <w:tc>
          <w:tcPr>
            <w:cnfStyle w:val="000100000000" w:firstRow="0" w:lastRow="0" w:firstColumn="0" w:lastColumn="1" w:oddVBand="0" w:evenVBand="0" w:oddHBand="0" w:evenHBand="0" w:firstRowFirstColumn="0" w:firstRowLastColumn="0" w:lastRowFirstColumn="0" w:lastRowLastColumn="0"/>
            <w:tcW w:w="3728" w:type="pct"/>
            <w:tcBorders>
              <w:left w:val="none" w:sz="0" w:space="0" w:color="auto"/>
            </w:tcBorders>
          </w:tcPr>
          <w:p w14:paraId="0BECF64C" w14:textId="018FA53D" w:rsidR="00A5776A" w:rsidRPr="008D718F" w:rsidRDefault="00A5776A" w:rsidP="003E13EB">
            <w:pPr>
              <w:jc w:val="both"/>
              <w:rPr>
                <w:rFonts w:ascii="Times New Roman" w:hAnsi="Times New Roman"/>
                <w:b w:val="0"/>
                <w:bCs w:val="0"/>
                <w:sz w:val="20"/>
                <w:szCs w:val="20"/>
              </w:rPr>
            </w:pPr>
            <w:r w:rsidRPr="003E13EB">
              <w:rPr>
                <w:rFonts w:ascii="Times New Roman" w:hAnsi="Times New Roman"/>
                <w:b w:val="0"/>
                <w:bCs w:val="0"/>
                <w:sz w:val="20"/>
                <w:szCs w:val="20"/>
              </w:rPr>
              <w:t>U skladu s raspoloživim sredstvima za financiranje obnove, predviđa se da će se u razdoblju od 2022. do 2024. godine obnoviti 416.275 m</w:t>
            </w:r>
            <w:r w:rsidRPr="003E13EB">
              <w:rPr>
                <w:rFonts w:ascii="Times New Roman" w:hAnsi="Times New Roman"/>
                <w:b w:val="0"/>
                <w:bCs w:val="0"/>
                <w:sz w:val="20"/>
                <w:szCs w:val="20"/>
                <w:vertAlign w:val="superscript"/>
              </w:rPr>
              <w:t>2</w:t>
            </w:r>
            <w:r w:rsidRPr="003E13EB">
              <w:rPr>
                <w:rFonts w:ascii="Times New Roman" w:hAnsi="Times New Roman"/>
                <w:b w:val="0"/>
                <w:bCs w:val="0"/>
                <w:sz w:val="20"/>
                <w:szCs w:val="20"/>
              </w:rPr>
              <w:t xml:space="preserve"> zgrada sa statusom kulturnog dobra. Na razini zgrade se predviđa ušteda energije od </w:t>
            </w:r>
            <w:r w:rsidR="00D90ACE" w:rsidRPr="003E13EB">
              <w:rPr>
                <w:rFonts w:ascii="Times New Roman" w:hAnsi="Times New Roman"/>
                <w:b w:val="0"/>
                <w:bCs w:val="0"/>
                <w:sz w:val="20"/>
                <w:szCs w:val="20"/>
              </w:rPr>
              <w:t xml:space="preserve">najmanje 20%. Qhnd ili Eprim.“ (na razini investicijske komponente u NPOO </w:t>
            </w:r>
            <w:r w:rsidR="00D90ACE" w:rsidRPr="003E13EB">
              <w:rPr>
                <w:rFonts w:ascii="Times New Roman" w:hAnsi="Times New Roman"/>
                <w:b w:val="0"/>
                <w:bCs w:val="0"/>
                <w:i/>
                <w:sz w:val="20"/>
                <w:szCs w:val="20"/>
              </w:rPr>
              <w:t>C6.1. R1-13</w:t>
            </w:r>
            <w:r w:rsidR="00D90ACE" w:rsidRPr="003E13EB">
              <w:rPr>
                <w:rFonts w:ascii="Times New Roman" w:hAnsi="Times New Roman"/>
                <w:b w:val="0"/>
                <w:bCs w:val="0"/>
                <w:sz w:val="20"/>
                <w:szCs w:val="20"/>
              </w:rPr>
              <w:t xml:space="preserve"> </w:t>
            </w:r>
            <w:r w:rsidR="00D90ACE" w:rsidRPr="003E13EB">
              <w:rPr>
                <w:rFonts w:ascii="Times New Roman" w:hAnsi="Times New Roman"/>
                <w:b w:val="0"/>
                <w:bCs w:val="0"/>
                <w:i/>
                <w:sz w:val="20"/>
                <w:szCs w:val="20"/>
              </w:rPr>
              <w:t>Energetska obnova zgrada sa statusom kulturnog dobra, ili C6.1. R1-12 Obnova zgrada oštećenih u potresu s energetskom obnovom</w:t>
            </w:r>
            <w:r w:rsidR="00D90ACE" w:rsidRPr="003E13EB">
              <w:rPr>
                <w:rFonts w:ascii="Times New Roman" w:hAnsi="Times New Roman"/>
                <w:b w:val="0"/>
                <w:bCs w:val="0"/>
                <w:sz w:val="20"/>
                <w:szCs w:val="20"/>
              </w:rPr>
              <w:t>, ušteda od najmanje 30% Eprim).</w:t>
            </w:r>
          </w:p>
        </w:tc>
      </w:tr>
      <w:tr w:rsidR="00A5776A" w:rsidRPr="00E76134" w14:paraId="73C9F4BF"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2" w:type="pct"/>
            <w:tcBorders>
              <w:top w:val="none" w:sz="0" w:space="0" w:color="auto"/>
              <w:bottom w:val="none" w:sz="0" w:space="0" w:color="auto"/>
              <w:right w:val="none" w:sz="0" w:space="0" w:color="auto"/>
            </w:tcBorders>
          </w:tcPr>
          <w:p w14:paraId="5FA915DE"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 xml:space="preserve">Očekivana nova godišnja ušteda energije </w:t>
            </w:r>
          </w:p>
        </w:tc>
        <w:tc>
          <w:tcPr>
            <w:cnfStyle w:val="000100000000" w:firstRow="0" w:lastRow="0" w:firstColumn="0" w:lastColumn="1" w:oddVBand="0" w:evenVBand="0" w:oddHBand="0" w:evenHBand="0" w:firstRowFirstColumn="0" w:firstRowLastColumn="0" w:lastRowFirstColumn="0" w:lastRowLastColumn="0"/>
            <w:tcW w:w="3728" w:type="pct"/>
            <w:tcBorders>
              <w:top w:val="none" w:sz="0" w:space="0" w:color="auto"/>
              <w:left w:val="none" w:sz="0" w:space="0" w:color="auto"/>
              <w:bottom w:val="none" w:sz="0" w:space="0" w:color="auto"/>
            </w:tcBorders>
          </w:tcPr>
          <w:p w14:paraId="74B8D9B6" w14:textId="462C70D5" w:rsidR="00A5776A" w:rsidRPr="008D718F" w:rsidRDefault="00A452CB" w:rsidP="00534C80">
            <w:pPr>
              <w:rPr>
                <w:rFonts w:ascii="Times New Roman" w:hAnsi="Times New Roman"/>
                <w:sz w:val="20"/>
                <w:szCs w:val="20"/>
              </w:rPr>
            </w:pPr>
            <w:r>
              <w:rPr>
                <w:rFonts w:ascii="Times New Roman" w:hAnsi="Times New Roman"/>
                <w:b w:val="0"/>
                <w:bCs w:val="0"/>
                <w:sz w:val="20"/>
                <w:szCs w:val="20"/>
              </w:rPr>
              <w:t>0,12</w:t>
            </w:r>
            <w:r w:rsidR="00A5776A" w:rsidRPr="008D718F">
              <w:rPr>
                <w:rFonts w:ascii="Times New Roman" w:hAnsi="Times New Roman"/>
                <w:b w:val="0"/>
                <w:bCs w:val="0"/>
                <w:sz w:val="20"/>
                <w:szCs w:val="20"/>
              </w:rPr>
              <w:t xml:space="preserve"> PJ</w:t>
            </w:r>
          </w:p>
          <w:p w14:paraId="728502D1" w14:textId="7236AD12" w:rsidR="00A5776A" w:rsidRPr="008D718F" w:rsidRDefault="00A5776A" w:rsidP="00A452CB">
            <w:pPr>
              <w:rPr>
                <w:rFonts w:ascii="Times New Roman" w:hAnsi="Times New Roman"/>
                <w:sz w:val="20"/>
                <w:szCs w:val="20"/>
              </w:rPr>
            </w:pPr>
            <w:r w:rsidRPr="008D718F">
              <w:rPr>
                <w:rFonts w:ascii="Times New Roman" w:hAnsi="Times New Roman"/>
                <w:b w:val="0"/>
                <w:bCs w:val="0"/>
                <w:sz w:val="20"/>
                <w:szCs w:val="20"/>
              </w:rPr>
              <w:t>(</w:t>
            </w:r>
            <w:r w:rsidR="00A452CB">
              <w:rPr>
                <w:rFonts w:ascii="Times New Roman" w:hAnsi="Times New Roman"/>
                <w:b w:val="0"/>
                <w:bCs w:val="0"/>
                <w:sz w:val="20"/>
                <w:szCs w:val="20"/>
              </w:rPr>
              <w:t>34,6</w:t>
            </w:r>
            <w:r w:rsidRPr="008D718F">
              <w:rPr>
                <w:rFonts w:ascii="Times New Roman" w:hAnsi="Times New Roman"/>
                <w:b w:val="0"/>
                <w:bCs w:val="0"/>
                <w:sz w:val="20"/>
                <w:szCs w:val="20"/>
              </w:rPr>
              <w:t xml:space="preserve"> GWh)</w:t>
            </w:r>
          </w:p>
        </w:tc>
      </w:tr>
      <w:tr w:rsidR="00A5776A" w:rsidRPr="00E76134" w14:paraId="7D55BB9A" w14:textId="77777777" w:rsidTr="00534C80">
        <w:tc>
          <w:tcPr>
            <w:cnfStyle w:val="001000000000" w:firstRow="0" w:lastRow="0" w:firstColumn="1" w:lastColumn="0" w:oddVBand="0" w:evenVBand="0" w:oddHBand="0" w:evenHBand="0" w:firstRowFirstColumn="0" w:firstRowLastColumn="0" w:lastRowFirstColumn="0" w:lastRowLastColumn="0"/>
            <w:tcW w:w="1272" w:type="pct"/>
            <w:tcBorders>
              <w:right w:val="none" w:sz="0" w:space="0" w:color="auto"/>
            </w:tcBorders>
          </w:tcPr>
          <w:p w14:paraId="25BF4816"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Očekivane uštede energije u 2024. godini.</w:t>
            </w:r>
          </w:p>
        </w:tc>
        <w:tc>
          <w:tcPr>
            <w:cnfStyle w:val="000100000000" w:firstRow="0" w:lastRow="0" w:firstColumn="0" w:lastColumn="1" w:oddVBand="0" w:evenVBand="0" w:oddHBand="0" w:evenHBand="0" w:firstRowFirstColumn="0" w:firstRowLastColumn="0" w:lastRowFirstColumn="0" w:lastRowLastColumn="0"/>
            <w:tcW w:w="3728" w:type="pct"/>
            <w:tcBorders>
              <w:left w:val="none" w:sz="0" w:space="0" w:color="auto"/>
            </w:tcBorders>
          </w:tcPr>
          <w:p w14:paraId="363D41D8" w14:textId="77777777" w:rsidR="00A5776A" w:rsidRPr="008D718F" w:rsidRDefault="00A5776A" w:rsidP="00534C80">
            <w:pPr>
              <w:rPr>
                <w:rFonts w:ascii="Times New Roman" w:hAnsi="Times New Roman"/>
                <w:sz w:val="20"/>
                <w:szCs w:val="20"/>
              </w:rPr>
            </w:pPr>
            <w:r w:rsidRPr="008D718F">
              <w:rPr>
                <w:rFonts w:ascii="Times New Roman" w:hAnsi="Times New Roman"/>
                <w:b w:val="0"/>
                <w:bCs w:val="0"/>
                <w:sz w:val="20"/>
                <w:szCs w:val="20"/>
              </w:rPr>
              <w:t>0,52 PJ</w:t>
            </w:r>
          </w:p>
          <w:p w14:paraId="6713CABE" w14:textId="77777777" w:rsidR="00A5776A" w:rsidRPr="008D718F" w:rsidRDefault="00A5776A" w:rsidP="00534C80">
            <w:pPr>
              <w:rPr>
                <w:rFonts w:ascii="Times New Roman" w:hAnsi="Times New Roman"/>
                <w:sz w:val="20"/>
                <w:szCs w:val="20"/>
              </w:rPr>
            </w:pPr>
            <w:r w:rsidRPr="008D718F">
              <w:rPr>
                <w:rFonts w:ascii="Times New Roman" w:hAnsi="Times New Roman"/>
                <w:b w:val="0"/>
                <w:bCs w:val="0"/>
                <w:sz w:val="20"/>
                <w:szCs w:val="20"/>
              </w:rPr>
              <w:t>(144,0 GWh)</w:t>
            </w:r>
          </w:p>
        </w:tc>
      </w:tr>
      <w:tr w:rsidR="00A5776A" w:rsidRPr="00E76134" w14:paraId="55B0372E" w14:textId="77777777" w:rsidTr="00534C80">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272" w:type="pct"/>
            <w:tcBorders>
              <w:top w:val="none" w:sz="0" w:space="0" w:color="auto"/>
              <w:right w:val="none" w:sz="0" w:space="0" w:color="auto"/>
            </w:tcBorders>
          </w:tcPr>
          <w:p w14:paraId="5D0B0851"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lastRenderedPageBreak/>
              <w:t>Očekivane kumulativne uštede energije u razdoblju od 2022. do 2024. godine</w:t>
            </w:r>
          </w:p>
        </w:tc>
        <w:tc>
          <w:tcPr>
            <w:cnfStyle w:val="000100000010" w:firstRow="0" w:lastRow="0" w:firstColumn="0" w:lastColumn="1" w:oddVBand="0" w:evenVBand="0" w:oddHBand="0" w:evenHBand="0" w:firstRowFirstColumn="0" w:firstRowLastColumn="0" w:lastRowFirstColumn="0" w:lastRowLastColumn="1"/>
            <w:tcW w:w="3728" w:type="pct"/>
            <w:tcBorders>
              <w:top w:val="none" w:sz="0" w:space="0" w:color="auto"/>
              <w:left w:val="none" w:sz="0" w:space="0" w:color="auto"/>
            </w:tcBorders>
          </w:tcPr>
          <w:p w14:paraId="0B4AF18E" w14:textId="02F17C3E" w:rsidR="00A5776A" w:rsidRPr="008D718F" w:rsidRDefault="00A452CB" w:rsidP="00534C80">
            <w:pPr>
              <w:rPr>
                <w:rFonts w:ascii="Times New Roman" w:hAnsi="Times New Roman"/>
                <w:b w:val="0"/>
                <w:bCs w:val="0"/>
                <w:sz w:val="20"/>
                <w:szCs w:val="20"/>
              </w:rPr>
            </w:pPr>
            <w:r>
              <w:rPr>
                <w:rFonts w:ascii="Times New Roman" w:hAnsi="Times New Roman"/>
                <w:b w:val="0"/>
                <w:bCs w:val="0"/>
                <w:sz w:val="20"/>
                <w:szCs w:val="20"/>
              </w:rPr>
              <w:t>0,36</w:t>
            </w:r>
            <w:r w:rsidR="00A5776A" w:rsidRPr="008D718F">
              <w:rPr>
                <w:rFonts w:ascii="Times New Roman" w:hAnsi="Times New Roman"/>
                <w:b w:val="0"/>
                <w:bCs w:val="0"/>
                <w:sz w:val="20"/>
                <w:szCs w:val="20"/>
              </w:rPr>
              <w:t xml:space="preserve"> PJ</w:t>
            </w:r>
          </w:p>
          <w:p w14:paraId="55219E2A" w14:textId="1012F3B9" w:rsidR="00A5776A" w:rsidRPr="008D718F" w:rsidRDefault="00A452CB" w:rsidP="00534C80">
            <w:pPr>
              <w:rPr>
                <w:rFonts w:ascii="Times New Roman" w:hAnsi="Times New Roman"/>
                <w:b w:val="0"/>
                <w:bCs w:val="0"/>
                <w:sz w:val="20"/>
                <w:szCs w:val="20"/>
              </w:rPr>
            </w:pPr>
            <w:r>
              <w:rPr>
                <w:rFonts w:ascii="Times New Roman" w:hAnsi="Times New Roman"/>
                <w:b w:val="0"/>
                <w:bCs w:val="0"/>
                <w:sz w:val="20"/>
                <w:szCs w:val="20"/>
              </w:rPr>
              <w:t>(103,8</w:t>
            </w:r>
            <w:r w:rsidR="00A5776A" w:rsidRPr="008D718F">
              <w:rPr>
                <w:rFonts w:ascii="Times New Roman" w:hAnsi="Times New Roman"/>
                <w:b w:val="0"/>
                <w:bCs w:val="0"/>
                <w:sz w:val="20"/>
                <w:szCs w:val="20"/>
              </w:rPr>
              <w:t xml:space="preserve"> GWh)</w:t>
            </w:r>
          </w:p>
          <w:p w14:paraId="05BD9956" w14:textId="77777777" w:rsidR="00A5776A" w:rsidRPr="008D718F" w:rsidRDefault="00A5776A" w:rsidP="00534C80">
            <w:pPr>
              <w:rPr>
                <w:rFonts w:ascii="Times New Roman" w:hAnsi="Times New Roman"/>
                <w:sz w:val="20"/>
                <w:szCs w:val="20"/>
              </w:rPr>
            </w:pPr>
          </w:p>
        </w:tc>
      </w:tr>
    </w:tbl>
    <w:p w14:paraId="6441CFBA" w14:textId="77777777" w:rsidR="00A5776A" w:rsidRDefault="00A5776A" w:rsidP="00A5776A">
      <w:pPr>
        <w:pStyle w:val="StandardWeb"/>
        <w:spacing w:before="0" w:beforeAutospacing="0" w:after="0" w:afterAutospacing="0"/>
        <w:jc w:val="both"/>
        <w:rPr>
          <w:rFonts w:ascii="Arial" w:hAnsi="Arial" w:cs="Arial"/>
          <w:b/>
          <w:bCs/>
          <w:color w:val="000000"/>
          <w:sz w:val="22"/>
          <w:szCs w:val="22"/>
        </w:rPr>
      </w:pPr>
    </w:p>
    <w:p w14:paraId="4BCB019D" w14:textId="77777777" w:rsidR="00A5776A" w:rsidRDefault="00A5776A" w:rsidP="00A5776A">
      <w:pPr>
        <w:pStyle w:val="StandardWeb"/>
        <w:spacing w:before="0" w:beforeAutospacing="0" w:after="0" w:afterAutospacing="0"/>
        <w:jc w:val="both"/>
        <w:rPr>
          <w:rFonts w:ascii="Arial" w:hAnsi="Arial" w:cs="Arial"/>
          <w:b/>
          <w:bCs/>
          <w:color w:val="000000"/>
          <w:sz w:val="22"/>
          <w:szCs w:val="22"/>
        </w:rPr>
      </w:pPr>
    </w:p>
    <w:tbl>
      <w:tblPr>
        <w:tblStyle w:val="Tablicapopisa3-isticanje3"/>
        <w:tblW w:w="4999" w:type="pct"/>
        <w:tblLook w:val="01E0" w:firstRow="1" w:lastRow="1" w:firstColumn="1" w:lastColumn="1" w:noHBand="0" w:noVBand="0"/>
      </w:tblPr>
      <w:tblGrid>
        <w:gridCol w:w="2210"/>
        <w:gridCol w:w="6848"/>
      </w:tblGrid>
      <w:tr w:rsidR="00A5776A" w:rsidRPr="00E76134" w14:paraId="45BD8B09" w14:textId="77777777" w:rsidTr="00534C8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20" w:type="pct"/>
            <w:tcBorders>
              <w:top w:val="single" w:sz="4" w:space="0" w:color="A5A5A5" w:themeColor="accent3"/>
              <w:right w:val="single" w:sz="4" w:space="0" w:color="A5A5A5" w:themeColor="accent3"/>
            </w:tcBorders>
            <w:shd w:val="clear" w:color="auto" w:fill="FFA7A7"/>
          </w:tcPr>
          <w:p w14:paraId="4609C538" w14:textId="77777777" w:rsidR="00A5776A" w:rsidRPr="008D718F" w:rsidRDefault="00A5776A" w:rsidP="00534C80">
            <w:pPr>
              <w:rPr>
                <w:rFonts w:ascii="Times New Roman" w:hAnsi="Times New Roman"/>
                <w:b w:val="0"/>
                <w:color w:val="auto"/>
                <w:sz w:val="20"/>
                <w:szCs w:val="20"/>
              </w:rPr>
            </w:pPr>
            <w:r w:rsidRPr="008D718F">
              <w:rPr>
                <w:rFonts w:ascii="Times New Roman" w:hAnsi="Times New Roman"/>
                <w:color w:val="auto"/>
                <w:sz w:val="20"/>
                <w:szCs w:val="20"/>
              </w:rPr>
              <w:t xml:space="preserve">Naziv mjere </w:t>
            </w:r>
          </w:p>
        </w:tc>
        <w:tc>
          <w:tcPr>
            <w:cnfStyle w:val="000100001000" w:firstRow="0" w:lastRow="0" w:firstColumn="0" w:lastColumn="1" w:oddVBand="0" w:evenVBand="0" w:oddHBand="0" w:evenHBand="0" w:firstRowFirstColumn="0" w:firstRowLastColumn="1" w:lastRowFirstColumn="0" w:lastRowLastColumn="0"/>
            <w:tcW w:w="3780" w:type="pct"/>
            <w:tcBorders>
              <w:top w:val="single" w:sz="4" w:space="0" w:color="A5A5A5" w:themeColor="accent3"/>
              <w:left w:val="single" w:sz="4" w:space="0" w:color="A5A5A5" w:themeColor="accent3"/>
            </w:tcBorders>
            <w:shd w:val="clear" w:color="auto" w:fill="FFA7A7"/>
          </w:tcPr>
          <w:p w14:paraId="7FDFBF5F" w14:textId="77777777" w:rsidR="00A5776A" w:rsidRPr="008D718F" w:rsidRDefault="00A5776A" w:rsidP="00534C80">
            <w:pPr>
              <w:rPr>
                <w:rFonts w:ascii="Times New Roman" w:hAnsi="Times New Roman"/>
                <w:b w:val="0"/>
                <w:color w:val="auto"/>
                <w:sz w:val="20"/>
                <w:szCs w:val="20"/>
              </w:rPr>
            </w:pPr>
            <w:r w:rsidRPr="008D718F">
              <w:rPr>
                <w:rFonts w:ascii="Times New Roman" w:hAnsi="Times New Roman"/>
                <w:color w:val="auto"/>
                <w:sz w:val="20"/>
                <w:szCs w:val="20"/>
              </w:rPr>
              <w:t>Promoviranje nZEB standarda gradnje i obnove</w:t>
            </w:r>
          </w:p>
        </w:tc>
      </w:tr>
      <w:tr w:rsidR="00A5776A" w:rsidRPr="00E76134" w14:paraId="6F7D4419"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0" w:type="pct"/>
            <w:tcBorders>
              <w:right w:val="single" w:sz="4" w:space="0" w:color="A5A5A5" w:themeColor="accent3"/>
            </w:tcBorders>
            <w:shd w:val="clear" w:color="auto" w:fill="D9D9D9" w:themeFill="background1" w:themeFillShade="D9"/>
          </w:tcPr>
          <w:p w14:paraId="138BA4ED" w14:textId="77777777" w:rsidR="00A5776A" w:rsidRPr="008D718F" w:rsidRDefault="00A5776A" w:rsidP="00534C80">
            <w:pPr>
              <w:rPr>
                <w:rFonts w:ascii="Times New Roman" w:hAnsi="Times New Roman"/>
                <w:sz w:val="20"/>
                <w:szCs w:val="20"/>
              </w:rPr>
            </w:pPr>
            <w:r w:rsidRPr="008D718F">
              <w:rPr>
                <w:rFonts w:ascii="Times New Roman" w:hAnsi="Times New Roman"/>
                <w:sz w:val="20"/>
                <w:szCs w:val="20"/>
              </w:rPr>
              <w:t>Oznaka mjere</w:t>
            </w:r>
          </w:p>
        </w:tc>
        <w:tc>
          <w:tcPr>
            <w:cnfStyle w:val="000100000000" w:firstRow="0" w:lastRow="0" w:firstColumn="0" w:lastColumn="1" w:oddVBand="0" w:evenVBand="0" w:oddHBand="0" w:evenHBand="0" w:firstRowFirstColumn="0" w:firstRowLastColumn="0" w:lastRowFirstColumn="0" w:lastRowLastColumn="0"/>
            <w:tcW w:w="3780" w:type="pct"/>
            <w:tcBorders>
              <w:left w:val="single" w:sz="4" w:space="0" w:color="A5A5A5" w:themeColor="accent3"/>
            </w:tcBorders>
            <w:shd w:val="clear" w:color="auto" w:fill="D9D9D9" w:themeFill="background1" w:themeFillShade="D9"/>
          </w:tcPr>
          <w:p w14:paraId="6F42C49A" w14:textId="77777777" w:rsidR="00A5776A" w:rsidRPr="008D718F" w:rsidRDefault="00A5776A" w:rsidP="00534C80">
            <w:pPr>
              <w:rPr>
                <w:rFonts w:ascii="Times New Roman" w:hAnsi="Times New Roman"/>
                <w:sz w:val="20"/>
                <w:szCs w:val="20"/>
              </w:rPr>
            </w:pPr>
            <w:r w:rsidRPr="008D718F">
              <w:rPr>
                <w:rFonts w:ascii="Times New Roman" w:hAnsi="Times New Roman"/>
                <w:sz w:val="20"/>
                <w:szCs w:val="20"/>
              </w:rPr>
              <w:t xml:space="preserve">ENU-2 </w:t>
            </w:r>
          </w:p>
        </w:tc>
      </w:tr>
      <w:tr w:rsidR="00A5776A" w:rsidRPr="00E76134" w14:paraId="5F7FB327" w14:textId="77777777" w:rsidTr="00534C80">
        <w:tc>
          <w:tcPr>
            <w:cnfStyle w:val="001000000000" w:firstRow="0" w:lastRow="0" w:firstColumn="1" w:lastColumn="0" w:oddVBand="0" w:evenVBand="0" w:oddHBand="0" w:evenHBand="0" w:firstRowFirstColumn="0" w:firstRowLastColumn="0" w:lastRowFirstColumn="0" w:lastRowLastColumn="0"/>
            <w:tcW w:w="1220" w:type="pct"/>
            <w:tcBorders>
              <w:bottom w:val="single" w:sz="4" w:space="0" w:color="A5A5A5" w:themeColor="accent3"/>
              <w:right w:val="single" w:sz="4" w:space="0" w:color="A5A5A5" w:themeColor="accent3"/>
            </w:tcBorders>
            <w:shd w:val="clear" w:color="auto" w:fill="D9D9D9" w:themeFill="background1" w:themeFillShade="D9"/>
          </w:tcPr>
          <w:p w14:paraId="33AA7289" w14:textId="77777777" w:rsidR="00A5776A" w:rsidRPr="008D718F" w:rsidRDefault="00A5776A" w:rsidP="00534C80">
            <w:pPr>
              <w:rPr>
                <w:rFonts w:ascii="Times New Roman" w:hAnsi="Times New Roman"/>
                <w:sz w:val="20"/>
                <w:szCs w:val="20"/>
              </w:rPr>
            </w:pPr>
            <w:r w:rsidRPr="008D718F">
              <w:rPr>
                <w:rFonts w:ascii="Times New Roman" w:hAnsi="Times New Roman"/>
                <w:sz w:val="20"/>
                <w:szCs w:val="20"/>
              </w:rPr>
              <w:t>Opis</w:t>
            </w:r>
          </w:p>
        </w:tc>
        <w:tc>
          <w:tcPr>
            <w:cnfStyle w:val="000100000000" w:firstRow="0" w:lastRow="0" w:firstColumn="0" w:lastColumn="1" w:oddVBand="0" w:evenVBand="0" w:oddHBand="0" w:evenHBand="0" w:firstRowFirstColumn="0" w:firstRowLastColumn="0" w:lastRowFirstColumn="0" w:lastRowLastColumn="0"/>
            <w:tcW w:w="3780" w:type="pct"/>
            <w:tcBorders>
              <w:left w:val="single" w:sz="4" w:space="0" w:color="A5A5A5" w:themeColor="accent3"/>
            </w:tcBorders>
            <w:shd w:val="clear" w:color="auto" w:fill="D9D9D9" w:themeFill="background1" w:themeFillShade="D9"/>
          </w:tcPr>
          <w:p w14:paraId="2CF8CA90" w14:textId="77777777" w:rsidR="00A5776A" w:rsidRPr="008D718F" w:rsidRDefault="00A5776A" w:rsidP="00534C80">
            <w:pPr>
              <w:rPr>
                <w:rFonts w:ascii="Times New Roman" w:hAnsi="Times New Roman"/>
                <w:sz w:val="20"/>
                <w:szCs w:val="20"/>
              </w:rPr>
            </w:pPr>
          </w:p>
        </w:tc>
      </w:tr>
      <w:tr w:rsidR="00A5776A" w:rsidRPr="00E76134" w14:paraId="761285E3"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0" w:type="pct"/>
            <w:tcBorders>
              <w:right w:val="single" w:sz="4" w:space="0" w:color="A5A5A5" w:themeColor="accent3"/>
            </w:tcBorders>
          </w:tcPr>
          <w:p w14:paraId="4108CBE4"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Kategorija</w:t>
            </w:r>
          </w:p>
        </w:tc>
        <w:tc>
          <w:tcPr>
            <w:cnfStyle w:val="000100000000" w:firstRow="0" w:lastRow="0" w:firstColumn="0" w:lastColumn="1" w:oddVBand="0" w:evenVBand="0" w:oddHBand="0" w:evenHBand="0" w:firstRowFirstColumn="0" w:firstRowLastColumn="0" w:lastRowFirstColumn="0" w:lastRowLastColumn="0"/>
            <w:tcW w:w="3780" w:type="pct"/>
            <w:tcBorders>
              <w:left w:val="single" w:sz="4" w:space="0" w:color="A5A5A5" w:themeColor="accent3"/>
            </w:tcBorders>
          </w:tcPr>
          <w:p w14:paraId="0982B2D0"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Informacijska</w:t>
            </w:r>
          </w:p>
        </w:tc>
      </w:tr>
      <w:tr w:rsidR="00A5776A" w:rsidRPr="00E76134" w14:paraId="7A75E05C" w14:textId="77777777" w:rsidTr="00534C80">
        <w:tc>
          <w:tcPr>
            <w:cnfStyle w:val="001000000000" w:firstRow="0" w:lastRow="0" w:firstColumn="1" w:lastColumn="0" w:oddVBand="0" w:evenVBand="0" w:oddHBand="0" w:evenHBand="0" w:firstRowFirstColumn="0" w:firstRowLastColumn="0" w:lastRowFirstColumn="0" w:lastRowLastColumn="0"/>
            <w:tcW w:w="1220" w:type="pct"/>
            <w:tcBorders>
              <w:top w:val="single" w:sz="4" w:space="0" w:color="A5A5A5" w:themeColor="accent3"/>
              <w:bottom w:val="single" w:sz="4" w:space="0" w:color="A5A5A5" w:themeColor="accent3"/>
              <w:right w:val="single" w:sz="4" w:space="0" w:color="A5A5A5" w:themeColor="accent3"/>
            </w:tcBorders>
          </w:tcPr>
          <w:p w14:paraId="3FA75BBD"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Vremenski okvir</w:t>
            </w:r>
          </w:p>
        </w:tc>
        <w:tc>
          <w:tcPr>
            <w:cnfStyle w:val="000100000000" w:firstRow="0" w:lastRow="0" w:firstColumn="0" w:lastColumn="1" w:oddVBand="0" w:evenVBand="0" w:oddHBand="0" w:evenHBand="0" w:firstRowFirstColumn="0" w:firstRowLastColumn="0" w:lastRowFirstColumn="0" w:lastRowLastColumn="0"/>
            <w:tcW w:w="3780" w:type="pct"/>
            <w:tcBorders>
              <w:left w:val="single" w:sz="4" w:space="0" w:color="A5A5A5" w:themeColor="accent3"/>
            </w:tcBorders>
          </w:tcPr>
          <w:p w14:paraId="12772852"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 xml:space="preserve">Početak: 2019. </w:t>
            </w:r>
          </w:p>
          <w:p w14:paraId="00529049"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Kraj: 2030.</w:t>
            </w:r>
          </w:p>
        </w:tc>
      </w:tr>
      <w:tr w:rsidR="00A5776A" w:rsidRPr="00E76134" w14:paraId="125509A1"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0" w:type="pct"/>
            <w:tcBorders>
              <w:right w:val="single" w:sz="4" w:space="0" w:color="A5A5A5" w:themeColor="accent3"/>
            </w:tcBorders>
          </w:tcPr>
          <w:p w14:paraId="172D3132"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Cilj i opis mjere</w:t>
            </w:r>
          </w:p>
        </w:tc>
        <w:tc>
          <w:tcPr>
            <w:cnfStyle w:val="000100000000" w:firstRow="0" w:lastRow="0" w:firstColumn="0" w:lastColumn="1" w:oddVBand="0" w:evenVBand="0" w:oddHBand="0" w:evenHBand="0" w:firstRowFirstColumn="0" w:firstRowLastColumn="0" w:lastRowFirstColumn="0" w:lastRowLastColumn="0"/>
            <w:tcW w:w="3780" w:type="pct"/>
            <w:tcBorders>
              <w:left w:val="single" w:sz="4" w:space="0" w:color="A5A5A5" w:themeColor="accent3"/>
            </w:tcBorders>
          </w:tcPr>
          <w:p w14:paraId="3BC5121F"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Nakon 31.12.2018. godine sve javne zgrade u Hrvatskoj u kojima borave ili su u vlasništvu javnih tijela moraju biti izgrađene prema nZEB standardu, a obveza za sve ostale novoizgrađene zgrade nastupa nakon 31.12.2020. godine. Navedene zakonske odredbe osiguravaju da sve novoizgrađene zgrade od 2021. godine pa nadalje budu u nZEB standardu. Ipak, kako bi se osigurala ispravna primjena ovih odredbi, ali i potaknula energetska obnova postojećih zgrada do nZEB standarda, u sljedećem se razdoblju planira provoditi niz informativno-edukacijskih aktivnosti za promociju izgradnje i obnove po nZEB standardu.</w:t>
            </w:r>
          </w:p>
        </w:tc>
      </w:tr>
      <w:tr w:rsidR="00A5776A" w:rsidRPr="00E76134" w14:paraId="7076EA86" w14:textId="77777777" w:rsidTr="00534C80">
        <w:tc>
          <w:tcPr>
            <w:cnfStyle w:val="001000000000" w:firstRow="0" w:lastRow="0" w:firstColumn="1" w:lastColumn="0" w:oddVBand="0" w:evenVBand="0" w:oddHBand="0" w:evenHBand="0" w:firstRowFirstColumn="0" w:firstRowLastColumn="0" w:lastRowFirstColumn="0" w:lastRowLastColumn="0"/>
            <w:tcW w:w="1220" w:type="pct"/>
            <w:tcBorders>
              <w:top w:val="single" w:sz="4" w:space="0" w:color="A5A5A5" w:themeColor="accent3"/>
              <w:bottom w:val="single" w:sz="4" w:space="0" w:color="A5A5A5" w:themeColor="accent3"/>
              <w:right w:val="single" w:sz="4" w:space="0" w:color="A5A5A5" w:themeColor="accent3"/>
            </w:tcBorders>
          </w:tcPr>
          <w:p w14:paraId="635F1B36"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Ciljna neposredna potrošnja</w:t>
            </w:r>
          </w:p>
        </w:tc>
        <w:tc>
          <w:tcPr>
            <w:cnfStyle w:val="000100000000" w:firstRow="0" w:lastRow="0" w:firstColumn="0" w:lastColumn="1" w:oddVBand="0" w:evenVBand="0" w:oddHBand="0" w:evenHBand="0" w:firstRowFirstColumn="0" w:firstRowLastColumn="0" w:lastRowFirstColumn="0" w:lastRowLastColumn="0"/>
            <w:tcW w:w="3780" w:type="pct"/>
            <w:tcBorders>
              <w:left w:val="single" w:sz="4" w:space="0" w:color="A5A5A5" w:themeColor="accent3"/>
            </w:tcBorders>
          </w:tcPr>
          <w:p w14:paraId="52A3C986" w14:textId="77777777" w:rsidR="00A5776A" w:rsidRPr="008D718F" w:rsidRDefault="00A5776A" w:rsidP="00534C80">
            <w:pPr>
              <w:rPr>
                <w:rFonts w:ascii="Times New Roman" w:hAnsi="Times New Roman"/>
                <w:sz w:val="20"/>
                <w:szCs w:val="20"/>
              </w:rPr>
            </w:pPr>
            <w:r w:rsidRPr="008D718F">
              <w:rPr>
                <w:rFonts w:ascii="Times New Roman" w:hAnsi="Times New Roman"/>
                <w:b w:val="0"/>
                <w:bCs w:val="0"/>
                <w:sz w:val="20"/>
                <w:szCs w:val="20"/>
              </w:rPr>
              <w:t xml:space="preserve">Potrošnja energije u zgradama </w:t>
            </w:r>
          </w:p>
        </w:tc>
      </w:tr>
      <w:tr w:rsidR="00A5776A" w:rsidRPr="00E76134" w14:paraId="5D9F0C9B"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0" w:type="pct"/>
            <w:tcBorders>
              <w:right w:val="single" w:sz="4" w:space="0" w:color="A5A5A5" w:themeColor="accent3"/>
            </w:tcBorders>
          </w:tcPr>
          <w:p w14:paraId="1D101683"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Ciljna skupina</w:t>
            </w:r>
          </w:p>
        </w:tc>
        <w:tc>
          <w:tcPr>
            <w:cnfStyle w:val="000100000000" w:firstRow="0" w:lastRow="0" w:firstColumn="0" w:lastColumn="1" w:oddVBand="0" w:evenVBand="0" w:oddHBand="0" w:evenHBand="0" w:firstRowFirstColumn="0" w:firstRowLastColumn="0" w:lastRowFirstColumn="0" w:lastRowLastColumn="0"/>
            <w:tcW w:w="3780" w:type="pct"/>
            <w:tcBorders>
              <w:left w:val="single" w:sz="4" w:space="0" w:color="A5A5A5" w:themeColor="accent3"/>
            </w:tcBorders>
          </w:tcPr>
          <w:p w14:paraId="0D3C4E93"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Investitori, projektanti i svi ostali sudionici u gradnji</w:t>
            </w:r>
          </w:p>
        </w:tc>
      </w:tr>
      <w:tr w:rsidR="00A5776A" w:rsidRPr="00E76134" w14:paraId="28ED7C70" w14:textId="77777777" w:rsidTr="00534C80">
        <w:tc>
          <w:tcPr>
            <w:cnfStyle w:val="001000000000" w:firstRow="0" w:lastRow="0" w:firstColumn="1" w:lastColumn="0" w:oddVBand="0" w:evenVBand="0" w:oddHBand="0" w:evenHBand="0" w:firstRowFirstColumn="0" w:firstRowLastColumn="0" w:lastRowFirstColumn="0" w:lastRowLastColumn="0"/>
            <w:tcW w:w="1220" w:type="pct"/>
            <w:tcBorders>
              <w:top w:val="single" w:sz="4" w:space="0" w:color="A5A5A5" w:themeColor="accent3"/>
              <w:bottom w:val="nil"/>
              <w:right w:val="single" w:sz="4" w:space="0" w:color="A5A5A5" w:themeColor="accent3"/>
            </w:tcBorders>
          </w:tcPr>
          <w:p w14:paraId="39B380C8"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Regionalna primjena</w:t>
            </w:r>
          </w:p>
        </w:tc>
        <w:tc>
          <w:tcPr>
            <w:cnfStyle w:val="000100000000" w:firstRow="0" w:lastRow="0" w:firstColumn="0" w:lastColumn="1" w:oddVBand="0" w:evenVBand="0" w:oddHBand="0" w:evenHBand="0" w:firstRowFirstColumn="0" w:firstRowLastColumn="0" w:lastRowFirstColumn="0" w:lastRowLastColumn="0"/>
            <w:tcW w:w="3780" w:type="pct"/>
            <w:tcBorders>
              <w:left w:val="single" w:sz="4" w:space="0" w:color="A5A5A5" w:themeColor="accent3"/>
            </w:tcBorders>
          </w:tcPr>
          <w:p w14:paraId="366056C4"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Nacionalno</w:t>
            </w:r>
          </w:p>
        </w:tc>
      </w:tr>
      <w:tr w:rsidR="00A5776A" w:rsidRPr="00E76134" w14:paraId="552CEBA3"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right w:val="single" w:sz="4" w:space="0" w:color="A5A5A5" w:themeColor="accent3"/>
            </w:tcBorders>
            <w:shd w:val="clear" w:color="auto" w:fill="D9D9D9" w:themeFill="background1" w:themeFillShade="D9"/>
          </w:tcPr>
          <w:p w14:paraId="39CBA95B" w14:textId="77777777" w:rsidR="00A5776A" w:rsidRPr="008D718F" w:rsidRDefault="00A5776A" w:rsidP="00534C80">
            <w:pPr>
              <w:rPr>
                <w:rFonts w:ascii="Times New Roman" w:hAnsi="Times New Roman"/>
                <w:sz w:val="20"/>
                <w:szCs w:val="20"/>
              </w:rPr>
            </w:pPr>
            <w:r w:rsidRPr="008D718F">
              <w:rPr>
                <w:rFonts w:ascii="Times New Roman" w:hAnsi="Times New Roman"/>
                <w:sz w:val="20"/>
                <w:szCs w:val="20"/>
              </w:rPr>
              <w:t>Informacije o  provedbi za razdoblje od 2022. do 2024. godine</w:t>
            </w:r>
          </w:p>
        </w:tc>
      </w:tr>
      <w:tr w:rsidR="00A5776A" w:rsidRPr="00E76134" w14:paraId="19C78BCA" w14:textId="77777777" w:rsidTr="00534C80">
        <w:tc>
          <w:tcPr>
            <w:cnfStyle w:val="001000000000" w:firstRow="0" w:lastRow="0" w:firstColumn="1" w:lastColumn="0" w:oddVBand="0" w:evenVBand="0" w:oddHBand="0" w:evenHBand="0" w:firstRowFirstColumn="0" w:firstRowLastColumn="0" w:lastRowFirstColumn="0" w:lastRowLastColumn="0"/>
            <w:tcW w:w="1220" w:type="pct"/>
            <w:tcBorders>
              <w:right w:val="single" w:sz="4" w:space="0" w:color="A5A5A5" w:themeColor="accent3"/>
            </w:tcBorders>
          </w:tcPr>
          <w:p w14:paraId="3758B56A"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 xml:space="preserve">Aktivnosti za provođenje mjere </w:t>
            </w:r>
          </w:p>
        </w:tc>
        <w:tc>
          <w:tcPr>
            <w:cnfStyle w:val="000100000000" w:firstRow="0" w:lastRow="0" w:firstColumn="0" w:lastColumn="1" w:oddVBand="0" w:evenVBand="0" w:oddHBand="0" w:evenHBand="0" w:firstRowFirstColumn="0" w:firstRowLastColumn="0" w:lastRowFirstColumn="0" w:lastRowLastColumn="0"/>
            <w:tcW w:w="3780" w:type="pct"/>
            <w:tcBorders>
              <w:left w:val="single" w:sz="4" w:space="0" w:color="A5A5A5" w:themeColor="accent3"/>
            </w:tcBorders>
          </w:tcPr>
          <w:p w14:paraId="61347E3F"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 xml:space="preserve">U okviru mjere provest će se sljedeće aktivnosti: </w:t>
            </w:r>
          </w:p>
          <w:p w14:paraId="35DC0F74" w14:textId="77777777" w:rsidR="00A5776A" w:rsidRPr="008D718F" w:rsidRDefault="00A5776A" w:rsidP="00534C80">
            <w:pPr>
              <w:jc w:val="both"/>
              <w:rPr>
                <w:rFonts w:ascii="Times New Roman" w:hAnsi="Times New Roman"/>
                <w:sz w:val="20"/>
                <w:szCs w:val="20"/>
              </w:rPr>
            </w:pPr>
            <w:r w:rsidRPr="008D718F">
              <w:rPr>
                <w:rFonts w:ascii="Times New Roman" w:hAnsi="Times New Roman"/>
                <w:b w:val="0"/>
                <w:bCs w:val="0"/>
                <w:sz w:val="20"/>
                <w:szCs w:val="20"/>
              </w:rPr>
              <w:t>1. MPGI će nastaviti provoditi Otvoreni dijalog partnera - radionice koje će okupiti dionike tijela državne uprave, lokalne vlasti, građevinskog sektora, energetskog sektora te obrazovnih i drugih javnih institucija, kako bi se zajedničkim dijalogom razvila adekvatna nacionalna definicija zgrade s gotovo nultom potrošnjom energije za obnovljene zgrade i putokaz za transformaciju postojećeg fonda zgrada u energetski visokoučinkovit i dekarboniziran fond zgrada do 2050. godine</w:t>
            </w:r>
          </w:p>
          <w:p w14:paraId="5649A371"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 xml:space="preserve">2. MPGI je oformilo stručno povjerenstvo za unaprjeđenje propisa iz područja energetskih svojstava zgrada – nastavit će se kontinuirani rad povjerenstva te će se u skladu s rezultatima troškovno-optimalnih analiza definirati nZEB standard za obnovljene zgrade </w:t>
            </w:r>
          </w:p>
          <w:p w14:paraId="620FF8C5" w14:textId="77777777" w:rsidR="00A5776A" w:rsidRPr="008D718F" w:rsidRDefault="00A5776A" w:rsidP="00534C80">
            <w:pPr>
              <w:jc w:val="both"/>
              <w:rPr>
                <w:rFonts w:ascii="Times New Roman" w:hAnsi="Times New Roman"/>
                <w:sz w:val="20"/>
                <w:szCs w:val="20"/>
              </w:rPr>
            </w:pPr>
            <w:r w:rsidRPr="008D718F">
              <w:rPr>
                <w:rFonts w:ascii="Times New Roman" w:hAnsi="Times New Roman"/>
                <w:b w:val="0"/>
                <w:bCs w:val="0"/>
                <w:sz w:val="20"/>
                <w:szCs w:val="20"/>
              </w:rPr>
              <w:t>3. MPGI će provoditi medijske kampanje za energetsko certificiranje i promidžbu nZEB standarda – kampanjama će se informirati javnost s ciljem podizanja svijesti o značenju energetskih certifikata te njihovom značaju u energetskoj obnovi i dokazivanju nZEB standarda, o dostupnosti informacija u Informacijskom sustavu energetskih certifikata (IEC), a također će se provesti i ciljana kampanja za informiranje i podizanje svijesti o nZEB standardu novogradnje i energetske obnove zgrada</w:t>
            </w:r>
          </w:p>
        </w:tc>
      </w:tr>
      <w:tr w:rsidR="00A5776A" w:rsidRPr="00E76134" w14:paraId="782907C8"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0" w:type="pct"/>
            <w:tcBorders>
              <w:right w:val="single" w:sz="4" w:space="0" w:color="A5A5A5" w:themeColor="accent3"/>
            </w:tcBorders>
          </w:tcPr>
          <w:p w14:paraId="174A7F47"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Procjena ukupnog investicijskog troška</w:t>
            </w:r>
          </w:p>
        </w:tc>
        <w:tc>
          <w:tcPr>
            <w:cnfStyle w:val="000100000000" w:firstRow="0" w:lastRow="0" w:firstColumn="0" w:lastColumn="1" w:oddVBand="0" w:evenVBand="0" w:oddHBand="0" w:evenHBand="0" w:firstRowFirstColumn="0" w:firstRowLastColumn="0" w:lastRowFirstColumn="0" w:lastRowLastColumn="0"/>
            <w:tcW w:w="3780" w:type="pct"/>
            <w:vMerge w:val="restart"/>
            <w:tcBorders>
              <w:left w:val="single" w:sz="4" w:space="0" w:color="A5A5A5" w:themeColor="accent3"/>
            </w:tcBorders>
            <w:vAlign w:val="center"/>
          </w:tcPr>
          <w:p w14:paraId="200197CB" w14:textId="77777777" w:rsidR="00A5776A" w:rsidRPr="008D718F" w:rsidRDefault="00A5776A" w:rsidP="00534C80">
            <w:pPr>
              <w:pStyle w:val="Bodytext20"/>
              <w:spacing w:before="0" w:line="240" w:lineRule="auto"/>
              <w:ind w:firstLine="0"/>
              <w:jc w:val="both"/>
              <w:rPr>
                <w:rFonts w:ascii="Times New Roman" w:hAnsi="Times New Roman" w:cs="Times New Roman"/>
                <w:b w:val="0"/>
                <w:bCs w:val="0"/>
              </w:rPr>
            </w:pPr>
            <w:r w:rsidRPr="008D718F">
              <w:rPr>
                <w:rFonts w:ascii="Times New Roman" w:hAnsi="Times New Roman" w:cs="Times New Roman"/>
                <w:b w:val="0"/>
                <w:bCs w:val="0"/>
              </w:rPr>
              <w:t xml:space="preserve">Sve aktivnosti provode se u sklopu redovnog poslovanja MPGI-a </w:t>
            </w:r>
          </w:p>
        </w:tc>
      </w:tr>
      <w:tr w:rsidR="00A5776A" w:rsidRPr="00E76134" w14:paraId="70693B48" w14:textId="77777777" w:rsidTr="00534C80">
        <w:tc>
          <w:tcPr>
            <w:cnfStyle w:val="001000000000" w:firstRow="0" w:lastRow="0" w:firstColumn="1" w:lastColumn="0" w:oddVBand="0" w:evenVBand="0" w:oddHBand="0" w:evenHBand="0" w:firstRowFirstColumn="0" w:firstRowLastColumn="0" w:lastRowFirstColumn="0" w:lastRowLastColumn="0"/>
            <w:tcW w:w="1220" w:type="pct"/>
            <w:tcBorders>
              <w:right w:val="single" w:sz="4" w:space="0" w:color="A5A5A5" w:themeColor="accent3"/>
            </w:tcBorders>
          </w:tcPr>
          <w:p w14:paraId="591C76F8"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Procjena financijskih sredstava iz javnih izvora</w:t>
            </w:r>
          </w:p>
        </w:tc>
        <w:tc>
          <w:tcPr>
            <w:cnfStyle w:val="000100000000" w:firstRow="0" w:lastRow="0" w:firstColumn="0" w:lastColumn="1" w:oddVBand="0" w:evenVBand="0" w:oddHBand="0" w:evenHBand="0" w:firstRowFirstColumn="0" w:firstRowLastColumn="0" w:lastRowFirstColumn="0" w:lastRowLastColumn="0"/>
            <w:tcW w:w="3780" w:type="pct"/>
            <w:vMerge/>
            <w:tcBorders>
              <w:left w:val="single" w:sz="4" w:space="0" w:color="A5A5A5" w:themeColor="accent3"/>
            </w:tcBorders>
          </w:tcPr>
          <w:p w14:paraId="340CF6EA" w14:textId="77777777" w:rsidR="00A5776A" w:rsidRPr="008D718F" w:rsidRDefault="00A5776A" w:rsidP="00534C80">
            <w:pPr>
              <w:pStyle w:val="Bodytext20"/>
              <w:spacing w:before="0" w:line="240" w:lineRule="auto"/>
              <w:ind w:firstLine="0"/>
              <w:jc w:val="both"/>
              <w:rPr>
                <w:rFonts w:ascii="Times New Roman" w:hAnsi="Times New Roman" w:cs="Times New Roman"/>
              </w:rPr>
            </w:pPr>
          </w:p>
        </w:tc>
      </w:tr>
      <w:tr w:rsidR="00A5776A" w:rsidRPr="00E76134" w14:paraId="2B0E5B03"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0" w:type="pct"/>
            <w:tcBorders>
              <w:right w:val="single" w:sz="4" w:space="0" w:color="A5A5A5" w:themeColor="accent3"/>
            </w:tcBorders>
          </w:tcPr>
          <w:p w14:paraId="101435EA"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Izvori financiranja</w:t>
            </w:r>
          </w:p>
        </w:tc>
        <w:tc>
          <w:tcPr>
            <w:cnfStyle w:val="000100000000" w:firstRow="0" w:lastRow="0" w:firstColumn="0" w:lastColumn="1" w:oddVBand="0" w:evenVBand="0" w:oddHBand="0" w:evenHBand="0" w:firstRowFirstColumn="0" w:firstRowLastColumn="0" w:lastRowFirstColumn="0" w:lastRowLastColumn="0"/>
            <w:tcW w:w="3780" w:type="pct"/>
            <w:tcBorders>
              <w:left w:val="single" w:sz="4" w:space="0" w:color="A5A5A5" w:themeColor="accent3"/>
            </w:tcBorders>
          </w:tcPr>
          <w:p w14:paraId="7265161D"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Državni proračun – MPGI (redovno poslovanje)</w:t>
            </w:r>
          </w:p>
        </w:tc>
      </w:tr>
      <w:tr w:rsidR="00A5776A" w:rsidRPr="00E76134" w14:paraId="76FD70D9" w14:textId="77777777" w:rsidTr="00534C80">
        <w:tc>
          <w:tcPr>
            <w:cnfStyle w:val="001000000000" w:firstRow="0" w:lastRow="0" w:firstColumn="1" w:lastColumn="0" w:oddVBand="0" w:evenVBand="0" w:oddHBand="0" w:evenHBand="0" w:firstRowFirstColumn="0" w:firstRowLastColumn="0" w:lastRowFirstColumn="0" w:lastRowLastColumn="0"/>
            <w:tcW w:w="1220" w:type="pct"/>
            <w:tcBorders>
              <w:right w:val="single" w:sz="4" w:space="0" w:color="A5A5A5" w:themeColor="accent3"/>
            </w:tcBorders>
          </w:tcPr>
          <w:p w14:paraId="60C63AF5"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Tijelo odgovorno za provedbu mjere</w:t>
            </w:r>
          </w:p>
        </w:tc>
        <w:tc>
          <w:tcPr>
            <w:cnfStyle w:val="000100000000" w:firstRow="0" w:lastRow="0" w:firstColumn="0" w:lastColumn="1" w:oddVBand="0" w:evenVBand="0" w:oddHBand="0" w:evenHBand="0" w:firstRowFirstColumn="0" w:firstRowLastColumn="0" w:lastRowFirstColumn="0" w:lastRowLastColumn="0"/>
            <w:tcW w:w="3780" w:type="pct"/>
            <w:tcBorders>
              <w:left w:val="single" w:sz="4" w:space="0" w:color="A5A5A5" w:themeColor="accent3"/>
            </w:tcBorders>
          </w:tcPr>
          <w:p w14:paraId="2FD0C40A"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MPGI – provedba i izvještavanje o provedenim informativno-edukacijskim aktivnostima, u sklopu godišnjeg izvješća iz članka 9. Zakona o energetskoj učinkovitosti</w:t>
            </w:r>
          </w:p>
        </w:tc>
      </w:tr>
      <w:tr w:rsidR="00A5776A" w:rsidRPr="00E76134" w14:paraId="1A82D996"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0" w:type="pct"/>
            <w:tcBorders>
              <w:right w:val="single" w:sz="4" w:space="0" w:color="A5A5A5" w:themeColor="accent3"/>
            </w:tcBorders>
          </w:tcPr>
          <w:p w14:paraId="73DF1E07"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 xml:space="preserve">Tijelo odgovorno za praćenje </w:t>
            </w:r>
          </w:p>
        </w:tc>
        <w:tc>
          <w:tcPr>
            <w:cnfStyle w:val="000100000000" w:firstRow="0" w:lastRow="0" w:firstColumn="0" w:lastColumn="1" w:oddVBand="0" w:evenVBand="0" w:oddHBand="0" w:evenHBand="0" w:firstRowFirstColumn="0" w:firstRowLastColumn="0" w:lastRowFirstColumn="0" w:lastRowLastColumn="0"/>
            <w:tcW w:w="3780" w:type="pct"/>
            <w:tcBorders>
              <w:left w:val="single" w:sz="4" w:space="0" w:color="A5A5A5" w:themeColor="accent3"/>
            </w:tcBorders>
          </w:tcPr>
          <w:p w14:paraId="518FF3A5"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 xml:space="preserve">MINGOR-NKT </w:t>
            </w:r>
          </w:p>
        </w:tc>
      </w:tr>
      <w:tr w:rsidR="00A5776A" w:rsidRPr="00E76134" w14:paraId="00E95DA9"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5A5A5" w:themeColor="accent3"/>
              <w:bottom w:val="single" w:sz="4" w:space="0" w:color="A5A5A5" w:themeColor="accent3"/>
              <w:right w:val="single" w:sz="4" w:space="0" w:color="A5A5A5" w:themeColor="accent3"/>
            </w:tcBorders>
            <w:shd w:val="clear" w:color="auto" w:fill="D9D9D9" w:themeFill="background1" w:themeFillShade="D9"/>
          </w:tcPr>
          <w:p w14:paraId="28E1FE66" w14:textId="77777777" w:rsidR="00A5776A" w:rsidRPr="008D718F" w:rsidRDefault="00A5776A" w:rsidP="00534C80">
            <w:pPr>
              <w:rPr>
                <w:rFonts w:ascii="Times New Roman" w:hAnsi="Times New Roman"/>
                <w:sz w:val="20"/>
                <w:szCs w:val="20"/>
              </w:rPr>
            </w:pPr>
            <w:r w:rsidRPr="008D718F">
              <w:rPr>
                <w:rFonts w:ascii="Times New Roman" w:hAnsi="Times New Roman"/>
                <w:sz w:val="20"/>
                <w:szCs w:val="20"/>
              </w:rPr>
              <w:t>Uštede energije</w:t>
            </w:r>
          </w:p>
        </w:tc>
      </w:tr>
      <w:tr w:rsidR="00A5776A" w:rsidRPr="00E76134" w14:paraId="76B73D28"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0" w:type="pct"/>
            <w:tcBorders>
              <w:right w:val="single" w:sz="4" w:space="0" w:color="A5A5A5" w:themeColor="accent3"/>
            </w:tcBorders>
          </w:tcPr>
          <w:p w14:paraId="13BABE44"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Metoda izračuna ušteda energije</w:t>
            </w:r>
          </w:p>
        </w:tc>
        <w:tc>
          <w:tcPr>
            <w:cnfStyle w:val="000100000000" w:firstRow="0" w:lastRow="0" w:firstColumn="0" w:lastColumn="1" w:oddVBand="0" w:evenVBand="0" w:oddHBand="0" w:evenHBand="0" w:firstRowFirstColumn="0" w:firstRowLastColumn="0" w:lastRowFirstColumn="0" w:lastRowLastColumn="0"/>
            <w:tcW w:w="3780" w:type="pct"/>
            <w:tcBorders>
              <w:left w:val="single" w:sz="4" w:space="0" w:color="A5A5A5" w:themeColor="accent3"/>
            </w:tcBorders>
          </w:tcPr>
          <w:p w14:paraId="7E21EE13" w14:textId="77777777" w:rsidR="00A5776A" w:rsidRPr="008D718F" w:rsidRDefault="00A5776A" w:rsidP="00534C80">
            <w:pPr>
              <w:jc w:val="both"/>
              <w:rPr>
                <w:rFonts w:ascii="Times New Roman" w:hAnsi="Times New Roman"/>
                <w:sz w:val="20"/>
                <w:szCs w:val="20"/>
              </w:rPr>
            </w:pPr>
            <w:r w:rsidRPr="008D718F">
              <w:rPr>
                <w:rFonts w:ascii="Times New Roman" w:hAnsi="Times New Roman"/>
                <w:b w:val="0"/>
                <w:bCs w:val="0"/>
                <w:sz w:val="20"/>
                <w:szCs w:val="20"/>
              </w:rPr>
              <w:t xml:space="preserve">Mjera nema izravan učinak na smanjenje potrošnje energije, već je potpora regulatornoj mjeri izgradnje novih zgrada prema nZEB standardu, kao i promocijska mjera za energetsku obnovu do nZEB standarda, koja će rezultirati </w:t>
            </w:r>
            <w:r w:rsidRPr="008D718F">
              <w:rPr>
                <w:rFonts w:ascii="Times New Roman" w:hAnsi="Times New Roman"/>
                <w:b w:val="0"/>
                <w:bCs w:val="0"/>
                <w:sz w:val="20"/>
                <w:szCs w:val="20"/>
              </w:rPr>
              <w:lastRenderedPageBreak/>
              <w:t>mjerljivim smanjenjem potrošnje energije, većim korištenjem obnovljivih izvora i izbjegnutim emisijama CO</w:t>
            </w:r>
            <w:r w:rsidRPr="008D718F">
              <w:rPr>
                <w:rFonts w:ascii="Times New Roman" w:hAnsi="Times New Roman"/>
                <w:b w:val="0"/>
                <w:bCs w:val="0"/>
                <w:sz w:val="20"/>
                <w:szCs w:val="20"/>
                <w:vertAlign w:val="subscript"/>
              </w:rPr>
              <w:t>2</w:t>
            </w:r>
          </w:p>
        </w:tc>
      </w:tr>
      <w:tr w:rsidR="00A5776A" w:rsidRPr="00E76134" w14:paraId="3610EB75" w14:textId="77777777" w:rsidTr="00534C80">
        <w:tc>
          <w:tcPr>
            <w:cnfStyle w:val="001000000000" w:firstRow="0" w:lastRow="0" w:firstColumn="1" w:lastColumn="0" w:oddVBand="0" w:evenVBand="0" w:oddHBand="0" w:evenHBand="0" w:firstRowFirstColumn="0" w:firstRowLastColumn="0" w:lastRowFirstColumn="0" w:lastRowLastColumn="0"/>
            <w:tcW w:w="1220" w:type="pct"/>
            <w:tcBorders>
              <w:right w:val="single" w:sz="4" w:space="0" w:color="A5A5A5" w:themeColor="accent3"/>
            </w:tcBorders>
          </w:tcPr>
          <w:p w14:paraId="6EB21F7D"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lastRenderedPageBreak/>
              <w:t>Pretpostavke za izračun ušteda energije</w:t>
            </w:r>
          </w:p>
        </w:tc>
        <w:tc>
          <w:tcPr>
            <w:cnfStyle w:val="000100000000" w:firstRow="0" w:lastRow="0" w:firstColumn="0" w:lastColumn="1" w:oddVBand="0" w:evenVBand="0" w:oddHBand="0" w:evenHBand="0" w:firstRowFirstColumn="0" w:firstRowLastColumn="0" w:lastRowFirstColumn="0" w:lastRowLastColumn="0"/>
            <w:tcW w:w="3780" w:type="pct"/>
            <w:tcBorders>
              <w:left w:val="single" w:sz="4" w:space="0" w:color="A5A5A5" w:themeColor="accent3"/>
            </w:tcBorders>
          </w:tcPr>
          <w:p w14:paraId="426EF745"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w:t>
            </w:r>
          </w:p>
        </w:tc>
      </w:tr>
      <w:tr w:rsidR="00A5776A" w:rsidRPr="00E76134" w14:paraId="593D35EA"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0" w:type="pct"/>
            <w:tcBorders>
              <w:right w:val="single" w:sz="4" w:space="0" w:color="A5A5A5" w:themeColor="accent3"/>
            </w:tcBorders>
          </w:tcPr>
          <w:p w14:paraId="4225B5BB"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 xml:space="preserve">Očekivana nova godišnja ušteda energije </w:t>
            </w:r>
          </w:p>
        </w:tc>
        <w:tc>
          <w:tcPr>
            <w:cnfStyle w:val="000100000000" w:firstRow="0" w:lastRow="0" w:firstColumn="0" w:lastColumn="1" w:oddVBand="0" w:evenVBand="0" w:oddHBand="0" w:evenHBand="0" w:firstRowFirstColumn="0" w:firstRowLastColumn="0" w:lastRowFirstColumn="0" w:lastRowLastColumn="0"/>
            <w:tcW w:w="3780" w:type="pct"/>
            <w:tcBorders>
              <w:left w:val="single" w:sz="4" w:space="0" w:color="A5A5A5" w:themeColor="accent3"/>
            </w:tcBorders>
          </w:tcPr>
          <w:p w14:paraId="3BB992B0"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w:t>
            </w:r>
          </w:p>
        </w:tc>
      </w:tr>
      <w:tr w:rsidR="00A5776A" w:rsidRPr="00E76134" w14:paraId="403210FA" w14:textId="77777777" w:rsidTr="00534C80">
        <w:tc>
          <w:tcPr>
            <w:cnfStyle w:val="001000000000" w:firstRow="0" w:lastRow="0" w:firstColumn="1" w:lastColumn="0" w:oddVBand="0" w:evenVBand="0" w:oddHBand="0" w:evenHBand="0" w:firstRowFirstColumn="0" w:firstRowLastColumn="0" w:lastRowFirstColumn="0" w:lastRowLastColumn="0"/>
            <w:tcW w:w="1220" w:type="pct"/>
            <w:tcBorders>
              <w:top w:val="single" w:sz="4" w:space="0" w:color="A5A5A5" w:themeColor="accent3"/>
              <w:bottom w:val="single" w:sz="4" w:space="0" w:color="A5A5A5" w:themeColor="accent3"/>
              <w:right w:val="single" w:sz="4" w:space="0" w:color="A5A5A5" w:themeColor="accent3"/>
            </w:tcBorders>
          </w:tcPr>
          <w:p w14:paraId="1C4A32E5"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Očekivane uštede energije u 2024. godini.</w:t>
            </w:r>
          </w:p>
        </w:tc>
        <w:tc>
          <w:tcPr>
            <w:cnfStyle w:val="000100000000" w:firstRow="0" w:lastRow="0" w:firstColumn="0" w:lastColumn="1" w:oddVBand="0" w:evenVBand="0" w:oddHBand="0" w:evenHBand="0" w:firstRowFirstColumn="0" w:firstRowLastColumn="0" w:lastRowFirstColumn="0" w:lastRowLastColumn="0"/>
            <w:tcW w:w="3780" w:type="pct"/>
            <w:tcBorders>
              <w:top w:val="single" w:sz="4" w:space="0" w:color="A5A5A5" w:themeColor="accent3"/>
              <w:left w:val="single" w:sz="4" w:space="0" w:color="A5A5A5" w:themeColor="accent3"/>
              <w:bottom w:val="single" w:sz="4" w:space="0" w:color="A5A5A5" w:themeColor="accent3"/>
            </w:tcBorders>
          </w:tcPr>
          <w:p w14:paraId="658F2958" w14:textId="77777777" w:rsidR="00A5776A" w:rsidRPr="008D718F" w:rsidRDefault="00A5776A" w:rsidP="00534C80">
            <w:pPr>
              <w:rPr>
                <w:rFonts w:ascii="Times New Roman" w:hAnsi="Times New Roman"/>
                <w:sz w:val="20"/>
                <w:szCs w:val="20"/>
              </w:rPr>
            </w:pPr>
            <w:r w:rsidRPr="008D718F">
              <w:rPr>
                <w:rFonts w:ascii="Times New Roman" w:hAnsi="Times New Roman"/>
                <w:b w:val="0"/>
                <w:bCs w:val="0"/>
                <w:sz w:val="20"/>
                <w:szCs w:val="20"/>
              </w:rPr>
              <w:t>/</w:t>
            </w:r>
          </w:p>
        </w:tc>
      </w:tr>
      <w:tr w:rsidR="00A5776A" w:rsidRPr="00E76134" w14:paraId="02447A1C" w14:textId="77777777" w:rsidTr="00534C80">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220" w:type="pct"/>
            <w:tcBorders>
              <w:top w:val="single" w:sz="4" w:space="0" w:color="A5A5A5" w:themeColor="accent3"/>
              <w:bottom w:val="single" w:sz="4" w:space="0" w:color="A5A5A5" w:themeColor="accent3"/>
              <w:right w:val="single" w:sz="4" w:space="0" w:color="A5A5A5" w:themeColor="accent3"/>
            </w:tcBorders>
          </w:tcPr>
          <w:p w14:paraId="5BC211E6"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Očekivane kumulativne uštede energije u razdoblju od 2022. do 2024. godine</w:t>
            </w:r>
          </w:p>
        </w:tc>
        <w:tc>
          <w:tcPr>
            <w:cnfStyle w:val="000100000010" w:firstRow="0" w:lastRow="0" w:firstColumn="0" w:lastColumn="1" w:oddVBand="0" w:evenVBand="0" w:oddHBand="0" w:evenHBand="0" w:firstRowFirstColumn="0" w:firstRowLastColumn="0" w:lastRowFirstColumn="0" w:lastRowLastColumn="1"/>
            <w:tcW w:w="3780" w:type="pct"/>
            <w:tcBorders>
              <w:top w:val="single" w:sz="4" w:space="0" w:color="A5A5A5" w:themeColor="accent3"/>
              <w:left w:val="single" w:sz="4" w:space="0" w:color="A5A5A5" w:themeColor="accent3"/>
              <w:bottom w:val="single" w:sz="4" w:space="0" w:color="A5A5A5" w:themeColor="accent3"/>
            </w:tcBorders>
          </w:tcPr>
          <w:p w14:paraId="3F357E8B" w14:textId="77777777" w:rsidR="00A5776A" w:rsidRPr="008D718F" w:rsidRDefault="00A5776A" w:rsidP="00534C80">
            <w:pPr>
              <w:rPr>
                <w:rFonts w:ascii="Times New Roman" w:hAnsi="Times New Roman"/>
                <w:sz w:val="20"/>
                <w:szCs w:val="20"/>
              </w:rPr>
            </w:pPr>
            <w:r w:rsidRPr="008D718F">
              <w:rPr>
                <w:rFonts w:ascii="Times New Roman" w:hAnsi="Times New Roman"/>
                <w:b w:val="0"/>
                <w:bCs w:val="0"/>
                <w:sz w:val="20"/>
                <w:szCs w:val="20"/>
              </w:rPr>
              <w:t>/</w:t>
            </w:r>
          </w:p>
        </w:tc>
      </w:tr>
    </w:tbl>
    <w:p w14:paraId="180D2EF5" w14:textId="77777777" w:rsidR="00A5776A" w:rsidRDefault="00A5776A" w:rsidP="00A5776A">
      <w:pPr>
        <w:pStyle w:val="StandardWeb"/>
        <w:spacing w:before="0" w:beforeAutospacing="0" w:after="0" w:afterAutospacing="0"/>
        <w:jc w:val="both"/>
        <w:rPr>
          <w:rFonts w:ascii="Arial" w:hAnsi="Arial" w:cs="Arial"/>
          <w:b/>
          <w:bCs/>
          <w:color w:val="000000"/>
          <w:sz w:val="22"/>
          <w:szCs w:val="22"/>
        </w:rPr>
      </w:pPr>
    </w:p>
    <w:p w14:paraId="4CCF3BFB" w14:textId="77777777" w:rsidR="00A5776A" w:rsidRDefault="00A5776A" w:rsidP="00A5776A">
      <w:pPr>
        <w:pStyle w:val="StandardWeb"/>
        <w:spacing w:before="0" w:beforeAutospacing="0" w:after="0" w:afterAutospacing="0"/>
        <w:jc w:val="both"/>
        <w:rPr>
          <w:rFonts w:ascii="Arial" w:hAnsi="Arial" w:cs="Arial"/>
          <w:b/>
          <w:bCs/>
          <w:color w:val="000000"/>
          <w:sz w:val="22"/>
          <w:szCs w:val="22"/>
        </w:rPr>
      </w:pPr>
    </w:p>
    <w:tbl>
      <w:tblPr>
        <w:tblStyle w:val="Tablicapopisa3-isticanje3"/>
        <w:tblW w:w="4999" w:type="pct"/>
        <w:tblLook w:val="01E0" w:firstRow="1" w:lastRow="1" w:firstColumn="1" w:lastColumn="1" w:noHBand="0" w:noVBand="0"/>
      </w:tblPr>
      <w:tblGrid>
        <w:gridCol w:w="2210"/>
        <w:gridCol w:w="6848"/>
      </w:tblGrid>
      <w:tr w:rsidR="00A5776A" w:rsidRPr="00E76134" w14:paraId="29D1ECDA" w14:textId="77777777" w:rsidTr="00534C8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20" w:type="pct"/>
            <w:tcBorders>
              <w:top w:val="single" w:sz="4" w:space="0" w:color="A5A5A5" w:themeColor="accent3"/>
              <w:right w:val="single" w:sz="4" w:space="0" w:color="A5A5A5" w:themeColor="accent3"/>
            </w:tcBorders>
            <w:shd w:val="clear" w:color="auto" w:fill="FFA7A7"/>
          </w:tcPr>
          <w:p w14:paraId="453CE7E5" w14:textId="77777777" w:rsidR="00A5776A" w:rsidRPr="008D718F" w:rsidRDefault="00A5776A" w:rsidP="00534C80">
            <w:pPr>
              <w:rPr>
                <w:rFonts w:ascii="Times New Roman" w:hAnsi="Times New Roman"/>
                <w:b w:val="0"/>
                <w:color w:val="auto"/>
                <w:sz w:val="20"/>
                <w:szCs w:val="20"/>
              </w:rPr>
            </w:pPr>
            <w:r w:rsidRPr="008D718F">
              <w:rPr>
                <w:rFonts w:ascii="Times New Roman" w:hAnsi="Times New Roman"/>
                <w:color w:val="auto"/>
                <w:sz w:val="20"/>
                <w:szCs w:val="20"/>
              </w:rPr>
              <w:t xml:space="preserve">Naziv mjere </w:t>
            </w:r>
          </w:p>
        </w:tc>
        <w:tc>
          <w:tcPr>
            <w:cnfStyle w:val="000100001000" w:firstRow="0" w:lastRow="0" w:firstColumn="0" w:lastColumn="1" w:oddVBand="0" w:evenVBand="0" w:oddHBand="0" w:evenHBand="0" w:firstRowFirstColumn="0" w:firstRowLastColumn="1" w:lastRowFirstColumn="0" w:lastRowLastColumn="0"/>
            <w:tcW w:w="3780" w:type="pct"/>
            <w:tcBorders>
              <w:top w:val="single" w:sz="4" w:space="0" w:color="A5A5A5" w:themeColor="accent3"/>
              <w:left w:val="single" w:sz="4" w:space="0" w:color="A5A5A5" w:themeColor="accent3"/>
            </w:tcBorders>
            <w:shd w:val="clear" w:color="auto" w:fill="FFA7A7"/>
          </w:tcPr>
          <w:p w14:paraId="4C99229E" w14:textId="77777777" w:rsidR="00A5776A" w:rsidRPr="008D718F" w:rsidRDefault="00A5776A" w:rsidP="00534C80">
            <w:pPr>
              <w:rPr>
                <w:rFonts w:ascii="Times New Roman" w:hAnsi="Times New Roman"/>
                <w:b w:val="0"/>
                <w:color w:val="auto"/>
                <w:sz w:val="20"/>
                <w:szCs w:val="20"/>
              </w:rPr>
            </w:pPr>
            <w:r w:rsidRPr="008D718F">
              <w:rPr>
                <w:rFonts w:ascii="Times New Roman" w:hAnsi="Times New Roman"/>
                <w:color w:val="auto"/>
                <w:sz w:val="20"/>
                <w:szCs w:val="20"/>
              </w:rPr>
              <w:t>Obrazovanje u području energetske učinkovitosti</w:t>
            </w:r>
          </w:p>
        </w:tc>
      </w:tr>
      <w:tr w:rsidR="00A5776A" w:rsidRPr="00E76134" w14:paraId="1FB9D939"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0" w:type="pct"/>
            <w:tcBorders>
              <w:right w:val="single" w:sz="4" w:space="0" w:color="A5A5A5" w:themeColor="accent3"/>
            </w:tcBorders>
            <w:shd w:val="clear" w:color="auto" w:fill="D9D9D9" w:themeFill="background1" w:themeFillShade="D9"/>
          </w:tcPr>
          <w:p w14:paraId="75783EC9" w14:textId="77777777" w:rsidR="00A5776A" w:rsidRPr="008D718F" w:rsidRDefault="00A5776A" w:rsidP="00534C80">
            <w:pPr>
              <w:rPr>
                <w:rFonts w:ascii="Times New Roman" w:hAnsi="Times New Roman"/>
                <w:sz w:val="20"/>
                <w:szCs w:val="20"/>
              </w:rPr>
            </w:pPr>
            <w:r w:rsidRPr="008D718F">
              <w:rPr>
                <w:rFonts w:ascii="Times New Roman" w:hAnsi="Times New Roman"/>
                <w:sz w:val="20"/>
                <w:szCs w:val="20"/>
              </w:rPr>
              <w:t>Oznaka mjere</w:t>
            </w:r>
          </w:p>
        </w:tc>
        <w:tc>
          <w:tcPr>
            <w:cnfStyle w:val="000100000000" w:firstRow="0" w:lastRow="0" w:firstColumn="0" w:lastColumn="1" w:oddVBand="0" w:evenVBand="0" w:oddHBand="0" w:evenHBand="0" w:firstRowFirstColumn="0" w:firstRowLastColumn="0" w:lastRowFirstColumn="0" w:lastRowLastColumn="0"/>
            <w:tcW w:w="3780" w:type="pct"/>
            <w:tcBorders>
              <w:left w:val="single" w:sz="4" w:space="0" w:color="A5A5A5" w:themeColor="accent3"/>
            </w:tcBorders>
            <w:shd w:val="clear" w:color="auto" w:fill="D9D9D9" w:themeFill="background1" w:themeFillShade="D9"/>
          </w:tcPr>
          <w:p w14:paraId="210D8BD3" w14:textId="77777777" w:rsidR="00A5776A" w:rsidRPr="008D718F" w:rsidRDefault="00A5776A" w:rsidP="00534C80">
            <w:pPr>
              <w:rPr>
                <w:rFonts w:ascii="Times New Roman" w:hAnsi="Times New Roman"/>
                <w:sz w:val="20"/>
                <w:szCs w:val="20"/>
              </w:rPr>
            </w:pPr>
            <w:r w:rsidRPr="008D718F">
              <w:rPr>
                <w:rFonts w:ascii="Times New Roman" w:hAnsi="Times New Roman"/>
                <w:sz w:val="20"/>
                <w:szCs w:val="20"/>
              </w:rPr>
              <w:t xml:space="preserve">ENU-13 </w:t>
            </w:r>
          </w:p>
        </w:tc>
      </w:tr>
      <w:tr w:rsidR="00A5776A" w:rsidRPr="00E76134" w14:paraId="6E94EF24" w14:textId="77777777" w:rsidTr="00534C80">
        <w:tc>
          <w:tcPr>
            <w:cnfStyle w:val="001000000000" w:firstRow="0" w:lastRow="0" w:firstColumn="1" w:lastColumn="0" w:oddVBand="0" w:evenVBand="0" w:oddHBand="0" w:evenHBand="0" w:firstRowFirstColumn="0" w:firstRowLastColumn="0" w:lastRowFirstColumn="0" w:lastRowLastColumn="0"/>
            <w:tcW w:w="1220" w:type="pct"/>
            <w:tcBorders>
              <w:bottom w:val="single" w:sz="4" w:space="0" w:color="A5A5A5" w:themeColor="accent3"/>
              <w:right w:val="single" w:sz="4" w:space="0" w:color="A5A5A5" w:themeColor="accent3"/>
            </w:tcBorders>
            <w:shd w:val="clear" w:color="auto" w:fill="D9D9D9" w:themeFill="background1" w:themeFillShade="D9"/>
          </w:tcPr>
          <w:p w14:paraId="37CF22B2" w14:textId="77777777" w:rsidR="00A5776A" w:rsidRPr="008D718F" w:rsidRDefault="00A5776A" w:rsidP="00534C80">
            <w:pPr>
              <w:rPr>
                <w:rFonts w:ascii="Times New Roman" w:hAnsi="Times New Roman"/>
                <w:sz w:val="20"/>
                <w:szCs w:val="20"/>
              </w:rPr>
            </w:pPr>
            <w:r w:rsidRPr="008D718F">
              <w:rPr>
                <w:rFonts w:ascii="Times New Roman" w:hAnsi="Times New Roman"/>
                <w:sz w:val="20"/>
                <w:szCs w:val="20"/>
              </w:rPr>
              <w:t>Opis</w:t>
            </w:r>
          </w:p>
        </w:tc>
        <w:tc>
          <w:tcPr>
            <w:cnfStyle w:val="000100000000" w:firstRow="0" w:lastRow="0" w:firstColumn="0" w:lastColumn="1" w:oddVBand="0" w:evenVBand="0" w:oddHBand="0" w:evenHBand="0" w:firstRowFirstColumn="0" w:firstRowLastColumn="0" w:lastRowFirstColumn="0" w:lastRowLastColumn="0"/>
            <w:tcW w:w="3780" w:type="pct"/>
            <w:tcBorders>
              <w:left w:val="single" w:sz="4" w:space="0" w:color="A5A5A5" w:themeColor="accent3"/>
            </w:tcBorders>
            <w:shd w:val="clear" w:color="auto" w:fill="D9D9D9" w:themeFill="background1" w:themeFillShade="D9"/>
          </w:tcPr>
          <w:p w14:paraId="2072C8FA" w14:textId="77777777" w:rsidR="00A5776A" w:rsidRPr="008D718F" w:rsidRDefault="00A5776A" w:rsidP="00534C80">
            <w:pPr>
              <w:rPr>
                <w:rFonts w:ascii="Times New Roman" w:hAnsi="Times New Roman"/>
                <w:sz w:val="20"/>
                <w:szCs w:val="20"/>
              </w:rPr>
            </w:pPr>
          </w:p>
        </w:tc>
      </w:tr>
      <w:tr w:rsidR="00A5776A" w:rsidRPr="00E76134" w14:paraId="1DCC3506"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0" w:type="pct"/>
            <w:tcBorders>
              <w:right w:val="single" w:sz="4" w:space="0" w:color="A5A5A5" w:themeColor="accent3"/>
            </w:tcBorders>
          </w:tcPr>
          <w:p w14:paraId="62A72D7D"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Kategorija</w:t>
            </w:r>
          </w:p>
        </w:tc>
        <w:tc>
          <w:tcPr>
            <w:cnfStyle w:val="000100000000" w:firstRow="0" w:lastRow="0" w:firstColumn="0" w:lastColumn="1" w:oddVBand="0" w:evenVBand="0" w:oddHBand="0" w:evenHBand="0" w:firstRowFirstColumn="0" w:firstRowLastColumn="0" w:lastRowFirstColumn="0" w:lastRowLastColumn="0"/>
            <w:tcW w:w="3780" w:type="pct"/>
            <w:tcBorders>
              <w:left w:val="single" w:sz="4" w:space="0" w:color="A5A5A5" w:themeColor="accent3"/>
            </w:tcBorders>
          </w:tcPr>
          <w:p w14:paraId="42890687"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Informacijska</w:t>
            </w:r>
          </w:p>
        </w:tc>
      </w:tr>
      <w:tr w:rsidR="00A5776A" w:rsidRPr="00E76134" w14:paraId="560433F1" w14:textId="77777777" w:rsidTr="00534C80">
        <w:tc>
          <w:tcPr>
            <w:cnfStyle w:val="001000000000" w:firstRow="0" w:lastRow="0" w:firstColumn="1" w:lastColumn="0" w:oddVBand="0" w:evenVBand="0" w:oddHBand="0" w:evenHBand="0" w:firstRowFirstColumn="0" w:firstRowLastColumn="0" w:lastRowFirstColumn="0" w:lastRowLastColumn="0"/>
            <w:tcW w:w="1220" w:type="pct"/>
            <w:tcBorders>
              <w:top w:val="single" w:sz="4" w:space="0" w:color="A5A5A5" w:themeColor="accent3"/>
              <w:bottom w:val="single" w:sz="4" w:space="0" w:color="A5A5A5" w:themeColor="accent3"/>
              <w:right w:val="single" w:sz="4" w:space="0" w:color="A5A5A5" w:themeColor="accent3"/>
            </w:tcBorders>
          </w:tcPr>
          <w:p w14:paraId="3E1AE1B3"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Vremenski okvir</w:t>
            </w:r>
          </w:p>
        </w:tc>
        <w:tc>
          <w:tcPr>
            <w:cnfStyle w:val="000100000000" w:firstRow="0" w:lastRow="0" w:firstColumn="0" w:lastColumn="1" w:oddVBand="0" w:evenVBand="0" w:oddHBand="0" w:evenHBand="0" w:firstRowFirstColumn="0" w:firstRowLastColumn="0" w:lastRowFirstColumn="0" w:lastRowLastColumn="0"/>
            <w:tcW w:w="3780" w:type="pct"/>
            <w:tcBorders>
              <w:left w:val="single" w:sz="4" w:space="0" w:color="A5A5A5" w:themeColor="accent3"/>
            </w:tcBorders>
          </w:tcPr>
          <w:p w14:paraId="2851648C"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 xml:space="preserve">Početak: 2017. </w:t>
            </w:r>
          </w:p>
          <w:p w14:paraId="558B2480"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Kraj: 2030.</w:t>
            </w:r>
          </w:p>
        </w:tc>
      </w:tr>
      <w:tr w:rsidR="00A5776A" w:rsidRPr="00E76134" w14:paraId="075F740A"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0" w:type="pct"/>
            <w:tcBorders>
              <w:right w:val="single" w:sz="4" w:space="0" w:color="A5A5A5" w:themeColor="accent3"/>
            </w:tcBorders>
          </w:tcPr>
          <w:p w14:paraId="7A497E89"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Cilj i opis mjere</w:t>
            </w:r>
          </w:p>
        </w:tc>
        <w:tc>
          <w:tcPr>
            <w:cnfStyle w:val="000100000000" w:firstRow="0" w:lastRow="0" w:firstColumn="0" w:lastColumn="1" w:oddVBand="0" w:evenVBand="0" w:oddHBand="0" w:evenHBand="0" w:firstRowFirstColumn="0" w:firstRowLastColumn="0" w:lastRowFirstColumn="0" w:lastRowLastColumn="0"/>
            <w:tcW w:w="3780" w:type="pct"/>
            <w:tcBorders>
              <w:left w:val="single" w:sz="4" w:space="0" w:color="A5A5A5" w:themeColor="accent3"/>
            </w:tcBorders>
          </w:tcPr>
          <w:p w14:paraId="708853BD" w14:textId="77777777" w:rsidR="00A5776A" w:rsidRPr="008D718F" w:rsidRDefault="00A5776A" w:rsidP="00534C80">
            <w:pPr>
              <w:jc w:val="both"/>
              <w:rPr>
                <w:rFonts w:ascii="Times New Roman" w:hAnsi="Times New Roman"/>
                <w:sz w:val="20"/>
                <w:szCs w:val="20"/>
              </w:rPr>
            </w:pPr>
            <w:r w:rsidRPr="008D718F">
              <w:rPr>
                <w:rFonts w:ascii="Times New Roman" w:hAnsi="Times New Roman"/>
                <w:b w:val="0"/>
                <w:bCs w:val="0"/>
                <w:sz w:val="20"/>
                <w:szCs w:val="20"/>
              </w:rPr>
              <w:t>Mjera podrazumijeva nastavak aktivnosti na sustavnom privlačenju mladih ljudi u građevinska i ostala tehnička zanimanja, što će dugoročno doprinijeti raspoloživosti stručnih kapaciteta za provedbu energetske obnove zgrada, koja je temelj za postizanje zacrtanih energetsko-klimatskih ciljeva. Kroz obrazovanje u području energetske učinkovitosti postavit će se i primjenjivati principi zelene gradnje: potrebno je potaknuti promicanje i implementaciju zelene gradnje (gradnje po principima održivosti) kao bitnog segmenta održivog razvoja i kružne ekonomije. Potrebno je osnažiti i pružiti potporu do sad donesenim politikama na području održivog razvitka, energetske učinkovitosti i nacionalnih smjernica za vrsnoću i kulturu građenja (ApolitikA), primjenjivati najbolje globalne standarde zelene gradnje (npr. međunarodne certifikate zelene gradnje), razvijati nacionalni sustav zelene gradnje, te jačati svijest o neiskorištenim prilikama i rizicima (ako ne provodimo) i svekolikim prilikama (ako provodimo) koje nastaju primjenom principa zelene gradnje na pojedinca i zajednicu u cjelini, na privatni i društveni sektor gospodarstva i ulaganja.</w:t>
            </w:r>
          </w:p>
          <w:p w14:paraId="3901712C"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Na temelju aktivnosti koje su se provodile u prethodnom razdoblju, ali i zbog niza potresa koji su se dogodili u 2021. godini, u Nacionalnom planu oporavka i otpornosti planirana je reforma C6.1.R2-Razvoj okvira za osiguranje adekvatnih vještina u kontekstu zelenih poslova potrebnih za obnovu nakon potresa. Sve aktivnosti koje će se provoditi unutar reforme C6.1.R2 ujedno su i aktivnosti mjere ENU-13.</w:t>
            </w:r>
          </w:p>
        </w:tc>
      </w:tr>
      <w:tr w:rsidR="00A5776A" w:rsidRPr="00E76134" w14:paraId="271B709A" w14:textId="77777777" w:rsidTr="00534C80">
        <w:tc>
          <w:tcPr>
            <w:cnfStyle w:val="001000000000" w:firstRow="0" w:lastRow="0" w:firstColumn="1" w:lastColumn="0" w:oddVBand="0" w:evenVBand="0" w:oddHBand="0" w:evenHBand="0" w:firstRowFirstColumn="0" w:firstRowLastColumn="0" w:lastRowFirstColumn="0" w:lastRowLastColumn="0"/>
            <w:tcW w:w="1220" w:type="pct"/>
            <w:tcBorders>
              <w:top w:val="single" w:sz="4" w:space="0" w:color="A5A5A5" w:themeColor="accent3"/>
              <w:bottom w:val="single" w:sz="4" w:space="0" w:color="A5A5A5" w:themeColor="accent3"/>
              <w:right w:val="single" w:sz="4" w:space="0" w:color="A5A5A5" w:themeColor="accent3"/>
            </w:tcBorders>
          </w:tcPr>
          <w:p w14:paraId="73F348F2"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Ciljna neposredna potrošnja</w:t>
            </w:r>
          </w:p>
        </w:tc>
        <w:tc>
          <w:tcPr>
            <w:cnfStyle w:val="000100000000" w:firstRow="0" w:lastRow="0" w:firstColumn="0" w:lastColumn="1" w:oddVBand="0" w:evenVBand="0" w:oddHBand="0" w:evenHBand="0" w:firstRowFirstColumn="0" w:firstRowLastColumn="0" w:lastRowFirstColumn="0" w:lastRowLastColumn="0"/>
            <w:tcW w:w="3780" w:type="pct"/>
            <w:tcBorders>
              <w:left w:val="single" w:sz="4" w:space="0" w:color="A5A5A5" w:themeColor="accent3"/>
            </w:tcBorders>
          </w:tcPr>
          <w:p w14:paraId="57425749" w14:textId="77777777" w:rsidR="00A5776A" w:rsidRPr="008D718F" w:rsidRDefault="00A5776A" w:rsidP="00534C80">
            <w:pPr>
              <w:rPr>
                <w:rFonts w:ascii="Times New Roman" w:hAnsi="Times New Roman"/>
                <w:sz w:val="20"/>
                <w:szCs w:val="20"/>
              </w:rPr>
            </w:pPr>
            <w:r w:rsidRPr="008D718F">
              <w:rPr>
                <w:rFonts w:ascii="Times New Roman" w:hAnsi="Times New Roman"/>
                <w:b w:val="0"/>
                <w:bCs w:val="0"/>
                <w:sz w:val="20"/>
                <w:szCs w:val="20"/>
              </w:rPr>
              <w:t xml:space="preserve">Potrošnja energije u zgradama </w:t>
            </w:r>
          </w:p>
        </w:tc>
      </w:tr>
      <w:tr w:rsidR="00A5776A" w:rsidRPr="00E76134" w14:paraId="6F384427"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0" w:type="pct"/>
            <w:tcBorders>
              <w:right w:val="single" w:sz="4" w:space="0" w:color="A5A5A5" w:themeColor="accent3"/>
            </w:tcBorders>
          </w:tcPr>
          <w:p w14:paraId="62BB78B1"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Ciljna skupina</w:t>
            </w:r>
          </w:p>
        </w:tc>
        <w:tc>
          <w:tcPr>
            <w:cnfStyle w:val="000100000000" w:firstRow="0" w:lastRow="0" w:firstColumn="0" w:lastColumn="1" w:oddVBand="0" w:evenVBand="0" w:oddHBand="0" w:evenHBand="0" w:firstRowFirstColumn="0" w:firstRowLastColumn="0" w:lastRowFirstColumn="0" w:lastRowLastColumn="0"/>
            <w:tcW w:w="3780" w:type="pct"/>
            <w:tcBorders>
              <w:left w:val="single" w:sz="4" w:space="0" w:color="A5A5A5" w:themeColor="accent3"/>
            </w:tcBorders>
          </w:tcPr>
          <w:p w14:paraId="4D1219B5"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 xml:space="preserve">Visokoškolske ustanove, strukovne komore i udruženja, ustanove za </w:t>
            </w:r>
          </w:p>
          <w:p w14:paraId="4A7114D0"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cjeloživotno obrazovanje i druge relevantne institucije</w:t>
            </w:r>
          </w:p>
        </w:tc>
      </w:tr>
      <w:tr w:rsidR="00A5776A" w:rsidRPr="00E76134" w14:paraId="68A6346B" w14:textId="77777777" w:rsidTr="00534C80">
        <w:tc>
          <w:tcPr>
            <w:cnfStyle w:val="001000000000" w:firstRow="0" w:lastRow="0" w:firstColumn="1" w:lastColumn="0" w:oddVBand="0" w:evenVBand="0" w:oddHBand="0" w:evenHBand="0" w:firstRowFirstColumn="0" w:firstRowLastColumn="0" w:lastRowFirstColumn="0" w:lastRowLastColumn="0"/>
            <w:tcW w:w="1220" w:type="pct"/>
            <w:tcBorders>
              <w:top w:val="single" w:sz="4" w:space="0" w:color="A5A5A5" w:themeColor="accent3"/>
              <w:bottom w:val="nil"/>
              <w:right w:val="single" w:sz="4" w:space="0" w:color="A5A5A5" w:themeColor="accent3"/>
            </w:tcBorders>
          </w:tcPr>
          <w:p w14:paraId="5C9B8F24"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Regionalna primjena</w:t>
            </w:r>
          </w:p>
        </w:tc>
        <w:tc>
          <w:tcPr>
            <w:cnfStyle w:val="000100000000" w:firstRow="0" w:lastRow="0" w:firstColumn="0" w:lastColumn="1" w:oddVBand="0" w:evenVBand="0" w:oddHBand="0" w:evenHBand="0" w:firstRowFirstColumn="0" w:firstRowLastColumn="0" w:lastRowFirstColumn="0" w:lastRowLastColumn="0"/>
            <w:tcW w:w="3780" w:type="pct"/>
            <w:tcBorders>
              <w:left w:val="single" w:sz="4" w:space="0" w:color="A5A5A5" w:themeColor="accent3"/>
            </w:tcBorders>
          </w:tcPr>
          <w:p w14:paraId="56CF4566"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Nacionalno</w:t>
            </w:r>
          </w:p>
        </w:tc>
      </w:tr>
      <w:tr w:rsidR="00A5776A" w:rsidRPr="00E76134" w14:paraId="696B41E8"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right w:val="single" w:sz="4" w:space="0" w:color="A5A5A5" w:themeColor="accent3"/>
            </w:tcBorders>
            <w:shd w:val="clear" w:color="auto" w:fill="D9D9D9" w:themeFill="background1" w:themeFillShade="D9"/>
          </w:tcPr>
          <w:p w14:paraId="4B35C8F5" w14:textId="77777777" w:rsidR="00A5776A" w:rsidRPr="008D718F" w:rsidRDefault="00A5776A" w:rsidP="00534C80">
            <w:pPr>
              <w:rPr>
                <w:rFonts w:ascii="Times New Roman" w:hAnsi="Times New Roman"/>
                <w:sz w:val="20"/>
                <w:szCs w:val="20"/>
              </w:rPr>
            </w:pPr>
            <w:r w:rsidRPr="008D718F">
              <w:rPr>
                <w:rFonts w:ascii="Times New Roman" w:hAnsi="Times New Roman"/>
                <w:sz w:val="20"/>
                <w:szCs w:val="20"/>
              </w:rPr>
              <w:t>Informacije o  provedbi za razdoblje od 2022. do 2024. godine</w:t>
            </w:r>
          </w:p>
        </w:tc>
      </w:tr>
      <w:tr w:rsidR="00A5776A" w:rsidRPr="00E76134" w14:paraId="3513C7D7" w14:textId="77777777" w:rsidTr="00534C80">
        <w:tc>
          <w:tcPr>
            <w:cnfStyle w:val="001000000000" w:firstRow="0" w:lastRow="0" w:firstColumn="1" w:lastColumn="0" w:oddVBand="0" w:evenVBand="0" w:oddHBand="0" w:evenHBand="0" w:firstRowFirstColumn="0" w:firstRowLastColumn="0" w:lastRowFirstColumn="0" w:lastRowLastColumn="0"/>
            <w:tcW w:w="1220" w:type="pct"/>
            <w:tcBorders>
              <w:right w:val="single" w:sz="4" w:space="0" w:color="A5A5A5" w:themeColor="accent3"/>
            </w:tcBorders>
          </w:tcPr>
          <w:p w14:paraId="52CC587E"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 xml:space="preserve">Aktivnosti za provođenje mjere </w:t>
            </w:r>
          </w:p>
        </w:tc>
        <w:tc>
          <w:tcPr>
            <w:cnfStyle w:val="000100000000" w:firstRow="0" w:lastRow="0" w:firstColumn="0" w:lastColumn="1" w:oddVBand="0" w:evenVBand="0" w:oddHBand="0" w:evenHBand="0" w:firstRowFirstColumn="0" w:firstRowLastColumn="0" w:lastRowFirstColumn="0" w:lastRowLastColumn="0"/>
            <w:tcW w:w="3780" w:type="pct"/>
            <w:tcBorders>
              <w:left w:val="single" w:sz="4" w:space="0" w:color="A5A5A5" w:themeColor="accent3"/>
            </w:tcBorders>
          </w:tcPr>
          <w:p w14:paraId="046BB33E" w14:textId="77777777" w:rsidR="00A5776A" w:rsidRPr="008D718F" w:rsidRDefault="00A5776A" w:rsidP="00534C80">
            <w:pPr>
              <w:jc w:val="both"/>
              <w:rPr>
                <w:rFonts w:ascii="Times New Roman" w:hAnsi="Times New Roman"/>
                <w:sz w:val="20"/>
                <w:szCs w:val="20"/>
              </w:rPr>
            </w:pPr>
            <w:r w:rsidRPr="008D718F">
              <w:rPr>
                <w:rFonts w:ascii="Times New Roman" w:hAnsi="Times New Roman"/>
                <w:b w:val="0"/>
                <w:bCs w:val="0"/>
                <w:sz w:val="20"/>
                <w:szCs w:val="20"/>
              </w:rPr>
              <w:t>Provodit će se sljedeće aktivnosti:</w:t>
            </w:r>
          </w:p>
          <w:p w14:paraId="32C8005B"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 xml:space="preserve">1. dizajniranje i provedba programa za obrazovanje odraslih u ustanovama za </w:t>
            </w:r>
          </w:p>
          <w:p w14:paraId="3DC26AB1"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 xml:space="preserve">obrazovanje odraslih s fokusom na razvoj i provedbu programa prekvalifikacije za </w:t>
            </w:r>
          </w:p>
          <w:p w14:paraId="6683D4A7"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 xml:space="preserve">potrebe obnove i dekarbonizacije zgrada s elementima protupotresne obnove, zaštite kulturne baštine, energetske učinkovitosti, zelene infrastrukture i kružnog </w:t>
            </w:r>
          </w:p>
          <w:p w14:paraId="6A81E807" w14:textId="77777777" w:rsidR="00A5776A" w:rsidRPr="008D718F" w:rsidRDefault="00A5776A" w:rsidP="00534C80">
            <w:pPr>
              <w:jc w:val="both"/>
              <w:rPr>
                <w:rFonts w:ascii="Times New Roman" w:hAnsi="Times New Roman"/>
                <w:sz w:val="20"/>
                <w:szCs w:val="20"/>
              </w:rPr>
            </w:pPr>
            <w:r w:rsidRPr="008D718F">
              <w:rPr>
                <w:rFonts w:ascii="Times New Roman" w:hAnsi="Times New Roman"/>
                <w:b w:val="0"/>
                <w:bCs w:val="0"/>
                <w:sz w:val="20"/>
                <w:szCs w:val="20"/>
              </w:rPr>
              <w:t>gospodarenja prostorom i zgradama, namijenjenih zaposlenoj i nezaposlenoj populaciji</w:t>
            </w:r>
          </w:p>
          <w:p w14:paraId="14AF3AD3"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2. procjena učinka provedbe programa CROSKILLS</w:t>
            </w:r>
          </w:p>
          <w:p w14:paraId="217061CF"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3. izrada Nacionalnog plana za razvoj vještina u kontekstu zelenih poslova vezanih uz energetsku obnovu i obnovu nakon potresa</w:t>
            </w:r>
          </w:p>
          <w:p w14:paraId="6F64FBAB"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lastRenderedPageBreak/>
              <w:t>4. usklađenje standarda zanimanja i standarda kvalifikacija te sektorskog kurikuluma i strukovnih kurikuluma iz sektora Graditeljstvo i geodezija sukladno potrebama tržišta rada</w:t>
            </w:r>
          </w:p>
          <w:p w14:paraId="1017B52D"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5. uspostava novog interdisciplinarnog studijskog programa koji će objediniti znanja obnove kulturne baštine, primjene rješenja zasnovanih na prirodi (NBS), urbanog šumarstva i urbane obnove, a u kontekstu održavanja građevina i cjelovite obnove</w:t>
            </w:r>
          </w:p>
          <w:p w14:paraId="788E421B"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 xml:space="preserve">6. razvoj i provedba specijalističkih studija i edukacija specijaliziranih za prostorno </w:t>
            </w:r>
          </w:p>
          <w:p w14:paraId="048AFFF2"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planiranje i održivi urbani razvoj, posebice usmjerenih na temu obnove nakon potresa, obnove kulturne baštine s elementima prilagodbe na klimatske promjene, povećanje energetske učinkovitosti, primjene kružnog gospodarenja te integracije NBS rješenja i urbanog šumarstva</w:t>
            </w:r>
          </w:p>
          <w:p w14:paraId="63899D63"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 xml:space="preserve">7. razvoj edukativnih programa koji će poticati veće korištenje BIM u sustavu </w:t>
            </w:r>
          </w:p>
          <w:p w14:paraId="3167BAD4"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 xml:space="preserve">građevinarstva i prostornog planiranja kako bi se razvile relevantne vještine, s </w:t>
            </w:r>
          </w:p>
          <w:p w14:paraId="73772503"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integriranim znanjima o energetskoj obnovi i obnovi nakon potresa</w:t>
            </w:r>
          </w:p>
          <w:p w14:paraId="3CD3E7AA"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8. promocija korištenja BIM tehnologije u sektoru građevinarstva i prostornog uređenja</w:t>
            </w:r>
          </w:p>
          <w:p w14:paraId="286B3D1A"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9. provedba kampanje za prekvalifikaciju te osposobljavanje i usavršavanje radnika za potrebe obnove nakon potresa te promociju obrazovnih programa koji su tema ove reforme, s ciljem privlačenja zainteresiranih polaznika programa.</w:t>
            </w:r>
          </w:p>
        </w:tc>
      </w:tr>
      <w:tr w:rsidR="00A5776A" w:rsidRPr="00E76134" w14:paraId="3921253B"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0" w:type="pct"/>
            <w:tcBorders>
              <w:right w:val="single" w:sz="4" w:space="0" w:color="A5A5A5" w:themeColor="accent3"/>
            </w:tcBorders>
          </w:tcPr>
          <w:p w14:paraId="52E66230"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lastRenderedPageBreak/>
              <w:t>Procjena ukupnog investicijskog troška</w:t>
            </w:r>
          </w:p>
        </w:tc>
        <w:tc>
          <w:tcPr>
            <w:cnfStyle w:val="000100000000" w:firstRow="0" w:lastRow="0" w:firstColumn="0" w:lastColumn="1" w:oddVBand="0" w:evenVBand="0" w:oddHBand="0" w:evenHBand="0" w:firstRowFirstColumn="0" w:firstRowLastColumn="0" w:lastRowFirstColumn="0" w:lastRowLastColumn="0"/>
            <w:tcW w:w="3780" w:type="pct"/>
            <w:tcBorders>
              <w:left w:val="single" w:sz="4" w:space="0" w:color="A5A5A5" w:themeColor="accent3"/>
            </w:tcBorders>
            <w:vAlign w:val="center"/>
          </w:tcPr>
          <w:p w14:paraId="6B51B888" w14:textId="77777777" w:rsidR="00A5776A" w:rsidRPr="008D718F" w:rsidRDefault="00A5776A" w:rsidP="00534C80">
            <w:pPr>
              <w:pStyle w:val="Bodytext20"/>
              <w:spacing w:before="0" w:line="240" w:lineRule="auto"/>
              <w:ind w:firstLine="0"/>
              <w:jc w:val="both"/>
              <w:rPr>
                <w:rFonts w:ascii="Times New Roman" w:hAnsi="Times New Roman" w:cs="Times New Roman"/>
                <w:b w:val="0"/>
                <w:bCs w:val="0"/>
              </w:rPr>
            </w:pPr>
            <w:r w:rsidRPr="008D718F">
              <w:rPr>
                <w:rFonts w:ascii="Times New Roman" w:hAnsi="Times New Roman" w:cs="Times New Roman"/>
                <w:b w:val="0"/>
                <w:bCs w:val="0"/>
              </w:rPr>
              <w:t xml:space="preserve">40 milijuna kn (za razdoblje od 2021. do 2026.) </w:t>
            </w:r>
          </w:p>
        </w:tc>
      </w:tr>
      <w:tr w:rsidR="00A5776A" w:rsidRPr="00E76134" w14:paraId="219A6E63" w14:textId="77777777" w:rsidTr="00534C80">
        <w:tc>
          <w:tcPr>
            <w:cnfStyle w:val="001000000000" w:firstRow="0" w:lastRow="0" w:firstColumn="1" w:lastColumn="0" w:oddVBand="0" w:evenVBand="0" w:oddHBand="0" w:evenHBand="0" w:firstRowFirstColumn="0" w:firstRowLastColumn="0" w:lastRowFirstColumn="0" w:lastRowLastColumn="0"/>
            <w:tcW w:w="1220" w:type="pct"/>
            <w:tcBorders>
              <w:right w:val="single" w:sz="4" w:space="0" w:color="A5A5A5" w:themeColor="accent3"/>
            </w:tcBorders>
          </w:tcPr>
          <w:p w14:paraId="479E0A98"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Procjena financijskih sredstava iz javnih izvora</w:t>
            </w:r>
          </w:p>
        </w:tc>
        <w:tc>
          <w:tcPr>
            <w:cnfStyle w:val="000100000000" w:firstRow="0" w:lastRow="0" w:firstColumn="0" w:lastColumn="1" w:oddVBand="0" w:evenVBand="0" w:oddHBand="0" w:evenHBand="0" w:firstRowFirstColumn="0" w:firstRowLastColumn="0" w:lastRowFirstColumn="0" w:lastRowLastColumn="0"/>
            <w:tcW w:w="3780" w:type="pct"/>
            <w:tcBorders>
              <w:left w:val="single" w:sz="4" w:space="0" w:color="A5A5A5" w:themeColor="accent3"/>
            </w:tcBorders>
          </w:tcPr>
          <w:p w14:paraId="150951F9" w14:textId="77777777" w:rsidR="00A5776A" w:rsidRPr="008D718F" w:rsidRDefault="00A5776A" w:rsidP="00534C80">
            <w:pPr>
              <w:pStyle w:val="Bodytext20"/>
              <w:spacing w:before="0" w:line="240" w:lineRule="auto"/>
              <w:ind w:firstLine="0"/>
              <w:jc w:val="both"/>
              <w:rPr>
                <w:rFonts w:ascii="Times New Roman" w:hAnsi="Times New Roman" w:cs="Times New Roman"/>
              </w:rPr>
            </w:pPr>
            <w:r w:rsidRPr="008D718F">
              <w:rPr>
                <w:rFonts w:ascii="Times New Roman" w:hAnsi="Times New Roman" w:cs="Times New Roman"/>
                <w:b w:val="0"/>
                <w:bCs w:val="0"/>
              </w:rPr>
              <w:t>40 milijuna kn (za razdoblje od 2021. do 2026.)</w:t>
            </w:r>
          </w:p>
        </w:tc>
      </w:tr>
      <w:tr w:rsidR="00A5776A" w:rsidRPr="00E76134" w14:paraId="7F46815F"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0" w:type="pct"/>
            <w:tcBorders>
              <w:right w:val="single" w:sz="4" w:space="0" w:color="A5A5A5" w:themeColor="accent3"/>
            </w:tcBorders>
          </w:tcPr>
          <w:p w14:paraId="3C8996E5"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Izvori financiranja</w:t>
            </w:r>
          </w:p>
        </w:tc>
        <w:tc>
          <w:tcPr>
            <w:cnfStyle w:val="000100000000" w:firstRow="0" w:lastRow="0" w:firstColumn="0" w:lastColumn="1" w:oddVBand="0" w:evenVBand="0" w:oddHBand="0" w:evenHBand="0" w:firstRowFirstColumn="0" w:firstRowLastColumn="0" w:lastRowFirstColumn="0" w:lastRowLastColumn="0"/>
            <w:tcW w:w="3780" w:type="pct"/>
            <w:tcBorders>
              <w:left w:val="single" w:sz="4" w:space="0" w:color="A5A5A5" w:themeColor="accent3"/>
            </w:tcBorders>
          </w:tcPr>
          <w:p w14:paraId="056E9B3F"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Mehanizam za oporavak i otpornost (NPOO)</w:t>
            </w:r>
          </w:p>
        </w:tc>
      </w:tr>
      <w:tr w:rsidR="00A5776A" w:rsidRPr="00E76134" w14:paraId="37169A35" w14:textId="77777777" w:rsidTr="00534C80">
        <w:tc>
          <w:tcPr>
            <w:cnfStyle w:val="001000000000" w:firstRow="0" w:lastRow="0" w:firstColumn="1" w:lastColumn="0" w:oddVBand="0" w:evenVBand="0" w:oddHBand="0" w:evenHBand="0" w:firstRowFirstColumn="0" w:firstRowLastColumn="0" w:lastRowFirstColumn="0" w:lastRowLastColumn="0"/>
            <w:tcW w:w="1220" w:type="pct"/>
            <w:tcBorders>
              <w:right w:val="single" w:sz="4" w:space="0" w:color="A5A5A5" w:themeColor="accent3"/>
            </w:tcBorders>
          </w:tcPr>
          <w:p w14:paraId="4EDE1046"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Tijelo odgovorno za provedbu mjere</w:t>
            </w:r>
          </w:p>
        </w:tc>
        <w:tc>
          <w:tcPr>
            <w:cnfStyle w:val="000100000000" w:firstRow="0" w:lastRow="0" w:firstColumn="0" w:lastColumn="1" w:oddVBand="0" w:evenVBand="0" w:oddHBand="0" w:evenHBand="0" w:firstRowFirstColumn="0" w:firstRowLastColumn="0" w:lastRowFirstColumn="0" w:lastRowLastColumn="0"/>
            <w:tcW w:w="3780" w:type="pct"/>
            <w:tcBorders>
              <w:left w:val="single" w:sz="4" w:space="0" w:color="A5A5A5" w:themeColor="accent3"/>
            </w:tcBorders>
          </w:tcPr>
          <w:p w14:paraId="38232386"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MPGI, Ministarstvo znanosti i obrazovanja, Ministarstvo rada, mirovinskog sustava, obitelji i socijalne politike  u suradnji s obrazovnim institucijama</w:t>
            </w:r>
          </w:p>
        </w:tc>
      </w:tr>
      <w:tr w:rsidR="00A5776A" w:rsidRPr="00E76134" w14:paraId="518A10BB"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0" w:type="pct"/>
            <w:tcBorders>
              <w:right w:val="single" w:sz="4" w:space="0" w:color="A5A5A5" w:themeColor="accent3"/>
            </w:tcBorders>
          </w:tcPr>
          <w:p w14:paraId="7926A483"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 xml:space="preserve">Tijelo odgovorno za praćenje </w:t>
            </w:r>
          </w:p>
        </w:tc>
        <w:tc>
          <w:tcPr>
            <w:cnfStyle w:val="000100000000" w:firstRow="0" w:lastRow="0" w:firstColumn="0" w:lastColumn="1" w:oddVBand="0" w:evenVBand="0" w:oddHBand="0" w:evenHBand="0" w:firstRowFirstColumn="0" w:firstRowLastColumn="0" w:lastRowFirstColumn="0" w:lastRowLastColumn="0"/>
            <w:tcW w:w="3780" w:type="pct"/>
            <w:tcBorders>
              <w:left w:val="single" w:sz="4" w:space="0" w:color="A5A5A5" w:themeColor="accent3"/>
            </w:tcBorders>
          </w:tcPr>
          <w:p w14:paraId="5A823DCF"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 xml:space="preserve">MINGOR-NKT </w:t>
            </w:r>
          </w:p>
        </w:tc>
      </w:tr>
      <w:tr w:rsidR="00A5776A" w:rsidRPr="00E76134" w14:paraId="6C823A0A"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5A5A5" w:themeColor="accent3"/>
              <w:bottom w:val="single" w:sz="4" w:space="0" w:color="A5A5A5" w:themeColor="accent3"/>
              <w:right w:val="single" w:sz="4" w:space="0" w:color="A5A5A5" w:themeColor="accent3"/>
            </w:tcBorders>
            <w:shd w:val="clear" w:color="auto" w:fill="D9D9D9" w:themeFill="background1" w:themeFillShade="D9"/>
          </w:tcPr>
          <w:p w14:paraId="38B0AA4E" w14:textId="77777777" w:rsidR="00A5776A" w:rsidRPr="008D718F" w:rsidRDefault="00A5776A" w:rsidP="00534C80">
            <w:pPr>
              <w:rPr>
                <w:rFonts w:ascii="Times New Roman" w:hAnsi="Times New Roman"/>
                <w:sz w:val="20"/>
                <w:szCs w:val="20"/>
              </w:rPr>
            </w:pPr>
            <w:r w:rsidRPr="008D718F">
              <w:rPr>
                <w:rFonts w:ascii="Times New Roman" w:hAnsi="Times New Roman"/>
                <w:sz w:val="20"/>
                <w:szCs w:val="20"/>
              </w:rPr>
              <w:t>Uštede energije</w:t>
            </w:r>
          </w:p>
        </w:tc>
      </w:tr>
      <w:tr w:rsidR="00A5776A" w:rsidRPr="00E76134" w14:paraId="072F0F6A"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0" w:type="pct"/>
            <w:tcBorders>
              <w:right w:val="single" w:sz="4" w:space="0" w:color="A5A5A5" w:themeColor="accent3"/>
            </w:tcBorders>
          </w:tcPr>
          <w:p w14:paraId="5AF98B51"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Metoda izračuna ušteda energije</w:t>
            </w:r>
          </w:p>
        </w:tc>
        <w:tc>
          <w:tcPr>
            <w:cnfStyle w:val="000100000000" w:firstRow="0" w:lastRow="0" w:firstColumn="0" w:lastColumn="1" w:oddVBand="0" w:evenVBand="0" w:oddHBand="0" w:evenHBand="0" w:firstRowFirstColumn="0" w:firstRowLastColumn="0" w:lastRowFirstColumn="0" w:lastRowLastColumn="0"/>
            <w:tcW w:w="3780" w:type="pct"/>
            <w:tcBorders>
              <w:left w:val="single" w:sz="4" w:space="0" w:color="A5A5A5" w:themeColor="accent3"/>
            </w:tcBorders>
          </w:tcPr>
          <w:p w14:paraId="32627BAB" w14:textId="77777777" w:rsidR="00A5776A" w:rsidRPr="008D718F" w:rsidRDefault="00A5776A" w:rsidP="00534C80">
            <w:pPr>
              <w:jc w:val="both"/>
              <w:rPr>
                <w:rFonts w:ascii="Times New Roman" w:hAnsi="Times New Roman"/>
                <w:sz w:val="20"/>
                <w:szCs w:val="20"/>
              </w:rPr>
            </w:pPr>
            <w:r w:rsidRPr="008D718F">
              <w:rPr>
                <w:rFonts w:ascii="Times New Roman" w:hAnsi="Times New Roman"/>
                <w:b w:val="0"/>
                <w:bCs w:val="0"/>
                <w:sz w:val="20"/>
                <w:szCs w:val="20"/>
              </w:rPr>
              <w:t xml:space="preserve">Mjera nema izravan učinak na smanjenje potrošnje energije, već je potpora svim ostalim mjerama za zgradarstvo s ciljem dugoročnog osiguravanja kapaciteta za zelenu i digitalnu transformaciju postojećeg fonda zgrada u Hrvatskoj. </w:t>
            </w:r>
          </w:p>
        </w:tc>
      </w:tr>
      <w:tr w:rsidR="00A5776A" w:rsidRPr="00E76134" w14:paraId="38346343" w14:textId="77777777" w:rsidTr="00534C80">
        <w:tc>
          <w:tcPr>
            <w:cnfStyle w:val="001000000000" w:firstRow="0" w:lastRow="0" w:firstColumn="1" w:lastColumn="0" w:oddVBand="0" w:evenVBand="0" w:oddHBand="0" w:evenHBand="0" w:firstRowFirstColumn="0" w:firstRowLastColumn="0" w:lastRowFirstColumn="0" w:lastRowLastColumn="0"/>
            <w:tcW w:w="1220" w:type="pct"/>
            <w:tcBorders>
              <w:right w:val="single" w:sz="4" w:space="0" w:color="A5A5A5" w:themeColor="accent3"/>
            </w:tcBorders>
          </w:tcPr>
          <w:p w14:paraId="336F0324"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Pretpostavke za izračun ušteda energije</w:t>
            </w:r>
          </w:p>
        </w:tc>
        <w:tc>
          <w:tcPr>
            <w:cnfStyle w:val="000100000000" w:firstRow="0" w:lastRow="0" w:firstColumn="0" w:lastColumn="1" w:oddVBand="0" w:evenVBand="0" w:oddHBand="0" w:evenHBand="0" w:firstRowFirstColumn="0" w:firstRowLastColumn="0" w:lastRowFirstColumn="0" w:lastRowLastColumn="0"/>
            <w:tcW w:w="3780" w:type="pct"/>
            <w:tcBorders>
              <w:left w:val="single" w:sz="4" w:space="0" w:color="A5A5A5" w:themeColor="accent3"/>
            </w:tcBorders>
          </w:tcPr>
          <w:p w14:paraId="44D8474E"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w:t>
            </w:r>
          </w:p>
        </w:tc>
      </w:tr>
      <w:tr w:rsidR="00A5776A" w:rsidRPr="00E76134" w14:paraId="0DDFF39A"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0" w:type="pct"/>
            <w:tcBorders>
              <w:right w:val="single" w:sz="4" w:space="0" w:color="A5A5A5" w:themeColor="accent3"/>
            </w:tcBorders>
          </w:tcPr>
          <w:p w14:paraId="4CD0D8B5"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 xml:space="preserve">Očekivana nova godišnja ušteda energije </w:t>
            </w:r>
          </w:p>
        </w:tc>
        <w:tc>
          <w:tcPr>
            <w:cnfStyle w:val="000100000000" w:firstRow="0" w:lastRow="0" w:firstColumn="0" w:lastColumn="1" w:oddVBand="0" w:evenVBand="0" w:oddHBand="0" w:evenHBand="0" w:firstRowFirstColumn="0" w:firstRowLastColumn="0" w:lastRowFirstColumn="0" w:lastRowLastColumn="0"/>
            <w:tcW w:w="3780" w:type="pct"/>
            <w:tcBorders>
              <w:left w:val="single" w:sz="4" w:space="0" w:color="A5A5A5" w:themeColor="accent3"/>
            </w:tcBorders>
          </w:tcPr>
          <w:p w14:paraId="031669A8"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w:t>
            </w:r>
          </w:p>
        </w:tc>
      </w:tr>
      <w:tr w:rsidR="00A5776A" w:rsidRPr="00E76134" w14:paraId="31347EFA" w14:textId="77777777" w:rsidTr="00534C80">
        <w:tc>
          <w:tcPr>
            <w:cnfStyle w:val="001000000000" w:firstRow="0" w:lastRow="0" w:firstColumn="1" w:lastColumn="0" w:oddVBand="0" w:evenVBand="0" w:oddHBand="0" w:evenHBand="0" w:firstRowFirstColumn="0" w:firstRowLastColumn="0" w:lastRowFirstColumn="0" w:lastRowLastColumn="0"/>
            <w:tcW w:w="1220" w:type="pct"/>
            <w:tcBorders>
              <w:top w:val="single" w:sz="4" w:space="0" w:color="A5A5A5" w:themeColor="accent3"/>
              <w:bottom w:val="single" w:sz="4" w:space="0" w:color="A5A5A5" w:themeColor="accent3"/>
              <w:right w:val="single" w:sz="4" w:space="0" w:color="A5A5A5" w:themeColor="accent3"/>
            </w:tcBorders>
          </w:tcPr>
          <w:p w14:paraId="63911CCF"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Očekivane uštede energije u 2024. godini.</w:t>
            </w:r>
          </w:p>
        </w:tc>
        <w:tc>
          <w:tcPr>
            <w:cnfStyle w:val="000100000000" w:firstRow="0" w:lastRow="0" w:firstColumn="0" w:lastColumn="1" w:oddVBand="0" w:evenVBand="0" w:oddHBand="0" w:evenHBand="0" w:firstRowFirstColumn="0" w:firstRowLastColumn="0" w:lastRowFirstColumn="0" w:lastRowLastColumn="0"/>
            <w:tcW w:w="3780" w:type="pct"/>
            <w:tcBorders>
              <w:top w:val="single" w:sz="4" w:space="0" w:color="A5A5A5" w:themeColor="accent3"/>
              <w:left w:val="single" w:sz="4" w:space="0" w:color="A5A5A5" w:themeColor="accent3"/>
              <w:bottom w:val="single" w:sz="4" w:space="0" w:color="A5A5A5" w:themeColor="accent3"/>
            </w:tcBorders>
          </w:tcPr>
          <w:p w14:paraId="510B1514" w14:textId="77777777" w:rsidR="00A5776A" w:rsidRPr="008D718F" w:rsidRDefault="00A5776A" w:rsidP="00534C80">
            <w:pPr>
              <w:rPr>
                <w:rFonts w:ascii="Times New Roman" w:hAnsi="Times New Roman"/>
                <w:sz w:val="20"/>
                <w:szCs w:val="20"/>
              </w:rPr>
            </w:pPr>
            <w:r w:rsidRPr="008D718F">
              <w:rPr>
                <w:rFonts w:ascii="Times New Roman" w:hAnsi="Times New Roman"/>
                <w:b w:val="0"/>
                <w:bCs w:val="0"/>
                <w:sz w:val="20"/>
                <w:szCs w:val="20"/>
              </w:rPr>
              <w:t>/</w:t>
            </w:r>
          </w:p>
        </w:tc>
      </w:tr>
      <w:tr w:rsidR="00A5776A" w:rsidRPr="00E76134" w14:paraId="0A3A1350" w14:textId="77777777" w:rsidTr="00534C80">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220" w:type="pct"/>
            <w:tcBorders>
              <w:top w:val="single" w:sz="4" w:space="0" w:color="A5A5A5" w:themeColor="accent3"/>
              <w:bottom w:val="single" w:sz="4" w:space="0" w:color="A5A5A5" w:themeColor="accent3"/>
              <w:right w:val="single" w:sz="4" w:space="0" w:color="A5A5A5" w:themeColor="accent3"/>
            </w:tcBorders>
          </w:tcPr>
          <w:p w14:paraId="45F80713"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Očekivane kumulativne uštede energije u razdoblju od 2022. do 2024. godine</w:t>
            </w:r>
          </w:p>
        </w:tc>
        <w:tc>
          <w:tcPr>
            <w:cnfStyle w:val="000100000010" w:firstRow="0" w:lastRow="0" w:firstColumn="0" w:lastColumn="1" w:oddVBand="0" w:evenVBand="0" w:oddHBand="0" w:evenHBand="0" w:firstRowFirstColumn="0" w:firstRowLastColumn="0" w:lastRowFirstColumn="0" w:lastRowLastColumn="1"/>
            <w:tcW w:w="3780" w:type="pct"/>
            <w:tcBorders>
              <w:top w:val="single" w:sz="4" w:space="0" w:color="A5A5A5" w:themeColor="accent3"/>
              <w:left w:val="single" w:sz="4" w:space="0" w:color="A5A5A5" w:themeColor="accent3"/>
              <w:bottom w:val="single" w:sz="4" w:space="0" w:color="A5A5A5" w:themeColor="accent3"/>
            </w:tcBorders>
          </w:tcPr>
          <w:p w14:paraId="57343DF7" w14:textId="77777777" w:rsidR="00A5776A" w:rsidRPr="008D718F" w:rsidRDefault="00A5776A" w:rsidP="00534C80">
            <w:pPr>
              <w:rPr>
                <w:rFonts w:ascii="Times New Roman" w:hAnsi="Times New Roman"/>
                <w:sz w:val="20"/>
                <w:szCs w:val="20"/>
              </w:rPr>
            </w:pPr>
            <w:r w:rsidRPr="008D718F">
              <w:rPr>
                <w:rFonts w:ascii="Times New Roman" w:hAnsi="Times New Roman"/>
                <w:b w:val="0"/>
                <w:bCs w:val="0"/>
                <w:sz w:val="20"/>
                <w:szCs w:val="20"/>
              </w:rPr>
              <w:t>/</w:t>
            </w:r>
          </w:p>
        </w:tc>
      </w:tr>
    </w:tbl>
    <w:p w14:paraId="71038AB9" w14:textId="237A9633" w:rsidR="00A5776A" w:rsidRPr="00711D9F" w:rsidRDefault="00711D9F" w:rsidP="00A5776A">
      <w:pPr>
        <w:pStyle w:val="Naslov3"/>
        <w:numPr>
          <w:ilvl w:val="2"/>
          <w:numId w:val="42"/>
        </w:numPr>
        <w:rPr>
          <w:rFonts w:ascii="Times New Roman" w:hAnsi="Times New Roman" w:cs="Times New Roman"/>
          <w:sz w:val="28"/>
          <w:szCs w:val="28"/>
        </w:rPr>
      </w:pPr>
      <w:bookmarkStart w:id="69" w:name="_Toc89013226"/>
      <w:r>
        <w:rPr>
          <w:rFonts w:ascii="Times New Roman" w:hAnsi="Times New Roman" w:cs="Times New Roman"/>
          <w:sz w:val="28"/>
          <w:szCs w:val="28"/>
        </w:rPr>
        <w:t>Mj</w:t>
      </w:r>
      <w:r w:rsidR="00A5776A" w:rsidRPr="00711D9F">
        <w:rPr>
          <w:rFonts w:ascii="Times New Roman" w:hAnsi="Times New Roman" w:cs="Times New Roman"/>
          <w:sz w:val="28"/>
          <w:szCs w:val="28"/>
        </w:rPr>
        <w:t>ere za javni sektor</w:t>
      </w:r>
      <w:bookmarkEnd w:id="69"/>
    </w:p>
    <w:p w14:paraId="5B402C39" w14:textId="77777777" w:rsidR="008D718F" w:rsidRPr="008D718F" w:rsidRDefault="008D718F" w:rsidP="008D718F">
      <w:pPr>
        <w:pStyle w:val="Tijeloteksta"/>
        <w:rPr>
          <w:lang w:eastAsia="hr-HR"/>
        </w:rPr>
      </w:pPr>
    </w:p>
    <w:p w14:paraId="2FEDD0EC" w14:textId="77777777" w:rsidR="00A5776A" w:rsidRPr="008D718F" w:rsidRDefault="00A5776A" w:rsidP="00A5776A">
      <w:pPr>
        <w:pStyle w:val="Tijeloteksta"/>
        <w:rPr>
          <w:rFonts w:ascii="Times New Roman" w:hAnsi="Times New Roman" w:cs="Times New Roman"/>
        </w:rPr>
      </w:pPr>
      <w:r w:rsidRPr="008D718F">
        <w:rPr>
          <w:rFonts w:ascii="Times New Roman" w:hAnsi="Times New Roman" w:cs="Times New Roman"/>
        </w:rPr>
        <w:t xml:space="preserve">Javni sektor dužan je svojim primjerom poticati energetsku učinkovitost. Obveze proizlaze iz članaka 5. i 6. Direktive o energetskoj učinkovitosti kao i iz Zakona o energetskoj učinkovitosti. </w:t>
      </w:r>
    </w:p>
    <w:p w14:paraId="5174AEFF" w14:textId="77777777" w:rsidR="00A5776A" w:rsidRPr="008D718F" w:rsidRDefault="00A5776A" w:rsidP="00A5776A">
      <w:pPr>
        <w:pStyle w:val="Tijeloteksta"/>
        <w:rPr>
          <w:rFonts w:ascii="Times New Roman" w:hAnsi="Times New Roman" w:cs="Times New Roman"/>
        </w:rPr>
      </w:pPr>
      <w:r w:rsidRPr="008D718F">
        <w:rPr>
          <w:rFonts w:ascii="Times New Roman" w:hAnsi="Times New Roman" w:cs="Times New Roman"/>
        </w:rPr>
        <w:t xml:space="preserve">Prva obveza se odnosi na godišnju obnovu 3% ukupne površine poda grijanih i/ili hlađenih zgrada koje su u vlasništvu i uporabi središnje vlasti, kako bi se ispunili barem minimalni zahtjevi energetskih svojstava, odnosno minimalnih zahtjeva energetske učinkovitosti za zgrade odnosno građevinske cjeline sukladno tehničkom propisu kojim se uređuje područje racionalne uporabe energije i toplinske zaštite u zgradama. Kako je već istaknuto u poglavlju 2.4., za ostvarivanje ove obveze Hrvatska je u razdoblju od 2014. do 2020. godine odabrala alternativni pristup, odnosno odredila je cilj u ekvivalentnim uštedama od 0,00489 PJ godišnje te se ovaj pristup primjenjuje i u razdoblju od 2021. do 2030. godine. </w:t>
      </w:r>
      <w:r w:rsidRPr="008D718F">
        <w:rPr>
          <w:rFonts w:ascii="Times New Roman" w:hAnsi="Times New Roman" w:cs="Times New Roman"/>
        </w:rPr>
        <w:lastRenderedPageBreak/>
        <w:t>Ova će se obveza ostvariti kroz mjeru ENU-5 Program energetske obnove zgrada javnoga sektora za razdoblje od 2021. do 2030. godine, opisan u poglavlju 3.2.1. Program se odnosi na sve zgrade javnog sektora, bez obzira na upravnu razinu (središnja država, lokalna ili područna (regionalna) samouprava). Ostvarenje za segment zgrada središnje vlasti će se zasebno pratiti kroz Sustav za praćenje, mjerenje i verifikaciju ušteda energije (SMiV). U tom smislu SMiV treba unaprijediti tako da se mogu jasno izdvojiti projekti obnove zgrada javnoga sektora u vlasništvu i uporabi središnje vlasti.</w:t>
      </w:r>
    </w:p>
    <w:p w14:paraId="046A4E7F" w14:textId="77777777" w:rsidR="00A5776A" w:rsidRPr="008D718F" w:rsidRDefault="00A5776A" w:rsidP="00A5776A">
      <w:pPr>
        <w:pStyle w:val="Tijeloteksta"/>
        <w:rPr>
          <w:rFonts w:ascii="Times New Roman" w:hAnsi="Times New Roman" w:cs="Times New Roman"/>
        </w:rPr>
      </w:pPr>
      <w:r w:rsidRPr="008D718F">
        <w:rPr>
          <w:rFonts w:ascii="Times New Roman" w:hAnsi="Times New Roman" w:cs="Times New Roman"/>
        </w:rPr>
        <w:t>Ostale obveze javnog sektora odnose se na:</w:t>
      </w:r>
    </w:p>
    <w:p w14:paraId="7D521A27" w14:textId="77777777" w:rsidR="00A5776A" w:rsidRPr="008D718F" w:rsidRDefault="00A5776A" w:rsidP="00A5776A">
      <w:pPr>
        <w:pStyle w:val="Tijeloteksta"/>
        <w:numPr>
          <w:ilvl w:val="0"/>
          <w:numId w:val="41"/>
        </w:numPr>
        <w:rPr>
          <w:rFonts w:ascii="Times New Roman" w:hAnsi="Times New Roman" w:cs="Times New Roman"/>
        </w:rPr>
      </w:pPr>
      <w:r w:rsidRPr="008D718F">
        <w:rPr>
          <w:rFonts w:ascii="Times New Roman" w:hAnsi="Times New Roman" w:cs="Times New Roman"/>
        </w:rPr>
        <w:t>sustavno gospodarenje energijom sukladno članku 21. Zakona o energetskoj učinkovitosti (mjera ENU-7),</w:t>
      </w:r>
    </w:p>
    <w:p w14:paraId="51C236F7" w14:textId="69E648F4" w:rsidR="00A5776A" w:rsidRPr="008D718F" w:rsidRDefault="00A5776A" w:rsidP="00A5776A">
      <w:pPr>
        <w:pStyle w:val="Tijeloteksta"/>
        <w:numPr>
          <w:ilvl w:val="0"/>
          <w:numId w:val="41"/>
        </w:numPr>
        <w:rPr>
          <w:rFonts w:ascii="Times New Roman" w:hAnsi="Times New Roman" w:cs="Times New Roman"/>
        </w:rPr>
      </w:pPr>
      <w:r w:rsidRPr="008D718F">
        <w:rPr>
          <w:rFonts w:ascii="Times New Roman" w:hAnsi="Times New Roman" w:cs="Times New Roman"/>
        </w:rPr>
        <w:t>održavanje i rekonstrukciju sustava javne rasvjete u skladu s člankom 20. Zakona o energetskoj učinkovitosti te Zakona o zaštiti od svjetlosnog onečišćenja (</w:t>
      </w:r>
      <w:r w:rsidR="00A85008" w:rsidRPr="00A85008">
        <w:rPr>
          <w:rFonts w:ascii="Times New Roman" w:hAnsi="Times New Roman" w:cs="Times New Roman"/>
        </w:rPr>
        <w:t>Narodne novine, broj</w:t>
      </w:r>
      <w:r w:rsidR="00A85008" w:rsidRPr="00517365">
        <w:rPr>
          <w:rFonts w:ascii="Times New Roman" w:hAnsi="Times New Roman" w:cs="Times New Roman"/>
        </w:rPr>
        <w:t xml:space="preserve"> </w:t>
      </w:r>
      <w:r w:rsidRPr="008D718F">
        <w:rPr>
          <w:rFonts w:ascii="Times New Roman" w:hAnsi="Times New Roman" w:cs="Times New Roman"/>
        </w:rPr>
        <w:t>14/19) i propisa koji iz njega proizlaze (mjera ENU-8) te</w:t>
      </w:r>
    </w:p>
    <w:p w14:paraId="22C371AE" w14:textId="77777777" w:rsidR="00A5776A" w:rsidRPr="008D718F" w:rsidRDefault="00A5776A" w:rsidP="00A5776A">
      <w:pPr>
        <w:pStyle w:val="Tijeloteksta"/>
        <w:numPr>
          <w:ilvl w:val="0"/>
          <w:numId w:val="41"/>
        </w:numPr>
        <w:rPr>
          <w:rFonts w:ascii="Times New Roman" w:hAnsi="Times New Roman" w:cs="Times New Roman"/>
        </w:rPr>
      </w:pPr>
      <w:r w:rsidRPr="008D718F">
        <w:rPr>
          <w:rFonts w:ascii="Times New Roman" w:hAnsi="Times New Roman" w:cs="Times New Roman"/>
        </w:rPr>
        <w:t>korištenje kriterija energetske učinkovitosti u javnim nabavama proizvoda povezanih s korištenjem energije u skladu s člankom 31. Zakona o energetskoj učinkovitosti (mjera ENU-9).</w:t>
      </w:r>
    </w:p>
    <w:p w14:paraId="3EECF2C8" w14:textId="0B7E49AB" w:rsidR="00A5776A" w:rsidRPr="008D718F" w:rsidRDefault="00A5776A" w:rsidP="00A5776A">
      <w:pPr>
        <w:pStyle w:val="Tijeloteksta"/>
        <w:rPr>
          <w:rFonts w:ascii="Times New Roman" w:hAnsi="Times New Roman" w:cs="Times New Roman"/>
        </w:rPr>
      </w:pPr>
      <w:r w:rsidRPr="002B36B3">
        <w:rPr>
          <w:rFonts w:ascii="Times New Roman" w:hAnsi="Times New Roman" w:cs="Times New Roman"/>
        </w:rPr>
        <w:t xml:space="preserve">Osim toga, </w:t>
      </w:r>
      <w:r w:rsidR="002B36B3">
        <w:rPr>
          <w:rFonts w:ascii="Times New Roman" w:hAnsi="Times New Roman" w:cs="Times New Roman"/>
        </w:rPr>
        <w:t xml:space="preserve">planira se </w:t>
      </w:r>
      <w:r w:rsidRPr="002B36B3">
        <w:rPr>
          <w:rFonts w:ascii="Times New Roman" w:hAnsi="Times New Roman" w:cs="Times New Roman"/>
        </w:rPr>
        <w:t>Pilot-projekt uspostave i provedbe sustavnog gospodarenja energijom te razvoj novog modela financiranja, kojega će provoditi Agencija za pravni promet i posredovanje nekretninama (APN), a financirat će se iz Mehanizma za oporavak i otpornost na temelju Nacionalnog plana oporavka i otpornosti (NPOO). Mjerom se dobra praksa sustavnog gospodarenja energijom želi proširiti i na druge sektore.</w:t>
      </w:r>
      <w:r w:rsidRPr="008D718F">
        <w:rPr>
          <w:rFonts w:ascii="Times New Roman" w:hAnsi="Times New Roman" w:cs="Times New Roman"/>
        </w:rPr>
        <w:t xml:space="preserve">  </w:t>
      </w:r>
    </w:p>
    <w:p w14:paraId="232AC2F1" w14:textId="37BE7455" w:rsidR="00A5776A" w:rsidRPr="008D718F" w:rsidRDefault="00A85008" w:rsidP="00A5776A">
      <w:pPr>
        <w:pStyle w:val="Tijeloteksta"/>
        <w:rPr>
          <w:rFonts w:ascii="Times New Roman" w:hAnsi="Times New Roman" w:cs="Times New Roman"/>
        </w:rPr>
      </w:pPr>
      <w:r>
        <w:rPr>
          <w:rFonts w:ascii="Times New Roman" w:hAnsi="Times New Roman" w:cs="Times New Roman"/>
        </w:rPr>
        <w:t xml:space="preserve">Vlada </w:t>
      </w:r>
      <w:r w:rsidR="001F4FC3">
        <w:rPr>
          <w:rFonts w:ascii="Times New Roman" w:hAnsi="Times New Roman" w:cs="Times New Roman"/>
        </w:rPr>
        <w:t xml:space="preserve">Republike Hrvatske </w:t>
      </w:r>
      <w:r>
        <w:rPr>
          <w:rFonts w:ascii="Times New Roman" w:hAnsi="Times New Roman" w:cs="Times New Roman"/>
        </w:rPr>
        <w:t>je 24</w:t>
      </w:r>
      <w:r w:rsidR="00A5776A" w:rsidRPr="008D718F">
        <w:rPr>
          <w:rFonts w:ascii="Times New Roman" w:hAnsi="Times New Roman" w:cs="Times New Roman"/>
        </w:rPr>
        <w:t xml:space="preserve">. prosinca </w:t>
      </w:r>
      <w:r>
        <w:rPr>
          <w:rFonts w:ascii="Times New Roman" w:hAnsi="Times New Roman" w:cs="Times New Roman"/>
        </w:rPr>
        <w:t xml:space="preserve">2021. </w:t>
      </w:r>
      <w:r w:rsidR="00A5776A" w:rsidRPr="008D718F">
        <w:rPr>
          <w:rFonts w:ascii="Times New Roman" w:hAnsi="Times New Roman" w:cs="Times New Roman"/>
        </w:rPr>
        <w:t>donijela „</w:t>
      </w:r>
      <w:r w:rsidR="001F4FC3">
        <w:rPr>
          <w:rFonts w:ascii="Times New Roman" w:hAnsi="Times New Roman" w:cs="Times New Roman"/>
        </w:rPr>
        <w:t xml:space="preserve">Odluku o donošenju </w:t>
      </w:r>
      <w:r w:rsidR="00A5776A" w:rsidRPr="008D718F">
        <w:rPr>
          <w:rFonts w:ascii="Times New Roman" w:hAnsi="Times New Roman" w:cs="Times New Roman"/>
        </w:rPr>
        <w:t xml:space="preserve">Program energetske učinkovitosti za dekarbonizaciju energetskog sektora“ </w:t>
      </w:r>
      <w:r w:rsidR="001F4FC3">
        <w:rPr>
          <w:rFonts w:ascii="Times New Roman" w:hAnsi="Times New Roman" w:cs="Times New Roman"/>
        </w:rPr>
        <w:t xml:space="preserve">(Narodne novine, broj 143/21), </w:t>
      </w:r>
      <w:r w:rsidR="00A5776A" w:rsidRPr="008D718F">
        <w:rPr>
          <w:rFonts w:ascii="Times New Roman" w:hAnsi="Times New Roman" w:cs="Times New Roman"/>
        </w:rPr>
        <w:t>mjera GH-1, koja je detaljnije opisana u p</w:t>
      </w:r>
      <w:r w:rsidR="001F4FC3">
        <w:rPr>
          <w:rFonts w:ascii="Times New Roman" w:hAnsi="Times New Roman" w:cs="Times New Roman"/>
        </w:rPr>
        <w:t>oglavlju 3.4.1. ovoga dokumenta</w:t>
      </w:r>
      <w:r w:rsidR="00A5776A" w:rsidRPr="008D718F">
        <w:rPr>
          <w:rFonts w:ascii="Times New Roman" w:hAnsi="Times New Roman" w:cs="Times New Roman"/>
        </w:rPr>
        <w:t xml:space="preserve">, u kojemu se navodi da će javni sektor predvoditi tranziciju prema dekarboniziranim sustavima grijanja i hlađenja i to zamjenom pojedinačnih kotlovnica u vlasništvu tijela javne uprave koje koriste kruta goriva i loživo ulje sustavima koji koriste OIE do 2024. kao i priključenjem takvih zgrada na učinkovite centralizirane sustave, ako je to primjenjivo. Mjera će podrazumijevati financijsku potporu FZOEU-a javnom sektoru (mjera GH-2).   </w:t>
      </w:r>
    </w:p>
    <w:p w14:paraId="3A855AB0" w14:textId="0A76DD14" w:rsidR="00A5776A" w:rsidRDefault="00A5776A" w:rsidP="00A5776A">
      <w:pPr>
        <w:pStyle w:val="Tijeloteksta"/>
        <w:rPr>
          <w:rFonts w:ascii="Times New Roman" w:hAnsi="Times New Roman" w:cs="Times New Roman"/>
        </w:rPr>
      </w:pPr>
      <w:r w:rsidRPr="008D718F">
        <w:rPr>
          <w:rFonts w:ascii="Times New Roman" w:hAnsi="Times New Roman" w:cs="Times New Roman"/>
        </w:rPr>
        <w:t xml:space="preserve">Navedene mjere opisane su u nastavku. </w:t>
      </w:r>
    </w:p>
    <w:p w14:paraId="0D0BF2D4" w14:textId="77777777" w:rsidR="008D718F" w:rsidRPr="008D718F" w:rsidRDefault="008D718F" w:rsidP="00A5776A">
      <w:pPr>
        <w:pStyle w:val="Tijeloteksta"/>
        <w:rPr>
          <w:rFonts w:ascii="Times New Roman" w:hAnsi="Times New Roman" w:cs="Times New Roman"/>
        </w:rPr>
      </w:pPr>
    </w:p>
    <w:p w14:paraId="28F4E230" w14:textId="77777777" w:rsidR="00A5776A" w:rsidRPr="008D718F" w:rsidRDefault="00A5776A" w:rsidP="00A5776A">
      <w:pPr>
        <w:pStyle w:val="Tijeloteksta"/>
        <w:pBdr>
          <w:top w:val="single" w:sz="4" w:space="1" w:color="A5A5A5" w:themeColor="accent3"/>
          <w:left w:val="single" w:sz="4" w:space="4" w:color="A5A5A5" w:themeColor="accent3"/>
          <w:bottom w:val="single" w:sz="4" w:space="1" w:color="A5A5A5" w:themeColor="accent3"/>
          <w:right w:val="single" w:sz="4" w:space="4" w:color="A5A5A5" w:themeColor="accent3"/>
        </w:pBdr>
        <w:rPr>
          <w:rFonts w:ascii="Times New Roman" w:hAnsi="Times New Roman" w:cs="Times New Roman"/>
          <w:b/>
          <w:bCs/>
        </w:rPr>
      </w:pPr>
      <w:r w:rsidRPr="008D718F">
        <w:rPr>
          <w:rFonts w:ascii="Times New Roman" w:hAnsi="Times New Roman" w:cs="Times New Roman"/>
          <w:b/>
          <w:bCs/>
        </w:rPr>
        <w:t xml:space="preserve">Mjere ENU-7, ENU-8 i GH-2 smatraju se alternativnim mjerama politike u smislu članka 12.a Zakona o energetskoj učinkovitosti..   </w:t>
      </w:r>
    </w:p>
    <w:p w14:paraId="55961384" w14:textId="77777777" w:rsidR="00A5776A" w:rsidRDefault="00A5776A" w:rsidP="00A5776A"/>
    <w:tbl>
      <w:tblPr>
        <w:tblStyle w:val="Tablicapopisa3-isticanje3"/>
        <w:tblW w:w="5000" w:type="pct"/>
        <w:tblBorders>
          <w:insideH w:val="single" w:sz="4" w:space="0" w:color="A5A5A5" w:themeColor="accent3"/>
          <w:insideV w:val="single" w:sz="4" w:space="0" w:color="A5A5A5" w:themeColor="accent3"/>
        </w:tblBorders>
        <w:tblLook w:val="01E0" w:firstRow="1" w:lastRow="1" w:firstColumn="1" w:lastColumn="1" w:noHBand="0" w:noVBand="0"/>
      </w:tblPr>
      <w:tblGrid>
        <w:gridCol w:w="2120"/>
        <w:gridCol w:w="6940"/>
      </w:tblGrid>
      <w:tr w:rsidR="00A5776A" w:rsidRPr="00E02ABF" w14:paraId="4F1A2DEE" w14:textId="77777777" w:rsidTr="00534C80">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1170" w:type="pct"/>
            <w:tcBorders>
              <w:bottom w:val="none" w:sz="0" w:space="0" w:color="auto"/>
              <w:right w:val="none" w:sz="0" w:space="0" w:color="auto"/>
            </w:tcBorders>
            <w:shd w:val="clear" w:color="auto" w:fill="FFA7A7"/>
          </w:tcPr>
          <w:p w14:paraId="7977A51D" w14:textId="77777777" w:rsidR="00A5776A" w:rsidRPr="008D718F" w:rsidRDefault="00A5776A" w:rsidP="00534C80">
            <w:pPr>
              <w:rPr>
                <w:rFonts w:ascii="Times New Roman" w:hAnsi="Times New Roman"/>
                <w:color w:val="auto"/>
                <w:sz w:val="20"/>
                <w:szCs w:val="20"/>
              </w:rPr>
            </w:pPr>
            <w:r w:rsidRPr="008D718F">
              <w:rPr>
                <w:rFonts w:ascii="Times New Roman" w:hAnsi="Times New Roman"/>
                <w:color w:val="auto"/>
                <w:sz w:val="20"/>
                <w:szCs w:val="20"/>
              </w:rPr>
              <w:t xml:space="preserve">Naziv mjere </w:t>
            </w:r>
          </w:p>
        </w:tc>
        <w:tc>
          <w:tcPr>
            <w:cnfStyle w:val="000100001000" w:firstRow="0" w:lastRow="0" w:firstColumn="0" w:lastColumn="1" w:oddVBand="0" w:evenVBand="0" w:oddHBand="0" w:evenHBand="0" w:firstRowFirstColumn="0" w:firstRowLastColumn="1" w:lastRowFirstColumn="0" w:lastRowLastColumn="0"/>
            <w:tcW w:w="3830" w:type="pct"/>
            <w:tcBorders>
              <w:left w:val="none" w:sz="0" w:space="0" w:color="auto"/>
              <w:bottom w:val="none" w:sz="0" w:space="0" w:color="auto"/>
            </w:tcBorders>
            <w:shd w:val="clear" w:color="auto" w:fill="FFA7A7"/>
          </w:tcPr>
          <w:p w14:paraId="7E063487" w14:textId="77777777" w:rsidR="00A5776A" w:rsidRPr="008D718F" w:rsidRDefault="00A5776A" w:rsidP="00534C80">
            <w:pPr>
              <w:rPr>
                <w:rFonts w:ascii="Times New Roman" w:hAnsi="Times New Roman"/>
                <w:color w:val="auto"/>
                <w:sz w:val="20"/>
                <w:szCs w:val="20"/>
              </w:rPr>
            </w:pPr>
            <w:bookmarkStart w:id="70" w:name="_Hlk88575228"/>
            <w:r w:rsidRPr="008D718F">
              <w:rPr>
                <w:rFonts w:ascii="Times New Roman" w:hAnsi="Times New Roman"/>
                <w:color w:val="auto"/>
                <w:sz w:val="20"/>
                <w:szCs w:val="20"/>
              </w:rPr>
              <w:t xml:space="preserve">Sustavno gospodarenje energijom u javnom sektoru </w:t>
            </w:r>
            <w:bookmarkEnd w:id="70"/>
          </w:p>
        </w:tc>
      </w:tr>
      <w:tr w:rsidR="00A5776A" w:rsidRPr="00E02ABF" w14:paraId="73B9E176" w14:textId="77777777" w:rsidTr="00534C80">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1170" w:type="pct"/>
            <w:tcBorders>
              <w:top w:val="none" w:sz="0" w:space="0" w:color="auto"/>
              <w:bottom w:val="none" w:sz="0" w:space="0" w:color="auto"/>
              <w:right w:val="none" w:sz="0" w:space="0" w:color="auto"/>
            </w:tcBorders>
            <w:shd w:val="clear" w:color="auto" w:fill="D9D9D9" w:themeFill="background1" w:themeFillShade="D9"/>
          </w:tcPr>
          <w:p w14:paraId="3A60EC49" w14:textId="77777777" w:rsidR="00A5776A" w:rsidRPr="008D718F" w:rsidRDefault="00A5776A" w:rsidP="00534C80">
            <w:pPr>
              <w:rPr>
                <w:rFonts w:ascii="Times New Roman" w:hAnsi="Times New Roman"/>
                <w:sz w:val="20"/>
                <w:szCs w:val="20"/>
              </w:rPr>
            </w:pPr>
            <w:r w:rsidRPr="008D718F">
              <w:rPr>
                <w:rFonts w:ascii="Times New Roman" w:hAnsi="Times New Roman"/>
                <w:sz w:val="20"/>
                <w:szCs w:val="20"/>
              </w:rPr>
              <w:t>Oznaka mjere</w:t>
            </w:r>
          </w:p>
        </w:tc>
        <w:tc>
          <w:tcPr>
            <w:cnfStyle w:val="000100000000" w:firstRow="0" w:lastRow="0" w:firstColumn="0" w:lastColumn="1" w:oddVBand="0" w:evenVBand="0" w:oddHBand="0" w:evenHBand="0" w:firstRowFirstColumn="0" w:firstRowLastColumn="0" w:lastRowFirstColumn="0" w:lastRowLastColumn="0"/>
            <w:tcW w:w="3830" w:type="pct"/>
            <w:tcBorders>
              <w:top w:val="none" w:sz="0" w:space="0" w:color="auto"/>
              <w:left w:val="none" w:sz="0" w:space="0" w:color="auto"/>
              <w:bottom w:val="none" w:sz="0" w:space="0" w:color="auto"/>
            </w:tcBorders>
            <w:shd w:val="clear" w:color="auto" w:fill="D9D9D9" w:themeFill="background1" w:themeFillShade="D9"/>
          </w:tcPr>
          <w:p w14:paraId="33558AC8" w14:textId="77777777" w:rsidR="00A5776A" w:rsidRPr="008D718F" w:rsidRDefault="00A5776A" w:rsidP="00534C80">
            <w:pPr>
              <w:rPr>
                <w:rFonts w:ascii="Times New Roman" w:hAnsi="Times New Roman"/>
                <w:sz w:val="20"/>
                <w:szCs w:val="20"/>
              </w:rPr>
            </w:pPr>
            <w:r w:rsidRPr="008D718F">
              <w:rPr>
                <w:rFonts w:ascii="Times New Roman" w:hAnsi="Times New Roman"/>
                <w:sz w:val="20"/>
                <w:szCs w:val="20"/>
              </w:rPr>
              <w:t xml:space="preserve">ENU-7 </w:t>
            </w:r>
          </w:p>
        </w:tc>
      </w:tr>
      <w:tr w:rsidR="00A5776A" w:rsidRPr="000A1C32" w14:paraId="783B375B"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tcBorders>
              <w:right w:val="none" w:sz="0" w:space="0" w:color="auto"/>
            </w:tcBorders>
            <w:shd w:val="clear" w:color="auto" w:fill="D9D9D9" w:themeFill="background1" w:themeFillShade="D9"/>
          </w:tcPr>
          <w:p w14:paraId="3D0B5EA8"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sz w:val="20"/>
                <w:szCs w:val="20"/>
              </w:rPr>
              <w:t>Opis mjere</w:t>
            </w:r>
          </w:p>
        </w:tc>
      </w:tr>
      <w:tr w:rsidR="00A5776A" w:rsidRPr="00361664" w14:paraId="27F1F016" w14:textId="77777777" w:rsidTr="00534C8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70" w:type="pct"/>
            <w:tcBorders>
              <w:top w:val="none" w:sz="0" w:space="0" w:color="auto"/>
              <w:bottom w:val="none" w:sz="0" w:space="0" w:color="auto"/>
              <w:right w:val="none" w:sz="0" w:space="0" w:color="auto"/>
            </w:tcBorders>
          </w:tcPr>
          <w:p w14:paraId="12C7A695"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Kategorija</w:t>
            </w:r>
          </w:p>
        </w:tc>
        <w:tc>
          <w:tcPr>
            <w:cnfStyle w:val="000100000000" w:firstRow="0" w:lastRow="0" w:firstColumn="0" w:lastColumn="1" w:oddVBand="0" w:evenVBand="0" w:oddHBand="0" w:evenHBand="0" w:firstRowFirstColumn="0" w:firstRowLastColumn="0" w:lastRowFirstColumn="0" w:lastRowLastColumn="0"/>
            <w:tcW w:w="3830" w:type="pct"/>
            <w:tcBorders>
              <w:top w:val="none" w:sz="0" w:space="0" w:color="auto"/>
              <w:left w:val="none" w:sz="0" w:space="0" w:color="auto"/>
              <w:bottom w:val="none" w:sz="0" w:space="0" w:color="auto"/>
            </w:tcBorders>
          </w:tcPr>
          <w:p w14:paraId="104E53CF"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 xml:space="preserve">Informacijska mjera </w:t>
            </w:r>
          </w:p>
        </w:tc>
      </w:tr>
      <w:tr w:rsidR="00A5776A" w:rsidRPr="00361664" w14:paraId="3D82C3BF" w14:textId="77777777" w:rsidTr="00534C80">
        <w:trPr>
          <w:trHeight w:val="20"/>
        </w:trPr>
        <w:tc>
          <w:tcPr>
            <w:cnfStyle w:val="001000000000" w:firstRow="0" w:lastRow="0" w:firstColumn="1" w:lastColumn="0" w:oddVBand="0" w:evenVBand="0" w:oddHBand="0" w:evenHBand="0" w:firstRowFirstColumn="0" w:firstRowLastColumn="0" w:lastRowFirstColumn="0" w:lastRowLastColumn="0"/>
            <w:tcW w:w="1170" w:type="pct"/>
            <w:tcBorders>
              <w:right w:val="none" w:sz="0" w:space="0" w:color="auto"/>
            </w:tcBorders>
          </w:tcPr>
          <w:p w14:paraId="07944533"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Vremenski okvir</w:t>
            </w:r>
          </w:p>
        </w:tc>
        <w:tc>
          <w:tcPr>
            <w:cnfStyle w:val="000100000000" w:firstRow="0" w:lastRow="0" w:firstColumn="0" w:lastColumn="1" w:oddVBand="0" w:evenVBand="0" w:oddHBand="0" w:evenHBand="0" w:firstRowFirstColumn="0" w:firstRowLastColumn="0" w:lastRowFirstColumn="0" w:lastRowLastColumn="0"/>
            <w:tcW w:w="3830" w:type="pct"/>
            <w:tcBorders>
              <w:left w:val="none" w:sz="0" w:space="0" w:color="auto"/>
            </w:tcBorders>
          </w:tcPr>
          <w:p w14:paraId="5E2F7AC2"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Početak: 2014.</w:t>
            </w:r>
          </w:p>
          <w:p w14:paraId="5E855E62"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Kraj: 2030.</w:t>
            </w:r>
          </w:p>
        </w:tc>
      </w:tr>
      <w:tr w:rsidR="00A5776A" w:rsidRPr="00361664" w14:paraId="5C411022" w14:textId="77777777" w:rsidTr="00534C8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70" w:type="pct"/>
            <w:tcBorders>
              <w:top w:val="none" w:sz="0" w:space="0" w:color="auto"/>
              <w:bottom w:val="none" w:sz="0" w:space="0" w:color="auto"/>
              <w:right w:val="none" w:sz="0" w:space="0" w:color="auto"/>
            </w:tcBorders>
          </w:tcPr>
          <w:p w14:paraId="5C9C50AD"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Cilj i opis mjere</w:t>
            </w:r>
          </w:p>
        </w:tc>
        <w:tc>
          <w:tcPr>
            <w:cnfStyle w:val="000100000000" w:firstRow="0" w:lastRow="0" w:firstColumn="0" w:lastColumn="1" w:oddVBand="0" w:evenVBand="0" w:oddHBand="0" w:evenHBand="0" w:firstRowFirstColumn="0" w:firstRowLastColumn="0" w:lastRowFirstColumn="0" w:lastRowLastColumn="0"/>
            <w:tcW w:w="3830" w:type="pct"/>
            <w:tcBorders>
              <w:top w:val="none" w:sz="0" w:space="0" w:color="auto"/>
              <w:left w:val="none" w:sz="0" w:space="0" w:color="auto"/>
              <w:bottom w:val="none" w:sz="0" w:space="0" w:color="auto"/>
            </w:tcBorders>
          </w:tcPr>
          <w:p w14:paraId="4B7BDDB8" w14:textId="77777777" w:rsidR="00C113BF" w:rsidRPr="00C113BF" w:rsidRDefault="00C113BF" w:rsidP="00C113BF">
            <w:pPr>
              <w:jc w:val="both"/>
              <w:rPr>
                <w:rFonts w:ascii="Times New Roman" w:hAnsi="Times New Roman"/>
                <w:b w:val="0"/>
                <w:bCs w:val="0"/>
                <w:sz w:val="20"/>
                <w:szCs w:val="20"/>
                <w:lang w:eastAsia="en-US"/>
              </w:rPr>
            </w:pPr>
            <w:r w:rsidRPr="00C113BF">
              <w:rPr>
                <w:rFonts w:ascii="Times New Roman" w:hAnsi="Times New Roman"/>
                <w:b w:val="0"/>
                <w:bCs w:val="0"/>
                <w:sz w:val="20"/>
                <w:szCs w:val="20"/>
                <w:lang w:eastAsia="en-US"/>
              </w:rPr>
              <w:t>Javni sektor u Hrvatskoj obvezan je sustavno gospodariti energijom i vodom , što je posebno propisano Zakonom o energetskoj učinkovitosti (</w:t>
            </w:r>
            <w:r w:rsidRPr="00C113BF">
              <w:rPr>
                <w:rFonts w:ascii="Times New Roman" w:hAnsi="Times New Roman"/>
                <w:b w:val="0"/>
                <w:sz w:val="20"/>
                <w:szCs w:val="20"/>
                <w:lang w:eastAsia="en-US"/>
              </w:rPr>
              <w:t>Narodne novine, broj</w:t>
            </w:r>
            <w:r w:rsidRPr="00C113BF">
              <w:rPr>
                <w:rFonts w:ascii="Times New Roman" w:hAnsi="Times New Roman"/>
                <w:b w:val="0"/>
                <w:bCs w:val="0"/>
                <w:sz w:val="20"/>
                <w:szCs w:val="20"/>
                <w:lang w:eastAsia="en-US"/>
              </w:rPr>
              <w:t xml:space="preserve"> 127/14, 116/18, 25/20, i 41/21) odnosno Pravilnikom o sustavnom gospodarenju energijom u javnom sektoru (</w:t>
            </w:r>
            <w:r w:rsidRPr="00C113BF">
              <w:rPr>
                <w:rFonts w:ascii="Times New Roman" w:hAnsi="Times New Roman"/>
                <w:b w:val="0"/>
                <w:sz w:val="20"/>
                <w:szCs w:val="20"/>
                <w:lang w:eastAsia="en-US"/>
              </w:rPr>
              <w:t>Narodne novine, broj</w:t>
            </w:r>
            <w:r w:rsidRPr="00C113BF">
              <w:rPr>
                <w:rFonts w:ascii="Times New Roman" w:hAnsi="Times New Roman"/>
                <w:b w:val="0"/>
                <w:bCs w:val="0"/>
                <w:sz w:val="20"/>
                <w:szCs w:val="20"/>
                <w:lang w:eastAsia="en-US"/>
              </w:rPr>
              <w:t xml:space="preserve"> 18/15 i 6/16). Temelj mjere je informacijski sustav za gospodarenje energijom (ISGE). Cilj je obuhvatiti i redovno pratiti ISGE-om sve zgrade javnog sektora i sustave javne rasvjete do kraja 2030. godine.</w:t>
            </w:r>
          </w:p>
          <w:p w14:paraId="69F5BDC6" w14:textId="01223F5F" w:rsidR="00C113BF" w:rsidRPr="00C113BF" w:rsidRDefault="00C113BF" w:rsidP="00C113BF">
            <w:pPr>
              <w:jc w:val="both"/>
              <w:rPr>
                <w:rFonts w:ascii="Times New Roman" w:hAnsi="Times New Roman"/>
                <w:b w:val="0"/>
                <w:bCs w:val="0"/>
                <w:sz w:val="20"/>
                <w:szCs w:val="20"/>
                <w:lang w:eastAsia="en-US"/>
              </w:rPr>
            </w:pPr>
            <w:r w:rsidRPr="00C113BF">
              <w:rPr>
                <w:rFonts w:ascii="Times New Roman" w:hAnsi="Times New Roman"/>
                <w:b w:val="0"/>
                <w:bCs w:val="0"/>
                <w:sz w:val="20"/>
                <w:szCs w:val="20"/>
                <w:lang w:eastAsia="en-US"/>
              </w:rPr>
              <w:t xml:space="preserve">U razdoblju do 2024. godine nastavit će se automatizacija prikupljanja podataka o potrošnji energenata i vode (daljinsko očitanje), povezivanje ISGE-a sa sustavima dobavljača energenata i vode, edukacija energetskih suradnika i savjetnika zaduženih za gospodarenje energijom u svojim zgradama te daljnji razvoj i unaprjeđenje ISGE-a. Naglasak će biti na razvoju modula za praćenje i verificiranje ostvarenih ušteda </w:t>
            </w:r>
            <w:r w:rsidRPr="00C113BF">
              <w:rPr>
                <w:rFonts w:ascii="Times New Roman" w:hAnsi="Times New Roman"/>
                <w:b w:val="0"/>
                <w:bCs w:val="0"/>
                <w:sz w:val="20"/>
                <w:szCs w:val="20"/>
                <w:lang w:eastAsia="en-US"/>
              </w:rPr>
              <w:lastRenderedPageBreak/>
              <w:t xml:space="preserve">nastalih po energetskoj obnovi kao i ispunjenja zadanog režima korištenja zgrade u svrhu postizanja i održavanja razine ugode. </w:t>
            </w:r>
          </w:p>
          <w:p w14:paraId="2F7FFE07" w14:textId="137E3E48" w:rsidR="00A5776A" w:rsidRPr="008D718F" w:rsidRDefault="00C113BF" w:rsidP="00C113BF">
            <w:pPr>
              <w:jc w:val="both"/>
              <w:rPr>
                <w:rFonts w:ascii="Times New Roman" w:hAnsi="Times New Roman"/>
                <w:b w:val="0"/>
                <w:bCs w:val="0"/>
                <w:sz w:val="20"/>
                <w:szCs w:val="20"/>
              </w:rPr>
            </w:pPr>
            <w:r w:rsidRPr="00C113BF">
              <w:rPr>
                <w:rFonts w:ascii="Times New Roman" w:hAnsi="Times New Roman"/>
                <w:b w:val="0"/>
                <w:bCs w:val="0"/>
                <w:sz w:val="20"/>
                <w:szCs w:val="20"/>
                <w:lang w:eastAsia="en-US"/>
              </w:rPr>
              <w:t>Ciljevi su daljinskim očitanjem do 2024. godine obuhvatiti sve lokacije unutar javnog sektora čija je potrošnje energije i vode veća od 400.000,00 kn/god, spojiti baze podatka opskrbljivača s bazom ISGE-a u svrhu automatskog prikupljanja podataka te spojiti ISGE sa svim relevantnim bazama energetskih podataka.</w:t>
            </w:r>
          </w:p>
        </w:tc>
      </w:tr>
      <w:tr w:rsidR="00A5776A" w:rsidRPr="00361664" w14:paraId="5F838D12" w14:textId="77777777" w:rsidTr="00534C80">
        <w:trPr>
          <w:trHeight w:val="20"/>
        </w:trPr>
        <w:tc>
          <w:tcPr>
            <w:cnfStyle w:val="001000000000" w:firstRow="0" w:lastRow="0" w:firstColumn="1" w:lastColumn="0" w:oddVBand="0" w:evenVBand="0" w:oddHBand="0" w:evenHBand="0" w:firstRowFirstColumn="0" w:firstRowLastColumn="0" w:lastRowFirstColumn="0" w:lastRowLastColumn="0"/>
            <w:tcW w:w="1170" w:type="pct"/>
            <w:tcBorders>
              <w:right w:val="none" w:sz="0" w:space="0" w:color="auto"/>
            </w:tcBorders>
          </w:tcPr>
          <w:p w14:paraId="4714CE07"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lastRenderedPageBreak/>
              <w:t>Ciljna neposredna potrošnja</w:t>
            </w:r>
          </w:p>
        </w:tc>
        <w:tc>
          <w:tcPr>
            <w:cnfStyle w:val="000100000000" w:firstRow="0" w:lastRow="0" w:firstColumn="0" w:lastColumn="1" w:oddVBand="0" w:evenVBand="0" w:oddHBand="0" w:evenHBand="0" w:firstRowFirstColumn="0" w:firstRowLastColumn="0" w:lastRowFirstColumn="0" w:lastRowLastColumn="0"/>
            <w:tcW w:w="3830" w:type="pct"/>
            <w:tcBorders>
              <w:left w:val="none" w:sz="0" w:space="0" w:color="auto"/>
            </w:tcBorders>
          </w:tcPr>
          <w:p w14:paraId="0430CF0B"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Neposredna potrošnja energije i vode u javnom sektoru</w:t>
            </w:r>
          </w:p>
        </w:tc>
      </w:tr>
      <w:tr w:rsidR="00A5776A" w:rsidRPr="00361664" w14:paraId="079B0397" w14:textId="77777777" w:rsidTr="00534C8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70" w:type="pct"/>
            <w:tcBorders>
              <w:top w:val="none" w:sz="0" w:space="0" w:color="auto"/>
              <w:bottom w:val="none" w:sz="0" w:space="0" w:color="auto"/>
              <w:right w:val="none" w:sz="0" w:space="0" w:color="auto"/>
            </w:tcBorders>
          </w:tcPr>
          <w:p w14:paraId="54C7CE98"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Ciljna skupina</w:t>
            </w:r>
          </w:p>
        </w:tc>
        <w:tc>
          <w:tcPr>
            <w:cnfStyle w:val="000100000000" w:firstRow="0" w:lastRow="0" w:firstColumn="0" w:lastColumn="1" w:oddVBand="0" w:evenVBand="0" w:oddHBand="0" w:evenHBand="0" w:firstRowFirstColumn="0" w:firstRowLastColumn="0" w:lastRowFirstColumn="0" w:lastRowLastColumn="0"/>
            <w:tcW w:w="3830" w:type="pct"/>
            <w:tcBorders>
              <w:top w:val="none" w:sz="0" w:space="0" w:color="auto"/>
              <w:left w:val="none" w:sz="0" w:space="0" w:color="auto"/>
              <w:bottom w:val="none" w:sz="0" w:space="0" w:color="auto"/>
            </w:tcBorders>
          </w:tcPr>
          <w:p w14:paraId="104D7C02"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Javni sektor</w:t>
            </w:r>
          </w:p>
        </w:tc>
      </w:tr>
      <w:tr w:rsidR="00A5776A" w:rsidRPr="00361664" w14:paraId="2151114D" w14:textId="77777777" w:rsidTr="00534C80">
        <w:trPr>
          <w:trHeight w:val="20"/>
        </w:trPr>
        <w:tc>
          <w:tcPr>
            <w:cnfStyle w:val="001000000000" w:firstRow="0" w:lastRow="0" w:firstColumn="1" w:lastColumn="0" w:oddVBand="0" w:evenVBand="0" w:oddHBand="0" w:evenHBand="0" w:firstRowFirstColumn="0" w:firstRowLastColumn="0" w:lastRowFirstColumn="0" w:lastRowLastColumn="0"/>
            <w:tcW w:w="1170" w:type="pct"/>
            <w:tcBorders>
              <w:right w:val="none" w:sz="0" w:space="0" w:color="auto"/>
            </w:tcBorders>
          </w:tcPr>
          <w:p w14:paraId="60E5676F"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Regionalna primjena</w:t>
            </w:r>
          </w:p>
        </w:tc>
        <w:tc>
          <w:tcPr>
            <w:cnfStyle w:val="000100000000" w:firstRow="0" w:lastRow="0" w:firstColumn="0" w:lastColumn="1" w:oddVBand="0" w:evenVBand="0" w:oddHBand="0" w:evenHBand="0" w:firstRowFirstColumn="0" w:firstRowLastColumn="0" w:lastRowFirstColumn="0" w:lastRowLastColumn="0"/>
            <w:tcW w:w="3830" w:type="pct"/>
            <w:tcBorders>
              <w:left w:val="none" w:sz="0" w:space="0" w:color="auto"/>
            </w:tcBorders>
          </w:tcPr>
          <w:p w14:paraId="5BBDF446"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Nacionalno</w:t>
            </w:r>
          </w:p>
        </w:tc>
      </w:tr>
      <w:tr w:rsidR="00A5776A" w:rsidRPr="000A1C32" w14:paraId="3E4462E8"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one" w:sz="0" w:space="0" w:color="auto"/>
              <w:bottom w:val="none" w:sz="0" w:space="0" w:color="auto"/>
              <w:right w:val="none" w:sz="0" w:space="0" w:color="auto"/>
            </w:tcBorders>
            <w:shd w:val="clear" w:color="auto" w:fill="D9D9D9" w:themeFill="background1" w:themeFillShade="D9"/>
          </w:tcPr>
          <w:p w14:paraId="3E1171B8" w14:textId="77777777" w:rsidR="00A5776A" w:rsidRPr="008D718F" w:rsidRDefault="00A5776A" w:rsidP="00534C80">
            <w:pPr>
              <w:rPr>
                <w:rFonts w:ascii="Times New Roman" w:hAnsi="Times New Roman"/>
                <w:sz w:val="20"/>
                <w:szCs w:val="20"/>
              </w:rPr>
            </w:pPr>
            <w:r w:rsidRPr="008D718F">
              <w:rPr>
                <w:rFonts w:ascii="Times New Roman" w:hAnsi="Times New Roman"/>
                <w:sz w:val="20"/>
                <w:szCs w:val="20"/>
              </w:rPr>
              <w:t>Informacije o  provedbi za razdoblje od 2022. do 2024. godine</w:t>
            </w:r>
          </w:p>
        </w:tc>
      </w:tr>
      <w:tr w:rsidR="00A5776A" w:rsidRPr="00361664" w14:paraId="4767A7CA" w14:textId="77777777" w:rsidTr="00534C80">
        <w:trPr>
          <w:trHeight w:val="20"/>
        </w:trPr>
        <w:tc>
          <w:tcPr>
            <w:cnfStyle w:val="001000000000" w:firstRow="0" w:lastRow="0" w:firstColumn="1" w:lastColumn="0" w:oddVBand="0" w:evenVBand="0" w:oddHBand="0" w:evenHBand="0" w:firstRowFirstColumn="0" w:firstRowLastColumn="0" w:lastRowFirstColumn="0" w:lastRowLastColumn="0"/>
            <w:tcW w:w="1170" w:type="pct"/>
            <w:tcBorders>
              <w:right w:val="none" w:sz="0" w:space="0" w:color="auto"/>
            </w:tcBorders>
          </w:tcPr>
          <w:p w14:paraId="6093278F"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Aktivnosti za provođenje mjeru</w:t>
            </w:r>
          </w:p>
        </w:tc>
        <w:tc>
          <w:tcPr>
            <w:cnfStyle w:val="000100000000" w:firstRow="0" w:lastRow="0" w:firstColumn="0" w:lastColumn="1" w:oddVBand="0" w:evenVBand="0" w:oddHBand="0" w:evenHBand="0" w:firstRowFirstColumn="0" w:firstRowLastColumn="0" w:lastRowFirstColumn="0" w:lastRowLastColumn="0"/>
            <w:tcW w:w="3830" w:type="pct"/>
            <w:tcBorders>
              <w:left w:val="none" w:sz="0" w:space="0" w:color="auto"/>
            </w:tcBorders>
          </w:tcPr>
          <w:p w14:paraId="32880B62" w14:textId="77777777" w:rsidR="00C113BF" w:rsidRDefault="00C113BF" w:rsidP="00C113BF">
            <w:pPr>
              <w:jc w:val="both"/>
              <w:rPr>
                <w:rFonts w:ascii="Times New Roman" w:hAnsi="Times New Roman"/>
                <w:b w:val="0"/>
                <w:bCs w:val="0"/>
                <w:sz w:val="20"/>
                <w:szCs w:val="20"/>
                <w:lang w:eastAsia="en-US"/>
              </w:rPr>
            </w:pPr>
            <w:r>
              <w:rPr>
                <w:rFonts w:ascii="Times New Roman" w:hAnsi="Times New Roman"/>
                <w:b w:val="0"/>
                <w:bCs w:val="0"/>
                <w:sz w:val="20"/>
                <w:szCs w:val="20"/>
                <w:lang w:eastAsia="en-US"/>
              </w:rPr>
              <w:t>U razdoblju od 2022. do 2024. godine u sklopu ove mjere APN će provoditi sljedeće aktivnosti:</w:t>
            </w:r>
          </w:p>
          <w:p w14:paraId="282975B6" w14:textId="77777777" w:rsidR="00C113BF" w:rsidRDefault="00C113BF" w:rsidP="00C113BF">
            <w:pPr>
              <w:jc w:val="both"/>
              <w:rPr>
                <w:rFonts w:ascii="Times New Roman" w:hAnsi="Times New Roman"/>
                <w:b w:val="0"/>
                <w:bCs w:val="0"/>
                <w:sz w:val="20"/>
                <w:szCs w:val="20"/>
                <w:lang w:eastAsia="en-US"/>
              </w:rPr>
            </w:pPr>
            <w:r>
              <w:rPr>
                <w:rFonts w:ascii="Times New Roman" w:hAnsi="Times New Roman"/>
                <w:b w:val="0"/>
                <w:bCs w:val="0"/>
                <w:sz w:val="20"/>
                <w:szCs w:val="20"/>
                <w:lang w:eastAsia="en-US"/>
              </w:rPr>
              <w:t xml:space="preserve">1. Prikupljanje relevantnih podataka i potrošnji objekata u vlasništvu i na korištenju javnog sektora te javne rasvjete od strane imenovanih osoba te putem sustava daljinskog mjerenja kroz ISGE, kao i prikupljanje podataka o unutarnjem režimu korištenja objekata putem mjernih osjetnika. </w:t>
            </w:r>
          </w:p>
          <w:p w14:paraId="5995890E" w14:textId="77777777" w:rsidR="00C113BF" w:rsidRDefault="00C113BF" w:rsidP="00C113BF">
            <w:pPr>
              <w:jc w:val="both"/>
              <w:rPr>
                <w:rFonts w:ascii="Times New Roman" w:hAnsi="Times New Roman"/>
                <w:b w:val="0"/>
                <w:bCs w:val="0"/>
                <w:sz w:val="20"/>
                <w:szCs w:val="20"/>
                <w:lang w:eastAsia="en-US"/>
              </w:rPr>
            </w:pPr>
            <w:r>
              <w:rPr>
                <w:rFonts w:ascii="Times New Roman" w:hAnsi="Times New Roman"/>
                <w:b w:val="0"/>
                <w:bCs w:val="0"/>
                <w:sz w:val="20"/>
                <w:szCs w:val="20"/>
                <w:lang w:eastAsia="en-US"/>
              </w:rPr>
              <w:t xml:space="preserve">2. Analiza prikupljenih podataka čime se uočava potencijal za energetske i popratne ekonomske uštede. Na taj način definiraju se prioriteti te se omogućuje strateško planiranje koje za svrhu, među ostalim,  ima i donošenje zakonskih akata. </w:t>
            </w:r>
          </w:p>
          <w:p w14:paraId="58B7B1EE" w14:textId="77777777" w:rsidR="00C113BF" w:rsidRDefault="00C113BF" w:rsidP="00C113BF">
            <w:pPr>
              <w:jc w:val="both"/>
              <w:rPr>
                <w:rFonts w:ascii="Times New Roman" w:hAnsi="Times New Roman"/>
                <w:b w:val="0"/>
                <w:bCs w:val="0"/>
                <w:sz w:val="20"/>
                <w:szCs w:val="20"/>
                <w:lang w:eastAsia="en-US"/>
              </w:rPr>
            </w:pPr>
            <w:r>
              <w:rPr>
                <w:rFonts w:ascii="Times New Roman" w:hAnsi="Times New Roman"/>
                <w:b w:val="0"/>
                <w:bCs w:val="0"/>
                <w:sz w:val="20"/>
                <w:szCs w:val="20"/>
                <w:lang w:eastAsia="en-US"/>
              </w:rPr>
              <w:t xml:space="preserve">3. Izvještavanje i verifikacija: Prikupljanje podataka za cilj ima mogućnost izvještavanja rezultata dobivenih analizom te valorizaciju mjera energetske učinkovitosti kroz energetsku obnovu (EOZJS) i uspostavu SGE-a. </w:t>
            </w:r>
          </w:p>
          <w:p w14:paraId="1A31DB1E" w14:textId="77777777" w:rsidR="00C113BF" w:rsidRDefault="00C113BF" w:rsidP="00C113BF">
            <w:pPr>
              <w:jc w:val="both"/>
              <w:rPr>
                <w:rFonts w:ascii="Times New Roman" w:hAnsi="Times New Roman"/>
                <w:b w:val="0"/>
                <w:bCs w:val="0"/>
                <w:sz w:val="20"/>
                <w:szCs w:val="20"/>
                <w:lang w:eastAsia="en-US"/>
              </w:rPr>
            </w:pPr>
            <w:r>
              <w:rPr>
                <w:rFonts w:ascii="Times New Roman" w:hAnsi="Times New Roman"/>
                <w:b w:val="0"/>
                <w:bCs w:val="0"/>
                <w:sz w:val="20"/>
                <w:szCs w:val="20"/>
                <w:lang w:eastAsia="en-US"/>
              </w:rPr>
              <w:t>4. Tehnička podrška i edukacijska: Jedan od segmenata programa SGE-a je pružanje tehničke pomoći vezane uz mjere u vidu izrade tehničke dokumentacije i korištenja ISGE-a, također i provođenje edukacija zaposlenika javnog sektora kroz specijalizirane tečajeve i radionice kao što su: Tečaj za energetske savjetnike i suradnike (TESS), ISGE-onica (tečaj obuke korisnika za korištenje ISGE-a), Zeleni ured (edukacijsko-motivacijska radionica za podizanje svijesti) te Radionice za korištenje i upravljanje sustava daljinskog očitanja potrošnje energije i vode te praćenja unutrašnjeg režima korištenja zgrade putem mjernih osjetnika.</w:t>
            </w:r>
          </w:p>
          <w:p w14:paraId="05AFD7B5" w14:textId="77777777" w:rsidR="00C113BF" w:rsidRDefault="00C113BF" w:rsidP="00C113BF">
            <w:pPr>
              <w:jc w:val="both"/>
              <w:rPr>
                <w:rFonts w:ascii="Times New Roman" w:hAnsi="Times New Roman"/>
                <w:b w:val="0"/>
                <w:bCs w:val="0"/>
                <w:sz w:val="20"/>
                <w:szCs w:val="20"/>
                <w:lang w:eastAsia="en-US"/>
              </w:rPr>
            </w:pPr>
          </w:p>
          <w:p w14:paraId="45F2EB02" w14:textId="77777777" w:rsidR="00C113BF" w:rsidRDefault="00C113BF" w:rsidP="00C113BF">
            <w:pPr>
              <w:jc w:val="both"/>
              <w:rPr>
                <w:rFonts w:ascii="Times New Roman" w:hAnsi="Times New Roman"/>
                <w:b w:val="0"/>
                <w:bCs w:val="0"/>
                <w:sz w:val="20"/>
                <w:szCs w:val="20"/>
                <w:lang w:eastAsia="en-US"/>
              </w:rPr>
            </w:pPr>
            <w:r>
              <w:rPr>
                <w:rFonts w:ascii="Times New Roman" w:hAnsi="Times New Roman"/>
                <w:b w:val="0"/>
                <w:bCs w:val="0"/>
                <w:sz w:val="20"/>
                <w:szCs w:val="20"/>
                <w:lang w:eastAsia="en-US"/>
              </w:rPr>
              <w:t>U razdoblju od 2022. do 2024. godine planira se u svim objektima javnog sektora uvesti sustav gospodarenja energijom te primjena ISGE-a te unaprijediti i proširiti cijeli sustav kroz sljedeće aktivnosti:</w:t>
            </w:r>
          </w:p>
          <w:p w14:paraId="132E84AB" w14:textId="77777777" w:rsidR="00C113BF" w:rsidRDefault="00C113BF" w:rsidP="00C113BF">
            <w:pPr>
              <w:jc w:val="both"/>
              <w:rPr>
                <w:rFonts w:ascii="Times New Roman" w:hAnsi="Times New Roman"/>
                <w:b w:val="0"/>
                <w:bCs w:val="0"/>
                <w:sz w:val="20"/>
                <w:szCs w:val="20"/>
                <w:lang w:eastAsia="en-US"/>
              </w:rPr>
            </w:pPr>
            <w:r>
              <w:rPr>
                <w:rFonts w:ascii="Times New Roman" w:hAnsi="Times New Roman"/>
                <w:b w:val="0"/>
                <w:bCs w:val="0"/>
                <w:sz w:val="20"/>
                <w:szCs w:val="20"/>
                <w:lang w:eastAsia="en-US"/>
              </w:rPr>
              <w:t>1. Objediniti sve instalirane sustave daljinskog očitanja u ISGE;</w:t>
            </w:r>
          </w:p>
          <w:p w14:paraId="7AA45EE5" w14:textId="77777777" w:rsidR="00C113BF" w:rsidRDefault="00C113BF" w:rsidP="00C113BF">
            <w:pPr>
              <w:jc w:val="both"/>
              <w:rPr>
                <w:rFonts w:ascii="Times New Roman" w:hAnsi="Times New Roman"/>
                <w:b w:val="0"/>
                <w:bCs w:val="0"/>
                <w:sz w:val="20"/>
                <w:szCs w:val="20"/>
                <w:lang w:eastAsia="en-US"/>
              </w:rPr>
            </w:pPr>
            <w:r>
              <w:rPr>
                <w:rFonts w:ascii="Times New Roman" w:hAnsi="Times New Roman"/>
                <w:b w:val="0"/>
                <w:bCs w:val="0"/>
                <w:sz w:val="20"/>
                <w:szCs w:val="20"/>
                <w:lang w:eastAsia="en-US"/>
              </w:rPr>
              <w:t>2. Integrirati ISGE s ostalim bazama: DGU (Geoportal Državne geodetske uprave), katastar, registar zaštićenih objekata, IEC, ISPU, SMiV i dr.);</w:t>
            </w:r>
          </w:p>
          <w:p w14:paraId="0ED98209" w14:textId="77777777" w:rsidR="00C113BF" w:rsidRDefault="00C113BF" w:rsidP="00C113BF">
            <w:pPr>
              <w:jc w:val="both"/>
              <w:rPr>
                <w:rFonts w:ascii="Times New Roman" w:hAnsi="Times New Roman"/>
                <w:sz w:val="20"/>
                <w:szCs w:val="20"/>
                <w:lang w:eastAsia="en-US"/>
              </w:rPr>
            </w:pPr>
            <w:r>
              <w:rPr>
                <w:rFonts w:ascii="Times New Roman" w:hAnsi="Times New Roman"/>
                <w:b w:val="0"/>
                <w:bCs w:val="0"/>
                <w:sz w:val="20"/>
                <w:szCs w:val="20"/>
                <w:lang w:eastAsia="en-US"/>
              </w:rPr>
              <w:t>3. Propisati ISGE kao sustav za verifikaciju stvarnih ušteda nastalih nakon obnove zgrade (definirati koje podatke mjerni osjetnici  u prostorijama šalju u sustav, ISGE je već spreman primati podatke) te izraditi metodologiju izračuna i verifikacije stvarnih ušteda nastalih nakon obnove zgrade uzimajući u obzir zadovoljavanje zadanog režima korištenja zgrade;</w:t>
            </w:r>
          </w:p>
          <w:p w14:paraId="495E5D13" w14:textId="77777777" w:rsidR="00C113BF" w:rsidRDefault="00C113BF" w:rsidP="00C113BF">
            <w:pPr>
              <w:jc w:val="both"/>
              <w:rPr>
                <w:rFonts w:ascii="Times New Roman" w:hAnsi="Times New Roman"/>
                <w:b w:val="0"/>
                <w:bCs w:val="0"/>
                <w:sz w:val="20"/>
                <w:szCs w:val="20"/>
                <w:lang w:eastAsia="en-US"/>
              </w:rPr>
            </w:pPr>
            <w:r>
              <w:rPr>
                <w:rFonts w:ascii="Times New Roman" w:hAnsi="Times New Roman"/>
                <w:b w:val="0"/>
                <w:bCs w:val="0"/>
                <w:sz w:val="20"/>
                <w:szCs w:val="20"/>
                <w:lang w:eastAsia="en-US"/>
              </w:rPr>
              <w:t>4. Širenje upotrebe ISGE-a u sve sektore (privatni, industrijski...) na dobrovoljnoj bazi i/ili kao obveza vezana uz primitak financijske pomoći za obnovu odnosno provedbu mjera energetske učinkovitosti;</w:t>
            </w:r>
          </w:p>
          <w:p w14:paraId="44257885" w14:textId="77777777" w:rsidR="00C113BF" w:rsidRDefault="00C113BF" w:rsidP="00C113BF">
            <w:pPr>
              <w:jc w:val="both"/>
              <w:rPr>
                <w:rFonts w:ascii="Times New Roman" w:hAnsi="Times New Roman"/>
                <w:b w:val="0"/>
                <w:bCs w:val="0"/>
                <w:sz w:val="20"/>
                <w:szCs w:val="20"/>
                <w:lang w:eastAsia="en-US"/>
              </w:rPr>
            </w:pPr>
            <w:r>
              <w:rPr>
                <w:rFonts w:ascii="Times New Roman" w:hAnsi="Times New Roman"/>
                <w:b w:val="0"/>
                <w:bCs w:val="0"/>
                <w:sz w:val="20"/>
                <w:szCs w:val="20"/>
                <w:lang w:eastAsia="en-US"/>
              </w:rPr>
              <w:t>5. Unaprjeđenje ISGE-a tako da je njime moguće provesti financijske analize isplativosti obnove na temelju stvarnih podataka;</w:t>
            </w:r>
          </w:p>
          <w:p w14:paraId="6C8D5F41" w14:textId="77777777" w:rsidR="00C113BF" w:rsidRDefault="00C113BF" w:rsidP="00C113BF">
            <w:pPr>
              <w:jc w:val="both"/>
              <w:rPr>
                <w:rFonts w:ascii="Times New Roman" w:hAnsi="Times New Roman"/>
                <w:b w:val="0"/>
                <w:bCs w:val="0"/>
                <w:sz w:val="20"/>
                <w:szCs w:val="20"/>
                <w:lang w:eastAsia="en-US"/>
              </w:rPr>
            </w:pPr>
            <w:r>
              <w:rPr>
                <w:rFonts w:ascii="Times New Roman" w:hAnsi="Times New Roman"/>
                <w:b w:val="0"/>
                <w:bCs w:val="0"/>
                <w:sz w:val="20"/>
                <w:szCs w:val="20"/>
                <w:lang w:eastAsia="en-US"/>
              </w:rPr>
              <w:t>6. Razvoj ISGE-a u smjeru tzv. umjetne inteligencije, pri čemu bi sustav prema unesenim parametrima sam predlagao mjere u svrhu povećanja energetske učinkovitosti;</w:t>
            </w:r>
          </w:p>
          <w:p w14:paraId="068C31C2" w14:textId="77777777" w:rsidR="00C113BF" w:rsidRDefault="00C113BF" w:rsidP="00C113BF">
            <w:pPr>
              <w:jc w:val="both"/>
              <w:rPr>
                <w:rFonts w:ascii="Times New Roman" w:hAnsi="Times New Roman"/>
                <w:sz w:val="20"/>
                <w:szCs w:val="20"/>
                <w:lang w:eastAsia="en-US"/>
              </w:rPr>
            </w:pPr>
            <w:r>
              <w:rPr>
                <w:rFonts w:ascii="Times New Roman" w:hAnsi="Times New Roman"/>
                <w:b w:val="0"/>
                <w:bCs w:val="0"/>
                <w:sz w:val="20"/>
                <w:szCs w:val="20"/>
                <w:lang w:eastAsia="en-US"/>
              </w:rPr>
              <w:t>7. Uvođenje mjernih uređaja/senzora za mjerenje unutrašnje temperature i kvalitete zraka u zgrade javne namjene i povezivanje s ISGE.</w:t>
            </w:r>
          </w:p>
          <w:p w14:paraId="4B5D9DBE" w14:textId="77777777" w:rsidR="00C113BF" w:rsidRDefault="00C113BF" w:rsidP="00C113BF">
            <w:pPr>
              <w:jc w:val="both"/>
              <w:rPr>
                <w:rFonts w:ascii="Times New Roman" w:hAnsi="Times New Roman"/>
                <w:b w:val="0"/>
                <w:bCs w:val="0"/>
                <w:sz w:val="20"/>
                <w:szCs w:val="20"/>
                <w:lang w:eastAsia="en-US"/>
              </w:rPr>
            </w:pPr>
            <w:r>
              <w:rPr>
                <w:rFonts w:ascii="Times New Roman" w:hAnsi="Times New Roman"/>
                <w:b w:val="0"/>
                <w:bCs w:val="0"/>
                <w:sz w:val="20"/>
                <w:szCs w:val="20"/>
                <w:lang w:eastAsia="en-US"/>
              </w:rPr>
              <w:t>8. Razviti ISGE kao alat za izradu Zakonom propisanih Akcijskih planova kao i redovitih Godišnjih izvještaja koji JL(R)S-ovi imaju obvezu dostavljati NKT-u.</w:t>
            </w:r>
          </w:p>
          <w:p w14:paraId="617959B0" w14:textId="77777777" w:rsidR="00C113BF" w:rsidRDefault="00C113BF" w:rsidP="00C113BF">
            <w:pPr>
              <w:jc w:val="both"/>
              <w:rPr>
                <w:rFonts w:ascii="Times New Roman" w:hAnsi="Times New Roman"/>
                <w:sz w:val="20"/>
                <w:szCs w:val="20"/>
                <w:lang w:eastAsia="en-US"/>
              </w:rPr>
            </w:pPr>
          </w:p>
          <w:p w14:paraId="0772A2B6" w14:textId="77777777" w:rsidR="00C113BF" w:rsidRDefault="00C113BF" w:rsidP="00C113BF">
            <w:pPr>
              <w:jc w:val="both"/>
              <w:rPr>
                <w:rFonts w:ascii="Times New Roman" w:hAnsi="Times New Roman"/>
                <w:sz w:val="20"/>
                <w:szCs w:val="20"/>
                <w:lang w:eastAsia="en-US"/>
              </w:rPr>
            </w:pPr>
            <w:r>
              <w:rPr>
                <w:rFonts w:ascii="Times New Roman" w:hAnsi="Times New Roman"/>
                <w:b w:val="0"/>
                <w:bCs w:val="0"/>
                <w:sz w:val="20"/>
                <w:szCs w:val="20"/>
                <w:lang w:eastAsia="en-US"/>
              </w:rPr>
              <w:t xml:space="preserve">Osim unaprjeđenja ISGE, SGE mjera predviđa nastavak i povećanje opsega edukacija za institucije javnog i ostalih sektora, stvaranje baze korisnika koji su dobro upoznati s energetskom učinkovitošću i kapacitirani po tom pitanju djelovati </w:t>
            </w:r>
            <w:r>
              <w:rPr>
                <w:rFonts w:ascii="Times New Roman" w:hAnsi="Times New Roman"/>
                <w:b w:val="0"/>
                <w:bCs w:val="0"/>
                <w:sz w:val="20"/>
                <w:szCs w:val="20"/>
                <w:lang w:eastAsia="en-US"/>
              </w:rPr>
              <w:lastRenderedPageBreak/>
              <w:t>unutar svojih institucija te razradu prijedloga da 'energetski menadžer' postane radno mjesto u javnim institucijama.</w:t>
            </w:r>
          </w:p>
          <w:p w14:paraId="15FAE09B" w14:textId="77777777" w:rsidR="00A5776A" w:rsidRDefault="00A5776A" w:rsidP="00534C80">
            <w:pPr>
              <w:jc w:val="both"/>
              <w:rPr>
                <w:rFonts w:ascii="Times New Roman" w:hAnsi="Times New Roman"/>
                <w:b w:val="0"/>
                <w:bCs w:val="0"/>
                <w:sz w:val="20"/>
                <w:szCs w:val="20"/>
              </w:rPr>
            </w:pPr>
          </w:p>
          <w:p w14:paraId="58C63838" w14:textId="57070DB6" w:rsidR="00C113BF" w:rsidRPr="008D718F" w:rsidRDefault="00C113BF" w:rsidP="00534C80">
            <w:pPr>
              <w:jc w:val="both"/>
              <w:rPr>
                <w:rFonts w:ascii="Times New Roman" w:hAnsi="Times New Roman"/>
                <w:b w:val="0"/>
                <w:bCs w:val="0"/>
                <w:sz w:val="20"/>
                <w:szCs w:val="20"/>
              </w:rPr>
            </w:pPr>
            <w:r>
              <w:rPr>
                <w:rFonts w:ascii="Times New Roman" w:hAnsi="Times New Roman"/>
                <w:b w:val="0"/>
                <w:bCs w:val="0"/>
                <w:sz w:val="20"/>
                <w:szCs w:val="20"/>
                <w:lang w:eastAsia="en-US"/>
              </w:rPr>
              <w:t>Trenutno se u ISGE sustavu nalazi preko 320 lokacija unutar javnog sektora koji su opremljeni s oko 1900 individualnih mjerila spojenih na sustav daljinskog očitanja potrošnje energije i vode. Sa  samo 100 lokacija obuhvaćeno je oko 30 % potrošnje energije i vode u javnom sektoru. Povezivanjem 400 najvećih potrošača unutar javnog sektora obuhvatilo bi se oko 70% potrošnje. Povezivanjem mjernih mjesta na sustav automatiziranog praćenja potrošnje energije i vode sa ISGE sustavom dobiva se mogućnost automatiziranog nadzora nad potrošnjom (satno praćenje potrošnje, analiza potrošnje) te dobivanje pravovremenih informacija o ekscesnim situacijama.</w:t>
            </w:r>
          </w:p>
        </w:tc>
      </w:tr>
      <w:tr w:rsidR="00A5776A" w:rsidRPr="00361664" w14:paraId="035DED89" w14:textId="77777777" w:rsidTr="00534C8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70" w:type="pct"/>
            <w:tcBorders>
              <w:top w:val="none" w:sz="0" w:space="0" w:color="auto"/>
              <w:bottom w:val="none" w:sz="0" w:space="0" w:color="auto"/>
              <w:right w:val="none" w:sz="0" w:space="0" w:color="auto"/>
            </w:tcBorders>
          </w:tcPr>
          <w:p w14:paraId="6E9CDC5A"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lastRenderedPageBreak/>
              <w:t>Procjena ukupnog investicijskog troška</w:t>
            </w:r>
          </w:p>
        </w:tc>
        <w:tc>
          <w:tcPr>
            <w:cnfStyle w:val="000100000000" w:firstRow="0" w:lastRow="0" w:firstColumn="0" w:lastColumn="1" w:oddVBand="0" w:evenVBand="0" w:oddHBand="0" w:evenHBand="0" w:firstRowFirstColumn="0" w:firstRowLastColumn="0" w:lastRowFirstColumn="0" w:lastRowLastColumn="0"/>
            <w:tcW w:w="3830" w:type="pct"/>
            <w:tcBorders>
              <w:top w:val="none" w:sz="0" w:space="0" w:color="auto"/>
              <w:left w:val="none" w:sz="0" w:space="0" w:color="auto"/>
              <w:bottom w:val="none" w:sz="0" w:space="0" w:color="auto"/>
            </w:tcBorders>
          </w:tcPr>
          <w:p w14:paraId="12BE5F16" w14:textId="5A633741"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 xml:space="preserve">2022. </w:t>
            </w:r>
            <w:r w:rsidR="00974780" w:rsidRPr="008D718F">
              <w:rPr>
                <w:rFonts w:ascii="Times New Roman" w:hAnsi="Times New Roman"/>
                <w:b w:val="0"/>
                <w:bCs w:val="0"/>
                <w:sz w:val="20"/>
                <w:szCs w:val="20"/>
              </w:rPr>
              <w:t xml:space="preserve">- </w:t>
            </w:r>
            <w:r w:rsidRPr="008D718F">
              <w:rPr>
                <w:rFonts w:ascii="Times New Roman" w:hAnsi="Times New Roman"/>
                <w:b w:val="0"/>
                <w:bCs w:val="0"/>
                <w:sz w:val="20"/>
                <w:szCs w:val="20"/>
              </w:rPr>
              <w:t xml:space="preserve">2.880.000,00 kn </w:t>
            </w:r>
          </w:p>
          <w:p w14:paraId="2C52822B" w14:textId="3C5FDE40"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 xml:space="preserve">2023. </w:t>
            </w:r>
            <w:r w:rsidR="00974780" w:rsidRPr="008D718F">
              <w:rPr>
                <w:rFonts w:ascii="Times New Roman" w:hAnsi="Times New Roman"/>
                <w:b w:val="0"/>
                <w:bCs w:val="0"/>
                <w:sz w:val="20"/>
                <w:szCs w:val="20"/>
              </w:rPr>
              <w:t xml:space="preserve">- </w:t>
            </w:r>
            <w:r w:rsidRPr="008D718F">
              <w:rPr>
                <w:rFonts w:ascii="Times New Roman" w:hAnsi="Times New Roman"/>
                <w:b w:val="0"/>
                <w:bCs w:val="0"/>
                <w:sz w:val="20"/>
                <w:szCs w:val="20"/>
              </w:rPr>
              <w:t>2.880.000,00 kn</w:t>
            </w:r>
          </w:p>
          <w:p w14:paraId="745887C8" w14:textId="688C825C" w:rsidR="00A5776A" w:rsidRPr="008D718F" w:rsidRDefault="00A5776A" w:rsidP="00534C80">
            <w:pPr>
              <w:rPr>
                <w:rFonts w:ascii="Times New Roman" w:hAnsi="Times New Roman"/>
                <w:sz w:val="20"/>
                <w:szCs w:val="20"/>
              </w:rPr>
            </w:pPr>
            <w:r w:rsidRPr="008D718F">
              <w:rPr>
                <w:rFonts w:ascii="Times New Roman" w:hAnsi="Times New Roman"/>
                <w:b w:val="0"/>
                <w:bCs w:val="0"/>
                <w:sz w:val="20"/>
                <w:szCs w:val="20"/>
              </w:rPr>
              <w:t xml:space="preserve">2024. </w:t>
            </w:r>
            <w:r w:rsidR="00974780" w:rsidRPr="008D718F">
              <w:rPr>
                <w:rFonts w:ascii="Times New Roman" w:hAnsi="Times New Roman"/>
                <w:b w:val="0"/>
                <w:bCs w:val="0"/>
                <w:sz w:val="20"/>
                <w:szCs w:val="20"/>
              </w:rPr>
              <w:t xml:space="preserve">- </w:t>
            </w:r>
            <w:r w:rsidRPr="008D718F">
              <w:rPr>
                <w:rFonts w:ascii="Times New Roman" w:hAnsi="Times New Roman"/>
                <w:b w:val="0"/>
                <w:bCs w:val="0"/>
                <w:sz w:val="20"/>
                <w:szCs w:val="20"/>
              </w:rPr>
              <w:t>2.880.000,00 kn</w:t>
            </w:r>
          </w:p>
        </w:tc>
      </w:tr>
      <w:tr w:rsidR="00A5776A" w:rsidRPr="00361664" w14:paraId="0934958E" w14:textId="77777777" w:rsidTr="00534C80">
        <w:trPr>
          <w:trHeight w:val="20"/>
        </w:trPr>
        <w:tc>
          <w:tcPr>
            <w:cnfStyle w:val="001000000000" w:firstRow="0" w:lastRow="0" w:firstColumn="1" w:lastColumn="0" w:oddVBand="0" w:evenVBand="0" w:oddHBand="0" w:evenHBand="0" w:firstRowFirstColumn="0" w:firstRowLastColumn="0" w:lastRowFirstColumn="0" w:lastRowLastColumn="0"/>
            <w:tcW w:w="1170" w:type="pct"/>
            <w:tcBorders>
              <w:right w:val="none" w:sz="0" w:space="0" w:color="auto"/>
            </w:tcBorders>
          </w:tcPr>
          <w:p w14:paraId="456E4735"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Procjena financijskih sredstava iz javnih izvora</w:t>
            </w:r>
          </w:p>
        </w:tc>
        <w:tc>
          <w:tcPr>
            <w:cnfStyle w:val="000100000000" w:firstRow="0" w:lastRow="0" w:firstColumn="0" w:lastColumn="1" w:oddVBand="0" w:evenVBand="0" w:oddHBand="0" w:evenHBand="0" w:firstRowFirstColumn="0" w:firstRowLastColumn="0" w:lastRowFirstColumn="0" w:lastRowLastColumn="0"/>
            <w:tcW w:w="3830" w:type="pct"/>
            <w:tcBorders>
              <w:left w:val="none" w:sz="0" w:space="0" w:color="auto"/>
            </w:tcBorders>
          </w:tcPr>
          <w:p w14:paraId="32AE9D10"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8.640.000,00 kn</w:t>
            </w:r>
          </w:p>
          <w:p w14:paraId="6FCC3C5C" w14:textId="77777777" w:rsidR="00A5776A" w:rsidRPr="008D718F" w:rsidRDefault="00A5776A" w:rsidP="00534C80">
            <w:pPr>
              <w:rPr>
                <w:rFonts w:ascii="Times New Roman" w:hAnsi="Times New Roman"/>
                <w:sz w:val="20"/>
                <w:szCs w:val="20"/>
              </w:rPr>
            </w:pPr>
            <w:r w:rsidRPr="008D718F">
              <w:rPr>
                <w:rFonts w:ascii="Times New Roman" w:hAnsi="Times New Roman"/>
                <w:b w:val="0"/>
                <w:bCs w:val="0"/>
                <w:sz w:val="20"/>
                <w:szCs w:val="20"/>
              </w:rPr>
              <w:t>Za provedbu ove mjere koriste se isključivo javna sredstva.</w:t>
            </w:r>
          </w:p>
        </w:tc>
      </w:tr>
      <w:tr w:rsidR="00A5776A" w:rsidRPr="00361664" w14:paraId="1D5F6A88" w14:textId="77777777" w:rsidTr="00534C8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70" w:type="pct"/>
            <w:tcBorders>
              <w:top w:val="none" w:sz="0" w:space="0" w:color="auto"/>
              <w:bottom w:val="none" w:sz="0" w:space="0" w:color="auto"/>
              <w:right w:val="none" w:sz="0" w:space="0" w:color="auto"/>
            </w:tcBorders>
          </w:tcPr>
          <w:p w14:paraId="415A0D14"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Izvori financiranja</w:t>
            </w:r>
          </w:p>
        </w:tc>
        <w:tc>
          <w:tcPr>
            <w:cnfStyle w:val="000100000000" w:firstRow="0" w:lastRow="0" w:firstColumn="0" w:lastColumn="1" w:oddVBand="0" w:evenVBand="0" w:oddHBand="0" w:evenHBand="0" w:firstRowFirstColumn="0" w:firstRowLastColumn="0" w:lastRowFirstColumn="0" w:lastRowLastColumn="0"/>
            <w:tcW w:w="3830" w:type="pct"/>
            <w:tcBorders>
              <w:top w:val="none" w:sz="0" w:space="0" w:color="auto"/>
              <w:left w:val="none" w:sz="0" w:space="0" w:color="auto"/>
              <w:bottom w:val="none" w:sz="0" w:space="0" w:color="auto"/>
            </w:tcBorders>
          </w:tcPr>
          <w:p w14:paraId="36B47D5A"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Državni proračun (APN)</w:t>
            </w:r>
          </w:p>
          <w:p w14:paraId="4539AB4E" w14:textId="5A5D528E"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 xml:space="preserve">2022. </w:t>
            </w:r>
            <w:r w:rsidR="00974780" w:rsidRPr="008D718F">
              <w:rPr>
                <w:rFonts w:ascii="Times New Roman" w:hAnsi="Times New Roman"/>
                <w:b w:val="0"/>
                <w:bCs w:val="0"/>
                <w:sz w:val="20"/>
                <w:szCs w:val="20"/>
              </w:rPr>
              <w:t xml:space="preserve">- </w:t>
            </w:r>
            <w:r w:rsidRPr="008D718F">
              <w:rPr>
                <w:rFonts w:ascii="Times New Roman" w:hAnsi="Times New Roman"/>
                <w:b w:val="0"/>
                <w:bCs w:val="0"/>
                <w:sz w:val="20"/>
                <w:szCs w:val="20"/>
              </w:rPr>
              <w:t>2.880.000,00 kn, Izvor 11</w:t>
            </w:r>
          </w:p>
          <w:p w14:paraId="506D9F5C" w14:textId="31960979"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 xml:space="preserve">2023. </w:t>
            </w:r>
            <w:r w:rsidR="00974780" w:rsidRPr="008D718F">
              <w:rPr>
                <w:rFonts w:ascii="Times New Roman" w:hAnsi="Times New Roman"/>
                <w:b w:val="0"/>
                <w:bCs w:val="0"/>
                <w:sz w:val="20"/>
                <w:szCs w:val="20"/>
              </w:rPr>
              <w:t xml:space="preserve">- </w:t>
            </w:r>
            <w:r w:rsidRPr="008D718F">
              <w:rPr>
                <w:rFonts w:ascii="Times New Roman" w:hAnsi="Times New Roman"/>
                <w:b w:val="0"/>
                <w:bCs w:val="0"/>
                <w:sz w:val="20"/>
                <w:szCs w:val="20"/>
              </w:rPr>
              <w:t>2.880.000,00 kn, Izvor 11</w:t>
            </w:r>
          </w:p>
          <w:p w14:paraId="188765F7" w14:textId="3A87D4AD"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 xml:space="preserve">2024. </w:t>
            </w:r>
            <w:r w:rsidR="00974780" w:rsidRPr="008D718F">
              <w:rPr>
                <w:rFonts w:ascii="Times New Roman" w:hAnsi="Times New Roman"/>
                <w:b w:val="0"/>
                <w:bCs w:val="0"/>
                <w:sz w:val="20"/>
                <w:szCs w:val="20"/>
              </w:rPr>
              <w:t xml:space="preserve">- </w:t>
            </w:r>
            <w:r w:rsidRPr="008D718F">
              <w:rPr>
                <w:rFonts w:ascii="Times New Roman" w:hAnsi="Times New Roman"/>
                <w:b w:val="0"/>
                <w:bCs w:val="0"/>
                <w:sz w:val="20"/>
                <w:szCs w:val="20"/>
              </w:rPr>
              <w:t>2.880.000,00 kn, Izvor 11</w:t>
            </w:r>
          </w:p>
        </w:tc>
      </w:tr>
      <w:tr w:rsidR="00A5776A" w:rsidRPr="00361664" w14:paraId="386062EC" w14:textId="77777777" w:rsidTr="00534C80">
        <w:trPr>
          <w:trHeight w:val="20"/>
        </w:trPr>
        <w:tc>
          <w:tcPr>
            <w:cnfStyle w:val="001000000000" w:firstRow="0" w:lastRow="0" w:firstColumn="1" w:lastColumn="0" w:oddVBand="0" w:evenVBand="0" w:oddHBand="0" w:evenHBand="0" w:firstRowFirstColumn="0" w:firstRowLastColumn="0" w:lastRowFirstColumn="0" w:lastRowLastColumn="0"/>
            <w:tcW w:w="1170" w:type="pct"/>
            <w:tcBorders>
              <w:right w:val="none" w:sz="0" w:space="0" w:color="auto"/>
            </w:tcBorders>
          </w:tcPr>
          <w:p w14:paraId="7086A6EA"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Tijelo odgovorno za provedbu mjere</w:t>
            </w:r>
          </w:p>
        </w:tc>
        <w:tc>
          <w:tcPr>
            <w:cnfStyle w:val="000100000000" w:firstRow="0" w:lastRow="0" w:firstColumn="0" w:lastColumn="1" w:oddVBand="0" w:evenVBand="0" w:oddHBand="0" w:evenHBand="0" w:firstRowFirstColumn="0" w:firstRowLastColumn="0" w:lastRowFirstColumn="0" w:lastRowLastColumn="0"/>
            <w:tcW w:w="3830" w:type="pct"/>
            <w:tcBorders>
              <w:left w:val="none" w:sz="0" w:space="0" w:color="auto"/>
            </w:tcBorders>
          </w:tcPr>
          <w:p w14:paraId="78BE5218"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APN</w:t>
            </w:r>
          </w:p>
        </w:tc>
      </w:tr>
      <w:tr w:rsidR="00A5776A" w:rsidRPr="00361664" w14:paraId="4421F41A" w14:textId="77777777" w:rsidTr="00534C8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70" w:type="pct"/>
            <w:tcBorders>
              <w:top w:val="none" w:sz="0" w:space="0" w:color="auto"/>
              <w:bottom w:val="none" w:sz="0" w:space="0" w:color="auto"/>
              <w:right w:val="none" w:sz="0" w:space="0" w:color="auto"/>
            </w:tcBorders>
          </w:tcPr>
          <w:p w14:paraId="64BFC97B"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 xml:space="preserve">Tijelo odgovorno za praćenje, mjerenje i verifikaciju ušteda </w:t>
            </w:r>
          </w:p>
        </w:tc>
        <w:tc>
          <w:tcPr>
            <w:cnfStyle w:val="000100000000" w:firstRow="0" w:lastRow="0" w:firstColumn="0" w:lastColumn="1" w:oddVBand="0" w:evenVBand="0" w:oddHBand="0" w:evenHBand="0" w:firstRowFirstColumn="0" w:firstRowLastColumn="0" w:lastRowFirstColumn="0" w:lastRowLastColumn="0"/>
            <w:tcW w:w="3830" w:type="pct"/>
            <w:tcBorders>
              <w:top w:val="none" w:sz="0" w:space="0" w:color="auto"/>
              <w:left w:val="none" w:sz="0" w:space="0" w:color="auto"/>
              <w:bottom w:val="none" w:sz="0" w:space="0" w:color="auto"/>
            </w:tcBorders>
          </w:tcPr>
          <w:p w14:paraId="2CA1540B"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MINGOR-NKT</w:t>
            </w:r>
          </w:p>
        </w:tc>
      </w:tr>
      <w:tr w:rsidR="00A5776A" w:rsidRPr="000A1C32" w14:paraId="0645B0DD"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tcBorders>
              <w:right w:val="none" w:sz="0" w:space="0" w:color="auto"/>
            </w:tcBorders>
            <w:shd w:val="clear" w:color="auto" w:fill="D9D9D9" w:themeFill="background1" w:themeFillShade="D9"/>
          </w:tcPr>
          <w:p w14:paraId="659E5592" w14:textId="77777777" w:rsidR="00A5776A" w:rsidRPr="008D718F" w:rsidRDefault="00A5776A" w:rsidP="00534C80">
            <w:pPr>
              <w:rPr>
                <w:rFonts w:ascii="Times New Roman" w:hAnsi="Times New Roman"/>
                <w:sz w:val="20"/>
                <w:szCs w:val="20"/>
              </w:rPr>
            </w:pPr>
            <w:r w:rsidRPr="008D718F">
              <w:rPr>
                <w:rFonts w:ascii="Times New Roman" w:hAnsi="Times New Roman"/>
                <w:sz w:val="20"/>
                <w:szCs w:val="20"/>
              </w:rPr>
              <w:t>Uštede energije</w:t>
            </w:r>
          </w:p>
        </w:tc>
      </w:tr>
      <w:tr w:rsidR="00A5776A" w:rsidRPr="00361664" w14:paraId="793BC7C4" w14:textId="77777777" w:rsidTr="00534C8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70" w:type="pct"/>
            <w:tcBorders>
              <w:top w:val="none" w:sz="0" w:space="0" w:color="auto"/>
              <w:bottom w:val="none" w:sz="0" w:space="0" w:color="auto"/>
              <w:right w:val="none" w:sz="0" w:space="0" w:color="auto"/>
            </w:tcBorders>
          </w:tcPr>
          <w:p w14:paraId="3A9EB433"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Metoda izračuna ušteda energije</w:t>
            </w:r>
          </w:p>
        </w:tc>
        <w:tc>
          <w:tcPr>
            <w:cnfStyle w:val="000100000000" w:firstRow="0" w:lastRow="0" w:firstColumn="0" w:lastColumn="1" w:oddVBand="0" w:evenVBand="0" w:oddHBand="0" w:evenHBand="0" w:firstRowFirstColumn="0" w:firstRowLastColumn="0" w:lastRowFirstColumn="0" w:lastRowLastColumn="0"/>
            <w:tcW w:w="3830" w:type="pct"/>
            <w:tcBorders>
              <w:top w:val="none" w:sz="0" w:space="0" w:color="auto"/>
              <w:left w:val="none" w:sz="0" w:space="0" w:color="auto"/>
              <w:bottom w:val="none" w:sz="0" w:space="0" w:color="auto"/>
            </w:tcBorders>
          </w:tcPr>
          <w:p w14:paraId="7573DEEB" w14:textId="7EA3D4B0" w:rsidR="00A5776A" w:rsidRPr="008D718F" w:rsidRDefault="00C113BF" w:rsidP="00534C80">
            <w:pPr>
              <w:jc w:val="both"/>
              <w:rPr>
                <w:rFonts w:ascii="Times New Roman" w:hAnsi="Times New Roman"/>
                <w:b w:val="0"/>
                <w:bCs w:val="0"/>
                <w:sz w:val="20"/>
                <w:szCs w:val="20"/>
              </w:rPr>
            </w:pPr>
            <w:r>
              <w:rPr>
                <w:rFonts w:ascii="Times New Roman" w:hAnsi="Times New Roman"/>
                <w:b w:val="0"/>
                <w:bCs w:val="0"/>
                <w:sz w:val="20"/>
                <w:szCs w:val="20"/>
                <w:lang w:eastAsia="en-US"/>
              </w:rPr>
              <w:t>Praćenje ostvarenih ušteda energije omogućeno je ISGE sustavom, osnovnim i naprednim analizama baze podataka. Metodologija izračuna uštede temelji se na mjerenim podacima o potrošnji svih oblika energije. Mjerni podaci se korigiraju u ovisnosti na veličini zgrada i promjeni u vanjskim uvjetima (vanjska temperatura) te se uspoređuju sa baznim pokazateljima, prethodnog trogodišnjeg razdoblja. Analiza grupira zgrade prema načinu korištenja i geografskom smještaju.</w:t>
            </w:r>
          </w:p>
        </w:tc>
      </w:tr>
      <w:tr w:rsidR="00A5776A" w:rsidRPr="00361664" w14:paraId="59ABF239" w14:textId="77777777" w:rsidTr="00534C80">
        <w:trPr>
          <w:trHeight w:val="20"/>
        </w:trPr>
        <w:tc>
          <w:tcPr>
            <w:cnfStyle w:val="001000000000" w:firstRow="0" w:lastRow="0" w:firstColumn="1" w:lastColumn="0" w:oddVBand="0" w:evenVBand="0" w:oddHBand="0" w:evenHBand="0" w:firstRowFirstColumn="0" w:firstRowLastColumn="0" w:lastRowFirstColumn="0" w:lastRowLastColumn="0"/>
            <w:tcW w:w="1170" w:type="pct"/>
            <w:tcBorders>
              <w:right w:val="none" w:sz="0" w:space="0" w:color="auto"/>
            </w:tcBorders>
          </w:tcPr>
          <w:p w14:paraId="056BA7B6"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Pretpostavke za izračun ušteda energije</w:t>
            </w:r>
          </w:p>
        </w:tc>
        <w:tc>
          <w:tcPr>
            <w:cnfStyle w:val="000100000000" w:firstRow="0" w:lastRow="0" w:firstColumn="0" w:lastColumn="1" w:oddVBand="0" w:evenVBand="0" w:oddHBand="0" w:evenHBand="0" w:firstRowFirstColumn="0" w:firstRowLastColumn="0" w:lastRowFirstColumn="0" w:lastRowLastColumn="0"/>
            <w:tcW w:w="3830" w:type="pct"/>
            <w:tcBorders>
              <w:left w:val="none" w:sz="0" w:space="0" w:color="auto"/>
            </w:tcBorders>
          </w:tcPr>
          <w:p w14:paraId="5FB929B2" w14:textId="77777777" w:rsidR="00C113BF" w:rsidRDefault="00C113BF" w:rsidP="00C113BF">
            <w:pPr>
              <w:jc w:val="both"/>
              <w:rPr>
                <w:rFonts w:ascii="Times New Roman" w:hAnsi="Times New Roman"/>
                <w:b w:val="0"/>
                <w:bCs w:val="0"/>
                <w:sz w:val="20"/>
                <w:szCs w:val="20"/>
                <w:lang w:eastAsia="en-US"/>
              </w:rPr>
            </w:pPr>
            <w:r>
              <w:rPr>
                <w:rFonts w:ascii="Times New Roman" w:hAnsi="Times New Roman"/>
                <w:b w:val="0"/>
                <w:bCs w:val="0"/>
                <w:sz w:val="20"/>
                <w:szCs w:val="20"/>
                <w:lang w:eastAsia="en-US"/>
              </w:rPr>
              <w:t>Trenutno se u ISGE sustavu nalazi oko 44.000 objekata javnog sektora, od čega je oko 24.000 mjesta javne rasvjete, sa preko 63.000 mjernih mjesta, oko 690 aktivnih distributera energenata i vode. U dosadašnjem periodu pristup sustavu je dobilo oko 6.800 korisnika.</w:t>
            </w:r>
          </w:p>
          <w:p w14:paraId="3DE01C56" w14:textId="5D81710C" w:rsidR="00A5776A" w:rsidRPr="008D718F" w:rsidRDefault="00C113BF" w:rsidP="00C113BF">
            <w:pPr>
              <w:jc w:val="both"/>
              <w:rPr>
                <w:rFonts w:ascii="Times New Roman" w:hAnsi="Times New Roman"/>
                <w:b w:val="0"/>
                <w:bCs w:val="0"/>
                <w:sz w:val="20"/>
                <w:szCs w:val="20"/>
              </w:rPr>
            </w:pPr>
            <w:r>
              <w:rPr>
                <w:rFonts w:ascii="Times New Roman" w:hAnsi="Times New Roman"/>
                <w:b w:val="0"/>
                <w:bCs w:val="0"/>
                <w:sz w:val="20"/>
                <w:szCs w:val="20"/>
                <w:lang w:eastAsia="en-US"/>
              </w:rPr>
              <w:t>Uštede su temelje na dosadašnjim verificiranim uštedama u periodu 2015. do 2019. godine. Detaljnije, bazirane su na ukupnoj prosječnoj evidentiranoj potrošnji u ISGE sustavu u godinama 2015. do 2019. (77.17 GWh/god.) te na prosječnoj verificiranoj uštedi u istom periodu (5,22%). Treba se napomenuti da godine 2020. i 2021. nisu ušle  kao relevantne u procjenu budući nisu signifikantne na statističkoj razini. Zbog COVID-19 epidemije se radilo od kuće pa je potrošnja u objektima javnog sektora bila znatno niža nego li bi bila da je situacija bila uobičajena. Samim time su uštede za period 2020.-2021. (503,25 GWh i 11,45%) mnogo veće nego uobičajene.</w:t>
            </w:r>
          </w:p>
        </w:tc>
      </w:tr>
      <w:tr w:rsidR="00A5776A" w:rsidRPr="00361664" w14:paraId="4E3BAEDC" w14:textId="77777777" w:rsidTr="00534C8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70" w:type="pct"/>
            <w:tcBorders>
              <w:top w:val="none" w:sz="0" w:space="0" w:color="auto"/>
              <w:bottom w:val="none" w:sz="0" w:space="0" w:color="auto"/>
              <w:right w:val="none" w:sz="0" w:space="0" w:color="auto"/>
            </w:tcBorders>
          </w:tcPr>
          <w:p w14:paraId="34784C86"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 xml:space="preserve">Očekivana nova godišnja ušteda energije </w:t>
            </w:r>
          </w:p>
        </w:tc>
        <w:tc>
          <w:tcPr>
            <w:cnfStyle w:val="000100000000" w:firstRow="0" w:lastRow="0" w:firstColumn="0" w:lastColumn="1" w:oddVBand="0" w:evenVBand="0" w:oddHBand="0" w:evenHBand="0" w:firstRowFirstColumn="0" w:firstRowLastColumn="0" w:lastRowFirstColumn="0" w:lastRowLastColumn="0"/>
            <w:tcW w:w="3830" w:type="pct"/>
            <w:tcBorders>
              <w:top w:val="none" w:sz="0" w:space="0" w:color="auto"/>
              <w:left w:val="none" w:sz="0" w:space="0" w:color="auto"/>
              <w:bottom w:val="none" w:sz="0" w:space="0" w:color="auto"/>
            </w:tcBorders>
          </w:tcPr>
          <w:p w14:paraId="061C8607" w14:textId="77777777" w:rsidR="00A5776A" w:rsidRPr="008D718F" w:rsidRDefault="00A5776A" w:rsidP="00534C80">
            <w:pPr>
              <w:rPr>
                <w:rFonts w:ascii="Times New Roman" w:hAnsi="Times New Roman"/>
                <w:sz w:val="20"/>
                <w:szCs w:val="20"/>
              </w:rPr>
            </w:pPr>
            <w:r w:rsidRPr="008D718F">
              <w:rPr>
                <w:rFonts w:ascii="Times New Roman" w:hAnsi="Times New Roman"/>
                <w:b w:val="0"/>
                <w:bCs w:val="0"/>
                <w:sz w:val="20"/>
                <w:szCs w:val="20"/>
              </w:rPr>
              <w:t>O,2266</w:t>
            </w:r>
            <w:r w:rsidRPr="008D718F">
              <w:rPr>
                <w:rFonts w:ascii="Times New Roman" w:hAnsi="Times New Roman"/>
                <w:b w:val="0"/>
                <w:sz w:val="20"/>
                <w:szCs w:val="20"/>
              </w:rPr>
              <w:t xml:space="preserve"> PJ</w:t>
            </w:r>
          </w:p>
          <w:p w14:paraId="0F4E69C0" w14:textId="77777777" w:rsidR="00A5776A" w:rsidRPr="008D718F" w:rsidRDefault="00A5776A" w:rsidP="00534C80">
            <w:pPr>
              <w:rPr>
                <w:rFonts w:ascii="Times New Roman" w:hAnsi="Times New Roman"/>
                <w:sz w:val="20"/>
                <w:szCs w:val="20"/>
              </w:rPr>
            </w:pPr>
            <w:r w:rsidRPr="008D718F">
              <w:rPr>
                <w:rFonts w:ascii="Times New Roman" w:hAnsi="Times New Roman"/>
                <w:b w:val="0"/>
                <w:bCs w:val="0"/>
                <w:sz w:val="20"/>
                <w:szCs w:val="20"/>
              </w:rPr>
              <w:t xml:space="preserve">(62,9 </w:t>
            </w:r>
            <w:r w:rsidRPr="008D718F">
              <w:rPr>
                <w:rFonts w:ascii="Times New Roman" w:hAnsi="Times New Roman"/>
                <w:b w:val="0"/>
                <w:sz w:val="20"/>
                <w:szCs w:val="20"/>
              </w:rPr>
              <w:t>GWh)</w:t>
            </w:r>
          </w:p>
        </w:tc>
      </w:tr>
      <w:tr w:rsidR="00A5776A" w:rsidRPr="00361664" w14:paraId="0F6495F8" w14:textId="77777777" w:rsidTr="00534C80">
        <w:trPr>
          <w:trHeight w:val="20"/>
        </w:trPr>
        <w:tc>
          <w:tcPr>
            <w:cnfStyle w:val="001000000000" w:firstRow="0" w:lastRow="0" w:firstColumn="1" w:lastColumn="0" w:oddVBand="0" w:evenVBand="0" w:oddHBand="0" w:evenHBand="0" w:firstRowFirstColumn="0" w:firstRowLastColumn="0" w:lastRowFirstColumn="0" w:lastRowLastColumn="0"/>
            <w:tcW w:w="1170" w:type="pct"/>
            <w:tcBorders>
              <w:right w:val="none" w:sz="0" w:space="0" w:color="auto"/>
            </w:tcBorders>
          </w:tcPr>
          <w:p w14:paraId="62B00C08"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Očekivane uštede energije u 2024. godini.</w:t>
            </w:r>
          </w:p>
        </w:tc>
        <w:tc>
          <w:tcPr>
            <w:cnfStyle w:val="000100000000" w:firstRow="0" w:lastRow="0" w:firstColumn="0" w:lastColumn="1" w:oddVBand="0" w:evenVBand="0" w:oddHBand="0" w:evenHBand="0" w:firstRowFirstColumn="0" w:firstRowLastColumn="0" w:lastRowFirstColumn="0" w:lastRowLastColumn="0"/>
            <w:tcW w:w="3830" w:type="pct"/>
            <w:tcBorders>
              <w:left w:val="none" w:sz="0" w:space="0" w:color="auto"/>
            </w:tcBorders>
          </w:tcPr>
          <w:p w14:paraId="16CA6E25" w14:textId="77777777" w:rsidR="00A5776A" w:rsidRPr="008D718F" w:rsidRDefault="00A5776A" w:rsidP="00534C80">
            <w:pPr>
              <w:rPr>
                <w:rFonts w:ascii="Times New Roman" w:hAnsi="Times New Roman"/>
                <w:sz w:val="20"/>
                <w:szCs w:val="20"/>
              </w:rPr>
            </w:pPr>
            <w:r w:rsidRPr="008D718F">
              <w:rPr>
                <w:rFonts w:ascii="Times New Roman" w:hAnsi="Times New Roman"/>
                <w:b w:val="0"/>
                <w:bCs w:val="0"/>
                <w:sz w:val="20"/>
                <w:szCs w:val="20"/>
              </w:rPr>
              <w:t>O,6797</w:t>
            </w:r>
            <w:r w:rsidRPr="008D718F">
              <w:rPr>
                <w:rFonts w:ascii="Times New Roman" w:hAnsi="Times New Roman"/>
                <w:b w:val="0"/>
                <w:sz w:val="20"/>
                <w:szCs w:val="20"/>
              </w:rPr>
              <w:t xml:space="preserve"> PJ</w:t>
            </w:r>
          </w:p>
          <w:p w14:paraId="6EF02FBF" w14:textId="77777777" w:rsidR="00A5776A" w:rsidRPr="008D718F" w:rsidRDefault="00A5776A" w:rsidP="00534C80">
            <w:pPr>
              <w:rPr>
                <w:rFonts w:ascii="Times New Roman" w:hAnsi="Times New Roman"/>
                <w:sz w:val="20"/>
                <w:szCs w:val="20"/>
              </w:rPr>
            </w:pPr>
            <w:r w:rsidRPr="008D718F">
              <w:rPr>
                <w:rFonts w:ascii="Times New Roman" w:hAnsi="Times New Roman"/>
                <w:b w:val="0"/>
                <w:bCs w:val="0"/>
                <w:sz w:val="20"/>
                <w:szCs w:val="20"/>
              </w:rPr>
              <w:t xml:space="preserve">(188,8 </w:t>
            </w:r>
            <w:r w:rsidRPr="008D718F">
              <w:rPr>
                <w:rFonts w:ascii="Times New Roman" w:hAnsi="Times New Roman"/>
                <w:b w:val="0"/>
                <w:sz w:val="20"/>
                <w:szCs w:val="20"/>
              </w:rPr>
              <w:t>GWh)</w:t>
            </w:r>
          </w:p>
        </w:tc>
      </w:tr>
      <w:tr w:rsidR="00A5776A" w:rsidRPr="00361664" w14:paraId="1B0FCE39" w14:textId="77777777" w:rsidTr="00534C80">
        <w:trPr>
          <w:cnfStyle w:val="010000000000" w:firstRow="0" w:lastRow="1" w:firstColumn="0" w:lastColumn="0" w:oddVBand="0" w:evenVBand="0" w:oddHBand="0" w:evenHBand="0" w:firstRowFirstColumn="0" w:firstRowLastColumn="0" w:lastRowFirstColumn="0" w:lastRowLastColumn="0"/>
          <w:trHeight w:val="20"/>
        </w:trPr>
        <w:tc>
          <w:tcPr>
            <w:cnfStyle w:val="001000000001" w:firstRow="0" w:lastRow="0" w:firstColumn="1" w:lastColumn="0" w:oddVBand="0" w:evenVBand="0" w:oddHBand="0" w:evenHBand="0" w:firstRowFirstColumn="0" w:firstRowLastColumn="0" w:lastRowFirstColumn="1" w:lastRowLastColumn="0"/>
            <w:tcW w:w="1170" w:type="pct"/>
            <w:tcBorders>
              <w:top w:val="none" w:sz="0" w:space="0" w:color="auto"/>
              <w:right w:val="none" w:sz="0" w:space="0" w:color="auto"/>
            </w:tcBorders>
          </w:tcPr>
          <w:p w14:paraId="20DA0E02"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Očekivane kumulativne uštede energije u razdoblju od 2022. do 2024. godine</w:t>
            </w:r>
          </w:p>
        </w:tc>
        <w:tc>
          <w:tcPr>
            <w:cnfStyle w:val="000100000010" w:firstRow="0" w:lastRow="0" w:firstColumn="0" w:lastColumn="1" w:oddVBand="0" w:evenVBand="0" w:oddHBand="0" w:evenHBand="0" w:firstRowFirstColumn="0" w:firstRowLastColumn="0" w:lastRowFirstColumn="0" w:lastRowLastColumn="1"/>
            <w:tcW w:w="3830" w:type="pct"/>
            <w:tcBorders>
              <w:top w:val="none" w:sz="0" w:space="0" w:color="auto"/>
              <w:left w:val="none" w:sz="0" w:space="0" w:color="auto"/>
            </w:tcBorders>
          </w:tcPr>
          <w:p w14:paraId="68581E11" w14:textId="77777777" w:rsidR="00A5776A" w:rsidRPr="008D718F" w:rsidRDefault="00A5776A" w:rsidP="00534C80">
            <w:pPr>
              <w:rPr>
                <w:rFonts w:ascii="Times New Roman" w:hAnsi="Times New Roman"/>
                <w:sz w:val="20"/>
                <w:szCs w:val="20"/>
              </w:rPr>
            </w:pPr>
            <w:r w:rsidRPr="008D718F">
              <w:rPr>
                <w:rFonts w:ascii="Times New Roman" w:hAnsi="Times New Roman"/>
                <w:b w:val="0"/>
                <w:bCs w:val="0"/>
                <w:sz w:val="20"/>
                <w:szCs w:val="20"/>
              </w:rPr>
              <w:t>O,6797</w:t>
            </w:r>
            <w:r w:rsidRPr="008D718F">
              <w:rPr>
                <w:rFonts w:ascii="Times New Roman" w:hAnsi="Times New Roman"/>
                <w:b w:val="0"/>
                <w:sz w:val="20"/>
                <w:szCs w:val="20"/>
              </w:rPr>
              <w:t xml:space="preserve"> PJ</w:t>
            </w:r>
          </w:p>
          <w:p w14:paraId="17866CFC" w14:textId="77777777" w:rsidR="00A5776A" w:rsidRPr="008D718F" w:rsidRDefault="00A5776A" w:rsidP="00534C80">
            <w:pPr>
              <w:rPr>
                <w:rFonts w:ascii="Times New Roman" w:hAnsi="Times New Roman"/>
                <w:sz w:val="20"/>
                <w:szCs w:val="20"/>
              </w:rPr>
            </w:pPr>
            <w:r w:rsidRPr="008D718F">
              <w:rPr>
                <w:rFonts w:ascii="Times New Roman" w:hAnsi="Times New Roman"/>
                <w:b w:val="0"/>
                <w:bCs w:val="0"/>
                <w:sz w:val="20"/>
                <w:szCs w:val="20"/>
              </w:rPr>
              <w:t xml:space="preserve">(188,8 </w:t>
            </w:r>
            <w:r w:rsidRPr="008D718F">
              <w:rPr>
                <w:rFonts w:ascii="Times New Roman" w:hAnsi="Times New Roman"/>
                <w:b w:val="0"/>
                <w:sz w:val="20"/>
                <w:szCs w:val="20"/>
              </w:rPr>
              <w:t>GWh)</w:t>
            </w:r>
          </w:p>
        </w:tc>
      </w:tr>
    </w:tbl>
    <w:p w14:paraId="48672FE8" w14:textId="77777777" w:rsidR="00A5776A" w:rsidRDefault="00A5776A" w:rsidP="00A5776A"/>
    <w:p w14:paraId="39A5B0E5" w14:textId="77777777" w:rsidR="00A5776A" w:rsidRDefault="00A5776A" w:rsidP="00A5776A">
      <w:pPr>
        <w:rPr>
          <w:lang w:eastAsia="en-GB"/>
        </w:rPr>
      </w:pPr>
    </w:p>
    <w:tbl>
      <w:tblPr>
        <w:tblStyle w:val="Tablicapopisa3-isticanje3"/>
        <w:tblW w:w="5000" w:type="pct"/>
        <w:tblLook w:val="01E0" w:firstRow="1" w:lastRow="1" w:firstColumn="1" w:lastColumn="1" w:noHBand="0" w:noVBand="0"/>
      </w:tblPr>
      <w:tblGrid>
        <w:gridCol w:w="2263"/>
        <w:gridCol w:w="6797"/>
      </w:tblGrid>
      <w:tr w:rsidR="00A5776A" w:rsidRPr="000A1C32" w14:paraId="4F71F899" w14:textId="77777777" w:rsidTr="00534C8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49" w:type="pct"/>
            <w:tcBorders>
              <w:top w:val="single" w:sz="4" w:space="0" w:color="A5A5A5" w:themeColor="accent3"/>
              <w:right w:val="single" w:sz="4" w:space="0" w:color="A5A5A5" w:themeColor="accent3"/>
            </w:tcBorders>
            <w:shd w:val="clear" w:color="auto" w:fill="FFA7A7"/>
          </w:tcPr>
          <w:p w14:paraId="24802453" w14:textId="77777777" w:rsidR="00A5776A" w:rsidRPr="008D718F" w:rsidRDefault="00A5776A" w:rsidP="00534C80">
            <w:pPr>
              <w:rPr>
                <w:rFonts w:ascii="Times New Roman" w:hAnsi="Times New Roman"/>
                <w:b w:val="0"/>
                <w:color w:val="auto"/>
                <w:sz w:val="20"/>
                <w:szCs w:val="20"/>
              </w:rPr>
            </w:pPr>
            <w:r w:rsidRPr="008D718F">
              <w:rPr>
                <w:rFonts w:ascii="Times New Roman" w:hAnsi="Times New Roman"/>
                <w:color w:val="auto"/>
                <w:sz w:val="20"/>
                <w:szCs w:val="20"/>
              </w:rPr>
              <w:t xml:space="preserve">Naziv mjere </w:t>
            </w:r>
          </w:p>
        </w:tc>
        <w:tc>
          <w:tcPr>
            <w:cnfStyle w:val="000100001000" w:firstRow="0" w:lastRow="0" w:firstColumn="0" w:lastColumn="1" w:oddVBand="0" w:evenVBand="0" w:oddHBand="0" w:evenHBand="0" w:firstRowFirstColumn="0" w:firstRowLastColumn="1" w:lastRowFirstColumn="0" w:lastRowLastColumn="0"/>
            <w:tcW w:w="3751" w:type="pct"/>
            <w:tcBorders>
              <w:top w:val="single" w:sz="4" w:space="0" w:color="A5A5A5" w:themeColor="accent3"/>
              <w:left w:val="single" w:sz="4" w:space="0" w:color="A5A5A5" w:themeColor="accent3"/>
            </w:tcBorders>
            <w:shd w:val="clear" w:color="auto" w:fill="FFA7A7"/>
          </w:tcPr>
          <w:p w14:paraId="62FE438A" w14:textId="77777777" w:rsidR="00A5776A" w:rsidRPr="008D718F" w:rsidRDefault="00A5776A" w:rsidP="00534C80">
            <w:pPr>
              <w:rPr>
                <w:rFonts w:ascii="Times New Roman" w:hAnsi="Times New Roman"/>
                <w:b w:val="0"/>
                <w:color w:val="auto"/>
                <w:sz w:val="20"/>
                <w:szCs w:val="20"/>
              </w:rPr>
            </w:pPr>
            <w:r w:rsidRPr="008D718F">
              <w:rPr>
                <w:rFonts w:ascii="Times New Roman" w:hAnsi="Times New Roman"/>
                <w:color w:val="auto"/>
                <w:sz w:val="20"/>
                <w:szCs w:val="20"/>
              </w:rPr>
              <w:t>Program energetske obnove javne rasvjete</w:t>
            </w:r>
          </w:p>
        </w:tc>
      </w:tr>
      <w:tr w:rsidR="00A5776A" w:rsidRPr="000A1C32" w14:paraId="34C743CF"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shd w:val="clear" w:color="auto" w:fill="D9D9D9" w:themeFill="background1" w:themeFillShade="D9"/>
          </w:tcPr>
          <w:p w14:paraId="625ADBE6" w14:textId="77777777" w:rsidR="00A5776A" w:rsidRPr="008D718F" w:rsidRDefault="00A5776A" w:rsidP="00534C80">
            <w:pPr>
              <w:rPr>
                <w:rFonts w:ascii="Times New Roman" w:hAnsi="Times New Roman"/>
                <w:sz w:val="20"/>
                <w:szCs w:val="20"/>
              </w:rPr>
            </w:pPr>
            <w:r w:rsidRPr="008D718F">
              <w:rPr>
                <w:rFonts w:ascii="Times New Roman" w:hAnsi="Times New Roman"/>
                <w:sz w:val="20"/>
                <w:szCs w:val="20"/>
              </w:rPr>
              <w:t xml:space="preserve">Oznaka mjere </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shd w:val="clear" w:color="auto" w:fill="D9D9D9" w:themeFill="background1" w:themeFillShade="D9"/>
          </w:tcPr>
          <w:p w14:paraId="52B2E9FC" w14:textId="77777777" w:rsidR="00A5776A" w:rsidRPr="008D718F" w:rsidRDefault="00A5776A" w:rsidP="00534C80">
            <w:pPr>
              <w:rPr>
                <w:rFonts w:ascii="Times New Roman" w:hAnsi="Times New Roman"/>
                <w:sz w:val="20"/>
                <w:szCs w:val="20"/>
              </w:rPr>
            </w:pPr>
            <w:r w:rsidRPr="008D718F">
              <w:rPr>
                <w:rFonts w:ascii="Times New Roman" w:hAnsi="Times New Roman"/>
                <w:sz w:val="20"/>
                <w:szCs w:val="20"/>
              </w:rPr>
              <w:t>ENU-8</w:t>
            </w:r>
          </w:p>
        </w:tc>
      </w:tr>
      <w:tr w:rsidR="00A5776A" w:rsidRPr="000A1C32" w14:paraId="08619F88"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tcBorders>
              <w:right w:val="single" w:sz="4" w:space="0" w:color="A5A5A5" w:themeColor="accent3"/>
            </w:tcBorders>
            <w:shd w:val="clear" w:color="auto" w:fill="D9D9D9" w:themeFill="background1" w:themeFillShade="D9"/>
          </w:tcPr>
          <w:p w14:paraId="5B813F2E"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sz w:val="20"/>
                <w:szCs w:val="20"/>
              </w:rPr>
              <w:lastRenderedPageBreak/>
              <w:t>Opis mjere</w:t>
            </w:r>
          </w:p>
        </w:tc>
      </w:tr>
      <w:tr w:rsidR="00A5776A" w:rsidRPr="000A1C32" w14:paraId="307615E1" w14:textId="77777777" w:rsidTr="00534C80">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2431D363"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Kategorija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26875289"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Financijska mjera</w:t>
            </w:r>
          </w:p>
        </w:tc>
      </w:tr>
      <w:tr w:rsidR="00A5776A" w:rsidRPr="000A1C32" w14:paraId="1BA5B40D"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3D3236D9"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Vremenski okvir</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4A6F0211"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Početak: 2022. (2018.)</w:t>
            </w:r>
          </w:p>
          <w:p w14:paraId="1FAF1AD9"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Kraj: 2023.</w:t>
            </w:r>
          </w:p>
        </w:tc>
      </w:tr>
      <w:tr w:rsidR="00A5776A" w:rsidRPr="000A1C32" w14:paraId="0D550182"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3EF9198F"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Cilj i opis mjere</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75565DAF"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sz w:val="20"/>
                <w:szCs w:val="20"/>
              </w:rPr>
              <w:t xml:space="preserve">HBOR je 2018. godine uspostavio ESIF kreditnu liniju </w:t>
            </w:r>
            <w:r w:rsidRPr="008D718F">
              <w:rPr>
                <w:rFonts w:ascii="Times New Roman" w:hAnsi="Times New Roman"/>
                <w:b w:val="0"/>
                <w:bCs w:val="0"/>
                <w:sz w:val="20"/>
                <w:szCs w:val="20"/>
              </w:rPr>
              <w:t xml:space="preserve">(sredstva iz OPKK) s povoljnim kamatnim stopama </w:t>
            </w:r>
            <w:r w:rsidRPr="008D718F">
              <w:rPr>
                <w:rFonts w:ascii="Times New Roman" w:hAnsi="Times New Roman"/>
                <w:b w:val="0"/>
                <w:sz w:val="20"/>
                <w:szCs w:val="20"/>
              </w:rPr>
              <w:t>za jedinice lokalne samouprave za projekte obnove sustava javne rasvjete</w:t>
            </w:r>
            <w:r w:rsidRPr="008D718F">
              <w:rPr>
                <w:rFonts w:ascii="Times New Roman" w:hAnsi="Times New Roman"/>
                <w:b w:val="0"/>
                <w:bCs w:val="0"/>
                <w:sz w:val="20"/>
                <w:szCs w:val="20"/>
              </w:rPr>
              <w:t>. U tu svrhu prvobitno je bilo raspoloživo 152 milijuna kn, a kreditom se pokriva do 100% prihvatljivih troškova projekta. Do kraja 2021. godine ugovoren je 31 projekt, ukupne vrijednosti 136 milijuna kuna. Procijenjene uštede ugovorenih projekata iznose 21,3 GWh. Od navedenih projekata 4 projekta su u potpunosti provedena da kraja 2021. godine, ukupne vrijednosti 28 milijuna kuna. Krajem 2021. godine povećan je iznos iz sredstava OPKK na 327 milijuna kuna te se kreditiranje planira provoditi do kraja 2023. godine. Time se u sljedećem programskom razdoblju (2022. i 2023. godina) planira financirati projekte javne rasvjete vrijednosti oko 300 milijuna kuna (ovo uključuje i do sada ugovorene projekte, ali koji još nisu provedeni).</w:t>
            </w:r>
          </w:p>
        </w:tc>
      </w:tr>
      <w:tr w:rsidR="00A5776A" w:rsidRPr="000A1C32" w14:paraId="458241D2"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11278051"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Ciljna neposredna potrošnja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33725DB9" w14:textId="77777777" w:rsidR="00A5776A" w:rsidRPr="008D718F" w:rsidRDefault="00A5776A" w:rsidP="00534C80">
            <w:pPr>
              <w:rPr>
                <w:rFonts w:ascii="Times New Roman" w:hAnsi="Times New Roman"/>
                <w:sz w:val="20"/>
                <w:szCs w:val="20"/>
              </w:rPr>
            </w:pPr>
            <w:r w:rsidRPr="008D718F">
              <w:rPr>
                <w:rFonts w:ascii="Times New Roman" w:hAnsi="Times New Roman"/>
                <w:b w:val="0"/>
                <w:bCs w:val="0"/>
                <w:sz w:val="20"/>
                <w:szCs w:val="20"/>
              </w:rPr>
              <w:t xml:space="preserve">Potrošnja električne energije za javnu rasvjetu </w:t>
            </w:r>
          </w:p>
        </w:tc>
      </w:tr>
      <w:tr w:rsidR="00A5776A" w:rsidRPr="000A1C32" w14:paraId="7530C0DD"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3123F74C"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Ciljna skupina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4BD2E890" w14:textId="77777777" w:rsidR="00A5776A" w:rsidRPr="008D718F" w:rsidRDefault="00A5776A" w:rsidP="00534C80">
            <w:pPr>
              <w:rPr>
                <w:rFonts w:ascii="Times New Roman" w:hAnsi="Times New Roman"/>
                <w:sz w:val="20"/>
                <w:szCs w:val="20"/>
              </w:rPr>
            </w:pPr>
            <w:r w:rsidRPr="008D718F">
              <w:rPr>
                <w:rFonts w:ascii="Times New Roman" w:hAnsi="Times New Roman"/>
                <w:b w:val="0"/>
                <w:bCs w:val="0"/>
                <w:sz w:val="20"/>
                <w:szCs w:val="20"/>
              </w:rPr>
              <w:t>Jedinice lokalne samouprave</w:t>
            </w:r>
          </w:p>
        </w:tc>
      </w:tr>
      <w:tr w:rsidR="00A5776A" w:rsidRPr="000A1C32" w14:paraId="7C37EF3A"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6A63D558"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Regionalna primjena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12FC82F0"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Nacionalno</w:t>
            </w:r>
          </w:p>
        </w:tc>
      </w:tr>
      <w:tr w:rsidR="00A5776A" w:rsidRPr="000A1C32" w14:paraId="4B26EB02"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right w:val="single" w:sz="4" w:space="0" w:color="A5A5A5" w:themeColor="accent3"/>
            </w:tcBorders>
            <w:shd w:val="clear" w:color="auto" w:fill="D9D9D9" w:themeFill="background1" w:themeFillShade="D9"/>
          </w:tcPr>
          <w:p w14:paraId="08E16D33" w14:textId="77777777" w:rsidR="00A5776A" w:rsidRPr="008D718F" w:rsidRDefault="00A5776A" w:rsidP="00534C80">
            <w:pPr>
              <w:rPr>
                <w:rFonts w:ascii="Times New Roman" w:hAnsi="Times New Roman"/>
                <w:sz w:val="20"/>
                <w:szCs w:val="20"/>
              </w:rPr>
            </w:pPr>
            <w:r w:rsidRPr="008D718F">
              <w:rPr>
                <w:rFonts w:ascii="Times New Roman" w:hAnsi="Times New Roman"/>
                <w:sz w:val="20"/>
                <w:szCs w:val="20"/>
              </w:rPr>
              <w:t>Informacije o  provedbi za razdoblje od 2022. do 2024. godine</w:t>
            </w:r>
          </w:p>
        </w:tc>
      </w:tr>
      <w:tr w:rsidR="00A5776A" w:rsidRPr="000A1C32" w14:paraId="791EE669"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2F128F62"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 xml:space="preserve">Aktivnosti za provođenje mjere </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76136C67" w14:textId="77777777" w:rsidR="00A5776A" w:rsidRPr="008D718F" w:rsidRDefault="00A5776A" w:rsidP="00534C80">
            <w:pPr>
              <w:jc w:val="both"/>
              <w:rPr>
                <w:rFonts w:ascii="Times New Roman" w:hAnsi="Times New Roman"/>
                <w:sz w:val="20"/>
                <w:szCs w:val="20"/>
              </w:rPr>
            </w:pPr>
            <w:r w:rsidRPr="008D718F">
              <w:rPr>
                <w:rFonts w:ascii="Times New Roman" w:hAnsi="Times New Roman"/>
                <w:b w:val="0"/>
                <w:bCs w:val="0"/>
                <w:sz w:val="20"/>
                <w:szCs w:val="20"/>
              </w:rPr>
              <w:t>Aktivnosti koje se planiraju za provođenje ove mjere nastavljaju se na već razvijene procese iz prethodnog razdoblja. U razdoblju od 2022. do 2023. godine provodit će se sljedeće aktivnosti:</w:t>
            </w:r>
          </w:p>
          <w:p w14:paraId="6232A866" w14:textId="77777777" w:rsidR="00A5776A" w:rsidRPr="008D718F" w:rsidRDefault="00A5776A" w:rsidP="00534C80">
            <w:pPr>
              <w:jc w:val="both"/>
              <w:rPr>
                <w:rFonts w:ascii="Times New Roman" w:hAnsi="Times New Roman"/>
                <w:sz w:val="20"/>
                <w:szCs w:val="20"/>
              </w:rPr>
            </w:pPr>
            <w:r w:rsidRPr="008D718F">
              <w:rPr>
                <w:rFonts w:ascii="Times New Roman" w:hAnsi="Times New Roman"/>
                <w:b w:val="0"/>
                <w:bCs w:val="0"/>
                <w:sz w:val="20"/>
                <w:szCs w:val="20"/>
              </w:rPr>
              <w:t>1. HBOR nastavlja provedbu kreditne linije</w:t>
            </w:r>
          </w:p>
          <w:p w14:paraId="4C7329FE"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2. Nakon uspješno provedenog projekta HBOR unosi podatke u SMiV</w:t>
            </w:r>
          </w:p>
        </w:tc>
      </w:tr>
      <w:tr w:rsidR="00A5776A" w:rsidRPr="000A1C32" w14:paraId="0D9C1E06"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317A54FD"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Procjena ukupnog investicijskog troška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3D1B37B7" w14:textId="77777777" w:rsidR="00A5776A" w:rsidRPr="008D718F" w:rsidRDefault="00A5776A" w:rsidP="00534C80">
            <w:pPr>
              <w:pStyle w:val="Bodytext20"/>
              <w:spacing w:before="0" w:line="240" w:lineRule="auto"/>
              <w:ind w:firstLine="0"/>
              <w:rPr>
                <w:rFonts w:ascii="Times New Roman" w:hAnsi="Times New Roman" w:cs="Times New Roman"/>
              </w:rPr>
            </w:pPr>
            <w:r w:rsidRPr="008D718F">
              <w:rPr>
                <w:rFonts w:ascii="Times New Roman" w:hAnsi="Times New Roman" w:cs="Times New Roman"/>
                <w:b w:val="0"/>
                <w:bCs w:val="0"/>
              </w:rPr>
              <w:t>300 milijuna kn u razdoblju nakon 2021. godine</w:t>
            </w:r>
          </w:p>
          <w:p w14:paraId="58353E19" w14:textId="77777777" w:rsidR="00A5776A" w:rsidRPr="008D718F" w:rsidRDefault="00A5776A" w:rsidP="00534C80">
            <w:pPr>
              <w:pStyle w:val="Bodytext20"/>
              <w:spacing w:before="0" w:line="240" w:lineRule="auto"/>
              <w:ind w:firstLine="0"/>
              <w:rPr>
                <w:rFonts w:ascii="Times New Roman" w:hAnsi="Times New Roman" w:cs="Times New Roman"/>
                <w:b w:val="0"/>
              </w:rPr>
            </w:pPr>
            <w:r w:rsidRPr="008D718F">
              <w:rPr>
                <w:rFonts w:ascii="Times New Roman" w:hAnsi="Times New Roman" w:cs="Times New Roman"/>
                <w:b w:val="0"/>
                <w:bCs w:val="0"/>
              </w:rPr>
              <w:t>327 milijuna kuna sveukupno od 2018. godine</w:t>
            </w:r>
          </w:p>
        </w:tc>
      </w:tr>
      <w:tr w:rsidR="00A5776A" w:rsidRPr="000A1C32" w14:paraId="313068F1"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393896F5"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Procjena financijskih sredstava iz javnih izvora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4B04197B" w14:textId="77777777" w:rsidR="00A5776A" w:rsidRPr="008D718F" w:rsidRDefault="00A5776A" w:rsidP="00534C80">
            <w:pPr>
              <w:pStyle w:val="Bodytext20"/>
              <w:spacing w:before="0" w:line="240" w:lineRule="auto"/>
              <w:ind w:firstLine="0"/>
              <w:rPr>
                <w:rFonts w:ascii="Times New Roman" w:hAnsi="Times New Roman" w:cs="Times New Roman"/>
              </w:rPr>
            </w:pPr>
            <w:r w:rsidRPr="008D718F">
              <w:rPr>
                <w:rFonts w:ascii="Times New Roman" w:hAnsi="Times New Roman" w:cs="Times New Roman"/>
                <w:b w:val="0"/>
                <w:bCs w:val="0"/>
              </w:rPr>
              <w:t>300 milijuna kn u razdoblju nakon 2021. godine</w:t>
            </w:r>
          </w:p>
          <w:p w14:paraId="775273C6" w14:textId="77777777" w:rsidR="00A5776A" w:rsidRPr="008D718F" w:rsidRDefault="00A5776A" w:rsidP="00534C80">
            <w:pPr>
              <w:pStyle w:val="Bodytext20"/>
              <w:spacing w:before="0" w:line="240" w:lineRule="auto"/>
              <w:ind w:firstLine="0"/>
              <w:rPr>
                <w:rFonts w:ascii="Times New Roman" w:hAnsi="Times New Roman" w:cs="Times New Roman"/>
              </w:rPr>
            </w:pPr>
            <w:r w:rsidRPr="008D718F">
              <w:rPr>
                <w:rFonts w:ascii="Times New Roman" w:hAnsi="Times New Roman" w:cs="Times New Roman"/>
                <w:b w:val="0"/>
                <w:bCs w:val="0"/>
              </w:rPr>
              <w:t>327 milijuna kuna sveukupno od 2018. godine</w:t>
            </w:r>
          </w:p>
        </w:tc>
      </w:tr>
      <w:tr w:rsidR="00A5776A" w:rsidRPr="000A1C32" w14:paraId="50D3D994"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2936C2B0"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Izvori financiranja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34D7AB50"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ESIF sredstva temeljem OPKK 2014.-2020.</w:t>
            </w:r>
          </w:p>
        </w:tc>
      </w:tr>
      <w:tr w:rsidR="00A5776A" w:rsidRPr="000A1C32" w14:paraId="25241478"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6A4EE179"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Tijelo odgovorno za provedbu mjere</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6F2CCF92"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 xml:space="preserve">HBOR </w:t>
            </w:r>
          </w:p>
        </w:tc>
      </w:tr>
      <w:tr w:rsidR="00A5776A" w:rsidRPr="000A1C32" w14:paraId="3D3DD55A"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7431FFF4"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 xml:space="preserve">Tijelo odgovorno za praćenje </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3D3534F8"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MINGOR-NKT</w:t>
            </w:r>
          </w:p>
        </w:tc>
      </w:tr>
      <w:tr w:rsidR="00A5776A" w:rsidRPr="000A1C32" w14:paraId="01C585A5"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tcBorders>
              <w:right w:val="single" w:sz="4" w:space="0" w:color="A5A5A5" w:themeColor="accent3"/>
            </w:tcBorders>
            <w:shd w:val="clear" w:color="auto" w:fill="D9D9D9" w:themeFill="background1" w:themeFillShade="D9"/>
          </w:tcPr>
          <w:p w14:paraId="082EAD93" w14:textId="77777777" w:rsidR="00A5776A" w:rsidRPr="008D718F" w:rsidRDefault="00A5776A" w:rsidP="00534C80">
            <w:pPr>
              <w:rPr>
                <w:rFonts w:ascii="Times New Roman" w:hAnsi="Times New Roman"/>
                <w:sz w:val="20"/>
                <w:szCs w:val="20"/>
              </w:rPr>
            </w:pPr>
            <w:r w:rsidRPr="008D718F">
              <w:rPr>
                <w:rFonts w:ascii="Times New Roman" w:hAnsi="Times New Roman"/>
                <w:sz w:val="20"/>
                <w:szCs w:val="20"/>
              </w:rPr>
              <w:t>Uštede energije</w:t>
            </w:r>
          </w:p>
        </w:tc>
      </w:tr>
      <w:tr w:rsidR="00A5776A" w:rsidRPr="000A1C32" w14:paraId="36607779"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11A4C8FC"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Metoda izračuna ušteda energije</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79BF2E4F" w14:textId="678B036F" w:rsidR="00A5776A" w:rsidRPr="008D718F" w:rsidRDefault="00A5776A" w:rsidP="00534C80">
            <w:pPr>
              <w:jc w:val="both"/>
              <w:rPr>
                <w:rFonts w:ascii="Times New Roman" w:hAnsi="Times New Roman"/>
                <w:sz w:val="20"/>
                <w:szCs w:val="20"/>
              </w:rPr>
            </w:pPr>
            <w:r w:rsidRPr="008D718F">
              <w:rPr>
                <w:rFonts w:ascii="Times New Roman" w:hAnsi="Times New Roman"/>
                <w:b w:val="0"/>
                <w:bCs w:val="0"/>
                <w:sz w:val="20"/>
                <w:szCs w:val="20"/>
              </w:rPr>
              <w:t>Projekti se unose u SMIV radi evidencije provedenih projekata. Uštede se u SMiV-u utvrđuju na način utvrđen u Pravilniku o sustavu za praćenje, mjerenje i verifikaciju ušteda energije (</w:t>
            </w:r>
            <w:r w:rsidR="008C1C9F" w:rsidRPr="00226023">
              <w:rPr>
                <w:rFonts w:ascii="Times New Roman" w:hAnsi="Times New Roman"/>
                <w:b w:val="0"/>
              </w:rPr>
              <w:t>Narodne novine, broj</w:t>
            </w:r>
            <w:r w:rsidR="008C1C9F" w:rsidRPr="008D718F">
              <w:rPr>
                <w:rFonts w:ascii="Times New Roman" w:hAnsi="Times New Roman"/>
                <w:b w:val="0"/>
                <w:bCs w:val="0"/>
                <w:sz w:val="20"/>
                <w:szCs w:val="20"/>
              </w:rPr>
              <w:t xml:space="preserve"> </w:t>
            </w:r>
            <w:r w:rsidRPr="008D718F">
              <w:rPr>
                <w:rFonts w:ascii="Times New Roman" w:hAnsi="Times New Roman"/>
                <w:b w:val="0"/>
                <w:bCs w:val="0"/>
                <w:sz w:val="20"/>
                <w:szCs w:val="20"/>
              </w:rPr>
              <w:t xml:space="preserve">98/21) korištenjem metode za sustav javne rasvjete. Za izvještavanje o ostvarenim uštedama na razini cijele mjere koriste se podaci iz ISGE-a.  </w:t>
            </w:r>
          </w:p>
        </w:tc>
      </w:tr>
      <w:tr w:rsidR="00A5776A" w:rsidRPr="000A1C32" w14:paraId="098E4404"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2DD430A7"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Pretpostavke za izračun ušteda energije</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405B4C63"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Izračun ušteda temelji se na dosadašnjim pokazateljima dobivenima iz prethodnih poziva, pokazatelj ukupne investicije i uštede energije iznosi 6,38 kn/kWh. Izračun ušteda uključuje sve projekte koji su ugovoreni do kraja 2021. godine, ali još nisu provedeni. Pretpostavlja se i ravnomjerna godišnja ušteda, odnosno ravnomjerna raspodjela projekata koji se provode u ovom dvogodišnjem razdoblju.</w:t>
            </w:r>
          </w:p>
        </w:tc>
      </w:tr>
      <w:tr w:rsidR="00A5776A" w:rsidRPr="000A1C32" w14:paraId="2D689581"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31D3FCF5"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 xml:space="preserve">Očekivana nova godišnja ušteda energije </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2C9C22FD" w14:textId="77777777" w:rsidR="00A5776A" w:rsidRPr="008D718F" w:rsidRDefault="00A5776A" w:rsidP="00534C80">
            <w:pPr>
              <w:rPr>
                <w:rFonts w:ascii="Times New Roman" w:hAnsi="Times New Roman"/>
                <w:sz w:val="20"/>
                <w:szCs w:val="20"/>
              </w:rPr>
            </w:pPr>
            <w:r w:rsidRPr="008D718F">
              <w:rPr>
                <w:rFonts w:ascii="Times New Roman" w:hAnsi="Times New Roman"/>
                <w:b w:val="0"/>
                <w:bCs w:val="0"/>
                <w:sz w:val="20"/>
                <w:szCs w:val="20"/>
              </w:rPr>
              <w:t>0,0844</w:t>
            </w:r>
            <w:r w:rsidRPr="008D718F">
              <w:rPr>
                <w:rFonts w:ascii="Times New Roman" w:hAnsi="Times New Roman"/>
                <w:b w:val="0"/>
                <w:sz w:val="20"/>
                <w:szCs w:val="20"/>
              </w:rPr>
              <w:t xml:space="preserve"> PJ</w:t>
            </w:r>
          </w:p>
          <w:p w14:paraId="7CF71188" w14:textId="77777777" w:rsidR="00A5776A" w:rsidRPr="008D718F" w:rsidRDefault="00A5776A" w:rsidP="00534C80">
            <w:pPr>
              <w:rPr>
                <w:rFonts w:ascii="Times New Roman" w:hAnsi="Times New Roman"/>
                <w:b w:val="0"/>
                <w:sz w:val="20"/>
                <w:szCs w:val="20"/>
              </w:rPr>
            </w:pPr>
            <w:r w:rsidRPr="008D718F">
              <w:rPr>
                <w:rFonts w:ascii="Times New Roman" w:hAnsi="Times New Roman"/>
                <w:b w:val="0"/>
                <w:bCs w:val="0"/>
                <w:sz w:val="20"/>
                <w:szCs w:val="20"/>
              </w:rPr>
              <w:t>(23,4</w:t>
            </w:r>
            <w:r w:rsidRPr="008D718F">
              <w:rPr>
                <w:rFonts w:ascii="Times New Roman" w:hAnsi="Times New Roman"/>
                <w:b w:val="0"/>
                <w:sz w:val="20"/>
                <w:szCs w:val="20"/>
              </w:rPr>
              <w:t xml:space="preserve"> GWh)</w:t>
            </w:r>
          </w:p>
        </w:tc>
      </w:tr>
      <w:tr w:rsidR="00A5776A" w:rsidRPr="000A1C32" w14:paraId="6AAB3635"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bottom w:val="single" w:sz="4" w:space="0" w:color="A5A5A5" w:themeColor="accent3"/>
              <w:right w:val="single" w:sz="4" w:space="0" w:color="A5A5A5" w:themeColor="accent3"/>
            </w:tcBorders>
          </w:tcPr>
          <w:p w14:paraId="203C3C86"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Očekivane uštede energije u 2024. godini.</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41EA9F2C" w14:textId="77777777" w:rsidR="00A5776A" w:rsidRPr="008D718F" w:rsidRDefault="00A5776A" w:rsidP="00534C80">
            <w:pPr>
              <w:rPr>
                <w:rFonts w:ascii="Times New Roman" w:hAnsi="Times New Roman"/>
                <w:sz w:val="20"/>
                <w:szCs w:val="20"/>
              </w:rPr>
            </w:pPr>
            <w:r w:rsidRPr="008D718F">
              <w:rPr>
                <w:rFonts w:ascii="Times New Roman" w:hAnsi="Times New Roman"/>
                <w:b w:val="0"/>
                <w:bCs w:val="0"/>
                <w:sz w:val="20"/>
                <w:szCs w:val="20"/>
              </w:rPr>
              <w:t>0,1688</w:t>
            </w:r>
            <w:r w:rsidRPr="008D718F">
              <w:rPr>
                <w:rFonts w:ascii="Times New Roman" w:hAnsi="Times New Roman"/>
                <w:b w:val="0"/>
                <w:sz w:val="20"/>
                <w:szCs w:val="20"/>
              </w:rPr>
              <w:t xml:space="preserve"> PJ</w:t>
            </w:r>
          </w:p>
          <w:p w14:paraId="60E92131" w14:textId="77777777" w:rsidR="00A5776A" w:rsidRPr="008D718F" w:rsidRDefault="00A5776A" w:rsidP="00534C80">
            <w:pPr>
              <w:rPr>
                <w:rFonts w:ascii="Times New Roman" w:hAnsi="Times New Roman"/>
                <w:sz w:val="20"/>
                <w:szCs w:val="20"/>
              </w:rPr>
            </w:pPr>
            <w:r w:rsidRPr="008D718F">
              <w:rPr>
                <w:rFonts w:ascii="Times New Roman" w:hAnsi="Times New Roman"/>
                <w:b w:val="0"/>
                <w:bCs w:val="0"/>
                <w:sz w:val="20"/>
                <w:szCs w:val="20"/>
              </w:rPr>
              <w:t>(46,9</w:t>
            </w:r>
            <w:r w:rsidRPr="008D718F">
              <w:rPr>
                <w:rFonts w:ascii="Times New Roman" w:hAnsi="Times New Roman"/>
                <w:b w:val="0"/>
                <w:sz w:val="20"/>
                <w:szCs w:val="20"/>
              </w:rPr>
              <w:t xml:space="preserve"> GWh)</w:t>
            </w:r>
          </w:p>
        </w:tc>
      </w:tr>
      <w:tr w:rsidR="00A5776A" w:rsidRPr="000A1C32" w14:paraId="39CE56EF" w14:textId="77777777" w:rsidTr="00534C80">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249" w:type="pct"/>
            <w:tcBorders>
              <w:top w:val="single" w:sz="4" w:space="0" w:color="A5A5A5" w:themeColor="accent3"/>
              <w:bottom w:val="single" w:sz="4" w:space="0" w:color="A5A5A5" w:themeColor="accent3"/>
              <w:right w:val="single" w:sz="4" w:space="0" w:color="A5A5A5" w:themeColor="accent3"/>
            </w:tcBorders>
          </w:tcPr>
          <w:p w14:paraId="454B6E30"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Očekivane kumulativne uštede energije u razdoblju od 2022. do 2024. godine</w:t>
            </w:r>
          </w:p>
        </w:tc>
        <w:tc>
          <w:tcPr>
            <w:cnfStyle w:val="000100000010" w:firstRow="0" w:lastRow="0" w:firstColumn="0" w:lastColumn="1" w:oddVBand="0" w:evenVBand="0" w:oddHBand="0" w:evenHBand="0" w:firstRowFirstColumn="0" w:firstRowLastColumn="0" w:lastRowFirstColumn="0" w:lastRowLastColumn="1"/>
            <w:tcW w:w="3751" w:type="pct"/>
            <w:tcBorders>
              <w:top w:val="single" w:sz="4" w:space="0" w:color="A5A5A5" w:themeColor="accent3"/>
              <w:left w:val="single" w:sz="4" w:space="0" w:color="A5A5A5" w:themeColor="accent3"/>
              <w:bottom w:val="single" w:sz="4" w:space="0" w:color="A5A5A5" w:themeColor="accent3"/>
            </w:tcBorders>
          </w:tcPr>
          <w:p w14:paraId="79CF0698" w14:textId="77777777" w:rsidR="00A5776A" w:rsidRPr="008D718F" w:rsidRDefault="00A5776A" w:rsidP="00534C80">
            <w:pPr>
              <w:rPr>
                <w:rFonts w:ascii="Times New Roman" w:hAnsi="Times New Roman"/>
                <w:b w:val="0"/>
                <w:sz w:val="20"/>
                <w:szCs w:val="20"/>
              </w:rPr>
            </w:pPr>
            <w:r w:rsidRPr="008D718F">
              <w:rPr>
                <w:rFonts w:ascii="Times New Roman" w:hAnsi="Times New Roman"/>
                <w:b w:val="0"/>
                <w:bCs w:val="0"/>
                <w:sz w:val="20"/>
                <w:szCs w:val="20"/>
              </w:rPr>
              <w:t>0,4219</w:t>
            </w:r>
            <w:r w:rsidRPr="008D718F">
              <w:rPr>
                <w:rFonts w:ascii="Times New Roman" w:hAnsi="Times New Roman"/>
                <w:b w:val="0"/>
                <w:sz w:val="20"/>
                <w:szCs w:val="20"/>
              </w:rPr>
              <w:t xml:space="preserve"> PJ</w:t>
            </w:r>
          </w:p>
          <w:p w14:paraId="163CE949" w14:textId="77777777" w:rsidR="00A5776A" w:rsidRPr="008D718F" w:rsidRDefault="00A5776A" w:rsidP="00534C80">
            <w:pPr>
              <w:rPr>
                <w:rFonts w:ascii="Times New Roman" w:hAnsi="Times New Roman"/>
                <w:b w:val="0"/>
                <w:sz w:val="20"/>
                <w:szCs w:val="20"/>
              </w:rPr>
            </w:pPr>
            <w:r w:rsidRPr="008D718F">
              <w:rPr>
                <w:rFonts w:ascii="Times New Roman" w:hAnsi="Times New Roman"/>
                <w:b w:val="0"/>
                <w:bCs w:val="0"/>
                <w:sz w:val="20"/>
                <w:szCs w:val="20"/>
              </w:rPr>
              <w:t>(117,2</w:t>
            </w:r>
            <w:r w:rsidRPr="008D718F">
              <w:rPr>
                <w:rFonts w:ascii="Times New Roman" w:hAnsi="Times New Roman"/>
                <w:b w:val="0"/>
                <w:sz w:val="20"/>
                <w:szCs w:val="20"/>
              </w:rPr>
              <w:t xml:space="preserve"> GWh)</w:t>
            </w:r>
          </w:p>
        </w:tc>
      </w:tr>
    </w:tbl>
    <w:p w14:paraId="3BE9D841" w14:textId="77777777" w:rsidR="00A5776A" w:rsidRDefault="00A5776A" w:rsidP="00A5776A">
      <w:pPr>
        <w:rPr>
          <w:lang w:eastAsia="en-GB"/>
        </w:rPr>
      </w:pPr>
    </w:p>
    <w:p w14:paraId="151A0FC1" w14:textId="77777777" w:rsidR="00A5776A" w:rsidRDefault="00A5776A" w:rsidP="00A5776A">
      <w:pPr>
        <w:rPr>
          <w:lang w:eastAsia="en-GB"/>
        </w:rPr>
      </w:pPr>
    </w:p>
    <w:tbl>
      <w:tblPr>
        <w:tblStyle w:val="Tablicapopisa3-isticanje3"/>
        <w:tblW w:w="5000" w:type="pct"/>
        <w:tblLook w:val="01E0" w:firstRow="1" w:lastRow="1" w:firstColumn="1" w:lastColumn="1" w:noHBand="0" w:noVBand="0"/>
      </w:tblPr>
      <w:tblGrid>
        <w:gridCol w:w="2263"/>
        <w:gridCol w:w="6797"/>
      </w:tblGrid>
      <w:tr w:rsidR="00A5776A" w:rsidRPr="000A1C32" w14:paraId="558F69AD" w14:textId="77777777" w:rsidTr="00534C8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49" w:type="pct"/>
            <w:tcBorders>
              <w:top w:val="single" w:sz="4" w:space="0" w:color="A5A5A5" w:themeColor="accent3"/>
              <w:right w:val="single" w:sz="4" w:space="0" w:color="A5A5A5" w:themeColor="accent3"/>
            </w:tcBorders>
            <w:shd w:val="clear" w:color="auto" w:fill="FFA7A7"/>
          </w:tcPr>
          <w:p w14:paraId="23DB264C" w14:textId="77777777" w:rsidR="00A5776A" w:rsidRPr="008D718F" w:rsidRDefault="00A5776A" w:rsidP="00534C80">
            <w:pPr>
              <w:rPr>
                <w:rFonts w:ascii="Times New Roman" w:hAnsi="Times New Roman"/>
                <w:b w:val="0"/>
                <w:color w:val="auto"/>
                <w:sz w:val="20"/>
                <w:szCs w:val="20"/>
              </w:rPr>
            </w:pPr>
            <w:r w:rsidRPr="008D718F">
              <w:rPr>
                <w:rFonts w:ascii="Times New Roman" w:hAnsi="Times New Roman"/>
                <w:color w:val="auto"/>
                <w:sz w:val="20"/>
                <w:szCs w:val="20"/>
              </w:rPr>
              <w:t xml:space="preserve">Naziv mjere </w:t>
            </w:r>
          </w:p>
        </w:tc>
        <w:tc>
          <w:tcPr>
            <w:cnfStyle w:val="000100001000" w:firstRow="0" w:lastRow="0" w:firstColumn="0" w:lastColumn="1" w:oddVBand="0" w:evenVBand="0" w:oddHBand="0" w:evenHBand="0" w:firstRowFirstColumn="0" w:firstRowLastColumn="1" w:lastRowFirstColumn="0" w:lastRowLastColumn="0"/>
            <w:tcW w:w="3751" w:type="pct"/>
            <w:tcBorders>
              <w:top w:val="single" w:sz="4" w:space="0" w:color="A5A5A5" w:themeColor="accent3"/>
              <w:left w:val="single" w:sz="4" w:space="0" w:color="A5A5A5" w:themeColor="accent3"/>
            </w:tcBorders>
            <w:shd w:val="clear" w:color="auto" w:fill="FFA7A7"/>
          </w:tcPr>
          <w:p w14:paraId="2958FA84" w14:textId="77777777" w:rsidR="00A5776A" w:rsidRPr="008D718F" w:rsidRDefault="00A5776A" w:rsidP="00534C80">
            <w:pPr>
              <w:rPr>
                <w:rFonts w:ascii="Times New Roman" w:hAnsi="Times New Roman"/>
                <w:b w:val="0"/>
                <w:color w:val="auto"/>
                <w:sz w:val="20"/>
                <w:szCs w:val="20"/>
              </w:rPr>
            </w:pPr>
            <w:r w:rsidRPr="008D718F">
              <w:rPr>
                <w:rFonts w:ascii="Times New Roman" w:hAnsi="Times New Roman"/>
                <w:color w:val="auto"/>
                <w:sz w:val="20"/>
                <w:szCs w:val="20"/>
              </w:rPr>
              <w:t>Zelena javna nabava</w:t>
            </w:r>
          </w:p>
        </w:tc>
      </w:tr>
      <w:tr w:rsidR="00A5776A" w:rsidRPr="000A1C32" w14:paraId="4B83CB57"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shd w:val="clear" w:color="auto" w:fill="D9D9D9" w:themeFill="background1" w:themeFillShade="D9"/>
          </w:tcPr>
          <w:p w14:paraId="79D5F5E0" w14:textId="77777777" w:rsidR="00A5776A" w:rsidRPr="008D718F" w:rsidRDefault="00A5776A" w:rsidP="00534C80">
            <w:pPr>
              <w:rPr>
                <w:rFonts w:ascii="Times New Roman" w:hAnsi="Times New Roman"/>
                <w:sz w:val="20"/>
                <w:szCs w:val="20"/>
              </w:rPr>
            </w:pPr>
            <w:r w:rsidRPr="008D718F">
              <w:rPr>
                <w:rFonts w:ascii="Times New Roman" w:hAnsi="Times New Roman"/>
                <w:sz w:val="20"/>
                <w:szCs w:val="20"/>
              </w:rPr>
              <w:t xml:space="preserve">Oznaka mjere </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shd w:val="clear" w:color="auto" w:fill="D9D9D9" w:themeFill="background1" w:themeFillShade="D9"/>
          </w:tcPr>
          <w:p w14:paraId="20467F06" w14:textId="77777777" w:rsidR="00A5776A" w:rsidRPr="008D718F" w:rsidRDefault="00A5776A" w:rsidP="00534C80">
            <w:pPr>
              <w:rPr>
                <w:rFonts w:ascii="Times New Roman" w:hAnsi="Times New Roman"/>
                <w:sz w:val="20"/>
                <w:szCs w:val="20"/>
              </w:rPr>
            </w:pPr>
            <w:r w:rsidRPr="008D718F">
              <w:rPr>
                <w:rFonts w:ascii="Times New Roman" w:hAnsi="Times New Roman"/>
                <w:sz w:val="20"/>
                <w:szCs w:val="20"/>
              </w:rPr>
              <w:t>ENU-9</w:t>
            </w:r>
          </w:p>
        </w:tc>
      </w:tr>
      <w:tr w:rsidR="00A5776A" w:rsidRPr="000A1C32" w14:paraId="59CCC759"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tcBorders>
              <w:right w:val="single" w:sz="4" w:space="0" w:color="A5A5A5" w:themeColor="accent3"/>
            </w:tcBorders>
            <w:shd w:val="clear" w:color="auto" w:fill="D9D9D9" w:themeFill="background1" w:themeFillShade="D9"/>
          </w:tcPr>
          <w:p w14:paraId="1A1CB15C"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sz w:val="20"/>
                <w:szCs w:val="20"/>
              </w:rPr>
              <w:t>Opis mjere</w:t>
            </w:r>
          </w:p>
        </w:tc>
      </w:tr>
      <w:tr w:rsidR="00A5776A" w:rsidRPr="000A1C32" w14:paraId="55583633" w14:textId="77777777" w:rsidTr="00534C80">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200892A0"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lastRenderedPageBreak/>
              <w:t>Kategorija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03EDD02E"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Informacijska mjera</w:t>
            </w:r>
          </w:p>
        </w:tc>
      </w:tr>
      <w:tr w:rsidR="00A5776A" w:rsidRPr="000A1C32" w14:paraId="3AF5BFE3"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342412ED"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Vremenski okvir</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66F6E41D"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 xml:space="preserve">Početak: 2014. </w:t>
            </w:r>
          </w:p>
          <w:p w14:paraId="289A1A75"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Kraj: 2030.</w:t>
            </w:r>
          </w:p>
        </w:tc>
      </w:tr>
      <w:tr w:rsidR="00A5776A" w:rsidRPr="000A1C32" w14:paraId="10F0724F"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00CF48F3"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Cilj i opis mjere</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2B2E51D1" w14:textId="77777777" w:rsidR="00A5776A" w:rsidRPr="008D718F" w:rsidRDefault="00A5776A" w:rsidP="00534C80">
            <w:pPr>
              <w:jc w:val="both"/>
              <w:rPr>
                <w:rFonts w:ascii="Times New Roman" w:hAnsi="Times New Roman"/>
                <w:sz w:val="20"/>
                <w:szCs w:val="20"/>
              </w:rPr>
            </w:pPr>
            <w:r w:rsidRPr="008D718F">
              <w:rPr>
                <w:rFonts w:ascii="Times New Roman" w:hAnsi="Times New Roman"/>
                <w:b w:val="0"/>
                <w:bCs w:val="0"/>
                <w:sz w:val="20"/>
                <w:szCs w:val="20"/>
              </w:rPr>
              <w:t>Vlada Republike Hrvatske usvojila je 2015. godine I. nacionalni akcijski plan za Zelenu javnu nabavu za razdoblje od 2015. do 2017. godine s pogledom do 2020. godine te je zelena javna nabava prihvaćena i kao mjera u 4. NAPEnU, koji postavlja cilj da do 2020. godine u 50% provedenih postupaka javne nabave budu primijenjena mjerila zelene javne nabave. Cilj je preuzet iz 7. Akcijskog programa za okoliš EU-a no kasnije se pokazalo da nije moguće razviti zajedničku metodologiju za praćenje postizanja ovog cilja, već države EU-a  prate provedbu na različite načine. Temeljem Akcijskog plana provedene su brojne obrazovne i druge mjere u organizaciji Ministarstva nadležnog za zaštitu okoliša. Od 2014. godine se zelena javna nabava prati kroz elektronički oglasnik javne nabave (EOJN) o čemu se izvješćuje kroz nacionalno Statističko izvješće o javnoj nabavi. Zadnje Izvješće za 2020. godine pokazuje da ako se gleda vrijednost ugovora, njih oko 8% je deklarirano da su zeleni.</w:t>
            </w:r>
          </w:p>
          <w:p w14:paraId="2B0599F7" w14:textId="187DEF4C"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Osnovana je nacionalna mrežna stranica za zelenu javnu nabavu (</w:t>
            </w:r>
            <w:hyperlink r:id="rId24" w:history="1">
              <w:r w:rsidRPr="008D718F">
                <w:rPr>
                  <w:rStyle w:val="Hiperveza"/>
                  <w:rFonts w:ascii="Times New Roman" w:eastAsiaTheme="majorEastAsia" w:hAnsi="Times New Roman"/>
                  <w:b w:val="0"/>
                  <w:bCs w:val="0"/>
                  <w:sz w:val="20"/>
                  <w:szCs w:val="20"/>
                </w:rPr>
                <w:t>www.zelenanabava.hr</w:t>
              </w:r>
            </w:hyperlink>
            <w:r w:rsidRPr="008D718F">
              <w:rPr>
                <w:rFonts w:ascii="Times New Roman" w:hAnsi="Times New Roman"/>
                <w:b w:val="0"/>
                <w:bCs w:val="0"/>
                <w:sz w:val="20"/>
                <w:szCs w:val="20"/>
              </w:rPr>
              <w:t>) koja služi kao komunikacijski kanal za mjerila zelene javne nabave, primjere dobre prakse, edukacije i druge informacije vezane uz zelenu javnu nabavu. Dodatno, Vlada Republike Hrvatske usvojila je 2021. Odluku o zelenoj javnoj nabavi u postupcima središnje javne nabave (</w:t>
            </w:r>
            <w:r w:rsidR="008C1C9F" w:rsidRPr="00226023">
              <w:rPr>
                <w:rFonts w:ascii="Times New Roman" w:hAnsi="Times New Roman"/>
                <w:b w:val="0"/>
              </w:rPr>
              <w:t>Narodne novine, broj</w:t>
            </w:r>
            <w:r w:rsidR="008C1C9F" w:rsidRPr="008D718F">
              <w:rPr>
                <w:rFonts w:ascii="Times New Roman" w:hAnsi="Times New Roman"/>
                <w:b w:val="0"/>
                <w:bCs w:val="0"/>
                <w:sz w:val="20"/>
                <w:szCs w:val="20"/>
              </w:rPr>
              <w:t xml:space="preserve"> </w:t>
            </w:r>
            <w:r w:rsidRPr="008D718F">
              <w:rPr>
                <w:rFonts w:ascii="Times New Roman" w:hAnsi="Times New Roman"/>
                <w:b w:val="0"/>
                <w:bCs w:val="0"/>
                <w:sz w:val="20"/>
                <w:szCs w:val="20"/>
              </w:rPr>
              <w:t>49/2021) kojom se postavila obveza Središnjem uredu za središnju javnu nabavu korištenje mjerila zelene javne nabave radi kupovine zelenih proizvoda i usluga. Ove mjere predstavljaju nastavak započetih mjera i daljnje ozelenjivanje postupaka javne nabave. Zelenom javnom nabavom favorizirat će se inovativni niskougljični proizvodi i usluge, čime će se dodatno potaknuti njihov ulazak na tržište, a javni sektor će služiti kao dobar primjer. Cilj je u 2030. godini imati 75% provedenih postupaka javne nabave za prioritetne skupine proizvoda s primijenjenim mjerilima zelene javne nabave.</w:t>
            </w:r>
          </w:p>
        </w:tc>
      </w:tr>
      <w:tr w:rsidR="00A5776A" w:rsidRPr="000A1C32" w14:paraId="7F2C6FC7"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735E0D29"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Ciljna neposredna potrošnja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7A2BD8E3" w14:textId="77777777" w:rsidR="00A5776A" w:rsidRPr="008D718F" w:rsidRDefault="00A5776A" w:rsidP="00534C80">
            <w:pPr>
              <w:rPr>
                <w:rFonts w:ascii="Times New Roman" w:hAnsi="Times New Roman"/>
                <w:sz w:val="20"/>
                <w:szCs w:val="20"/>
              </w:rPr>
            </w:pPr>
            <w:r w:rsidRPr="008D718F">
              <w:rPr>
                <w:rFonts w:ascii="Times New Roman" w:hAnsi="Times New Roman"/>
                <w:b w:val="0"/>
                <w:bCs w:val="0"/>
                <w:sz w:val="20"/>
                <w:szCs w:val="20"/>
              </w:rPr>
              <w:t xml:space="preserve">Ukupna potrošnja energije javnog sektora  </w:t>
            </w:r>
          </w:p>
        </w:tc>
      </w:tr>
      <w:tr w:rsidR="00A5776A" w:rsidRPr="000A1C32" w14:paraId="0F65A9D4"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66C9141C"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Ciljna skupina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4B1568E3" w14:textId="77777777" w:rsidR="00A5776A" w:rsidRPr="008D718F" w:rsidRDefault="00A5776A" w:rsidP="00534C80">
            <w:pPr>
              <w:rPr>
                <w:rFonts w:ascii="Times New Roman" w:hAnsi="Times New Roman"/>
                <w:sz w:val="20"/>
                <w:szCs w:val="20"/>
              </w:rPr>
            </w:pPr>
            <w:r w:rsidRPr="008D718F">
              <w:rPr>
                <w:rFonts w:ascii="Times New Roman" w:hAnsi="Times New Roman"/>
                <w:b w:val="0"/>
                <w:bCs w:val="0"/>
                <w:sz w:val="20"/>
                <w:szCs w:val="20"/>
              </w:rPr>
              <w:t>Obveznici javne nabave</w:t>
            </w:r>
          </w:p>
        </w:tc>
      </w:tr>
      <w:tr w:rsidR="00A5776A" w:rsidRPr="000A1C32" w14:paraId="626324A7"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4A30E9EE"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Regionalna primjena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518B26FA"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Nacionalno</w:t>
            </w:r>
          </w:p>
        </w:tc>
      </w:tr>
      <w:tr w:rsidR="00A5776A" w:rsidRPr="000A1C32" w14:paraId="66627BD1"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right w:val="single" w:sz="4" w:space="0" w:color="A5A5A5" w:themeColor="accent3"/>
            </w:tcBorders>
            <w:shd w:val="clear" w:color="auto" w:fill="D9D9D9" w:themeFill="background1" w:themeFillShade="D9"/>
          </w:tcPr>
          <w:p w14:paraId="108200B9" w14:textId="77777777" w:rsidR="00A5776A" w:rsidRPr="008D718F" w:rsidRDefault="00A5776A" w:rsidP="00534C80">
            <w:pPr>
              <w:rPr>
                <w:rFonts w:ascii="Times New Roman" w:hAnsi="Times New Roman"/>
                <w:sz w:val="20"/>
                <w:szCs w:val="20"/>
              </w:rPr>
            </w:pPr>
            <w:r w:rsidRPr="008D718F">
              <w:rPr>
                <w:rFonts w:ascii="Times New Roman" w:hAnsi="Times New Roman"/>
                <w:sz w:val="20"/>
                <w:szCs w:val="20"/>
              </w:rPr>
              <w:t>Informacije o  provedbi za razdoblje od 2022. do 2024. godine</w:t>
            </w:r>
          </w:p>
        </w:tc>
      </w:tr>
      <w:tr w:rsidR="00A5776A" w:rsidRPr="000A1C32" w14:paraId="592F5C8D"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6B34ED1F"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 xml:space="preserve">Aktivnosti za provođenje mjere </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6879A330"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 xml:space="preserve">U okviru mjere provest će se sljedeće aktivnosti: </w:t>
            </w:r>
          </w:p>
          <w:p w14:paraId="1D765C0E"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w:t>
            </w:r>
            <w:r w:rsidRPr="008D718F">
              <w:rPr>
                <w:rFonts w:ascii="Times New Roman" w:hAnsi="Times New Roman"/>
                <w:b w:val="0"/>
                <w:bCs w:val="0"/>
                <w:sz w:val="20"/>
                <w:szCs w:val="20"/>
              </w:rPr>
              <w:tab/>
              <w:t xml:space="preserve">Izobrazba sudionika u javnoj nabavi i promidžba mjerila zelene javne nabave; </w:t>
            </w:r>
          </w:p>
          <w:p w14:paraId="60B642FA"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w:t>
            </w:r>
            <w:r w:rsidRPr="008D718F">
              <w:rPr>
                <w:rFonts w:ascii="Times New Roman" w:hAnsi="Times New Roman"/>
                <w:b w:val="0"/>
                <w:bCs w:val="0"/>
                <w:sz w:val="20"/>
                <w:szCs w:val="20"/>
              </w:rPr>
              <w:tab/>
              <w:t>Uspostava baze primjera dobre prakse</w:t>
            </w:r>
          </w:p>
          <w:p w14:paraId="4B344C02"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w:t>
            </w:r>
            <w:r w:rsidRPr="008D718F">
              <w:rPr>
                <w:rFonts w:ascii="Times New Roman" w:hAnsi="Times New Roman"/>
                <w:b w:val="0"/>
                <w:bCs w:val="0"/>
                <w:sz w:val="20"/>
                <w:szCs w:val="20"/>
              </w:rPr>
              <w:tab/>
              <w:t>Održavanje i vođenje nacionalne mrežne stranice za zelenu javnu nabavu (</w:t>
            </w:r>
            <w:hyperlink r:id="rId25" w:history="1">
              <w:r w:rsidRPr="008D718F">
                <w:rPr>
                  <w:rStyle w:val="Hiperveza"/>
                  <w:rFonts w:ascii="Times New Roman" w:eastAsiaTheme="majorEastAsia" w:hAnsi="Times New Roman"/>
                  <w:b w:val="0"/>
                  <w:bCs w:val="0"/>
                  <w:sz w:val="20"/>
                  <w:szCs w:val="20"/>
                </w:rPr>
                <w:t>www.zelenanabava.hr</w:t>
              </w:r>
            </w:hyperlink>
            <w:r w:rsidRPr="008D718F">
              <w:rPr>
                <w:rFonts w:ascii="Times New Roman" w:hAnsi="Times New Roman"/>
                <w:b w:val="0"/>
                <w:bCs w:val="0"/>
                <w:sz w:val="20"/>
                <w:szCs w:val="20"/>
              </w:rPr>
              <w:t>)</w:t>
            </w:r>
          </w:p>
          <w:p w14:paraId="3054C4BD"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w:t>
            </w:r>
            <w:r w:rsidRPr="008D718F">
              <w:rPr>
                <w:rFonts w:ascii="Times New Roman" w:hAnsi="Times New Roman"/>
                <w:b w:val="0"/>
                <w:bCs w:val="0"/>
                <w:sz w:val="20"/>
                <w:szCs w:val="20"/>
              </w:rPr>
              <w:tab/>
              <w:t>Praćenje provedbe zelene javne nabave putem EOJN koji generira podatke o broju i vrijednosti zelenih ugovora</w:t>
            </w:r>
          </w:p>
          <w:p w14:paraId="3F0C6299" w14:textId="77777777" w:rsidR="00A5776A" w:rsidRPr="008D718F" w:rsidRDefault="00A5776A" w:rsidP="00534C80">
            <w:pPr>
              <w:jc w:val="both"/>
              <w:rPr>
                <w:rFonts w:ascii="Times New Roman" w:hAnsi="Times New Roman"/>
                <w:b w:val="0"/>
                <w:bCs w:val="0"/>
                <w:sz w:val="20"/>
                <w:szCs w:val="20"/>
                <w:highlight w:val="yellow"/>
              </w:rPr>
            </w:pPr>
            <w:r w:rsidRPr="008D718F">
              <w:rPr>
                <w:rFonts w:ascii="Times New Roman" w:hAnsi="Times New Roman"/>
                <w:b w:val="0"/>
                <w:bCs w:val="0"/>
                <w:sz w:val="20"/>
                <w:szCs w:val="20"/>
              </w:rPr>
              <w:t>•</w:t>
            </w:r>
            <w:r w:rsidRPr="008D718F">
              <w:rPr>
                <w:rFonts w:ascii="Times New Roman" w:hAnsi="Times New Roman"/>
                <w:b w:val="0"/>
                <w:bCs w:val="0"/>
                <w:sz w:val="20"/>
                <w:szCs w:val="20"/>
              </w:rPr>
              <w:tab/>
              <w:t>Praćenje provedbe zelene javne nabave temeljem Odluke Vlade Republike Hrvatske o zelenoj javnoj nabavi u postupcima središnje javne nabave</w:t>
            </w:r>
          </w:p>
        </w:tc>
      </w:tr>
      <w:tr w:rsidR="00A5776A" w:rsidRPr="000A1C32" w14:paraId="1DDA2588"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08FE6651"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Procjena ukupnog investicijskog troška</w:t>
            </w:r>
          </w:p>
        </w:tc>
        <w:tc>
          <w:tcPr>
            <w:cnfStyle w:val="000100000000" w:firstRow="0" w:lastRow="0" w:firstColumn="0" w:lastColumn="1" w:oddVBand="0" w:evenVBand="0" w:oddHBand="0" w:evenHBand="0" w:firstRowFirstColumn="0" w:firstRowLastColumn="0" w:lastRowFirstColumn="0" w:lastRowLastColumn="0"/>
            <w:tcW w:w="3751" w:type="pct"/>
            <w:vMerge w:val="restart"/>
            <w:tcBorders>
              <w:left w:val="single" w:sz="4" w:space="0" w:color="A5A5A5" w:themeColor="accent3"/>
            </w:tcBorders>
            <w:vAlign w:val="center"/>
          </w:tcPr>
          <w:p w14:paraId="22A7E3C8" w14:textId="77777777" w:rsidR="00A5776A" w:rsidRPr="008D718F" w:rsidRDefault="00A5776A" w:rsidP="00534C80">
            <w:pPr>
              <w:pStyle w:val="Bodytext20"/>
              <w:spacing w:before="0" w:line="240" w:lineRule="auto"/>
              <w:ind w:firstLine="0"/>
              <w:rPr>
                <w:rFonts w:ascii="Times New Roman" w:hAnsi="Times New Roman" w:cs="Times New Roman"/>
                <w:b w:val="0"/>
                <w:bCs w:val="0"/>
                <w:highlight w:val="green"/>
              </w:rPr>
            </w:pPr>
            <w:r w:rsidRPr="008D718F">
              <w:rPr>
                <w:rFonts w:ascii="Times New Roman" w:hAnsi="Times New Roman" w:cs="Times New Roman"/>
                <w:b w:val="0"/>
                <w:bCs w:val="0"/>
              </w:rPr>
              <w:t xml:space="preserve">Sve aktivnosti provode se u sklopu redovnog poslovanja MINGOR-a </w:t>
            </w:r>
          </w:p>
        </w:tc>
      </w:tr>
      <w:tr w:rsidR="00A5776A" w:rsidRPr="000A1C32" w14:paraId="4D7281C1"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54DE9CE2"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Procjena financijskih sredstava iz javnih izvora</w:t>
            </w:r>
          </w:p>
        </w:tc>
        <w:tc>
          <w:tcPr>
            <w:cnfStyle w:val="000100000000" w:firstRow="0" w:lastRow="0" w:firstColumn="0" w:lastColumn="1" w:oddVBand="0" w:evenVBand="0" w:oddHBand="0" w:evenHBand="0" w:firstRowFirstColumn="0" w:firstRowLastColumn="0" w:lastRowFirstColumn="0" w:lastRowLastColumn="0"/>
            <w:tcW w:w="3751" w:type="pct"/>
            <w:vMerge/>
            <w:tcBorders>
              <w:left w:val="single" w:sz="4" w:space="0" w:color="A5A5A5" w:themeColor="accent3"/>
            </w:tcBorders>
          </w:tcPr>
          <w:p w14:paraId="7B357911" w14:textId="77777777" w:rsidR="00A5776A" w:rsidRPr="008D718F" w:rsidRDefault="00A5776A" w:rsidP="00534C80">
            <w:pPr>
              <w:pStyle w:val="Bodytext20"/>
              <w:spacing w:before="0" w:line="240" w:lineRule="auto"/>
              <w:ind w:firstLine="0"/>
              <w:rPr>
                <w:rFonts w:ascii="Times New Roman" w:hAnsi="Times New Roman" w:cs="Times New Roman"/>
                <w:highlight w:val="green"/>
              </w:rPr>
            </w:pPr>
          </w:p>
        </w:tc>
      </w:tr>
      <w:tr w:rsidR="00A5776A" w:rsidRPr="000A1C32" w14:paraId="0DEE1B83"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3CE89744"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Izvori financiranja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41FFD07D"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Državni proračun – MINGOR (redovno poslovanje)</w:t>
            </w:r>
          </w:p>
        </w:tc>
      </w:tr>
      <w:tr w:rsidR="00A5776A" w:rsidRPr="000A1C32" w14:paraId="2FED3B7F"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02A22ABD"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Tijelo odgovorno za provedbu mjere</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224E4657"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MINGOR; Središnji državni ured za središnju javnu nabavu; obveznici javne nabave</w:t>
            </w:r>
          </w:p>
        </w:tc>
      </w:tr>
      <w:tr w:rsidR="00A5776A" w:rsidRPr="000A1C32" w14:paraId="1E8013DA"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3B1030FB"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 xml:space="preserve">Tijelo odgovorno za praćenje </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7733EFB6"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MINGOR-NKT</w:t>
            </w:r>
          </w:p>
        </w:tc>
      </w:tr>
      <w:tr w:rsidR="00A5776A" w:rsidRPr="000A1C32" w14:paraId="673985FA"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tcBorders>
              <w:right w:val="single" w:sz="4" w:space="0" w:color="A5A5A5" w:themeColor="accent3"/>
            </w:tcBorders>
            <w:shd w:val="clear" w:color="auto" w:fill="D9D9D9" w:themeFill="background1" w:themeFillShade="D9"/>
          </w:tcPr>
          <w:p w14:paraId="32865A0D" w14:textId="77777777" w:rsidR="00A5776A" w:rsidRPr="008D718F" w:rsidRDefault="00A5776A" w:rsidP="00534C80">
            <w:pPr>
              <w:rPr>
                <w:rFonts w:ascii="Times New Roman" w:hAnsi="Times New Roman"/>
                <w:sz w:val="20"/>
                <w:szCs w:val="20"/>
              </w:rPr>
            </w:pPr>
            <w:r w:rsidRPr="008D718F">
              <w:rPr>
                <w:rFonts w:ascii="Times New Roman" w:hAnsi="Times New Roman"/>
                <w:sz w:val="20"/>
                <w:szCs w:val="20"/>
              </w:rPr>
              <w:t>Uštede energije</w:t>
            </w:r>
          </w:p>
        </w:tc>
      </w:tr>
      <w:tr w:rsidR="00A5776A" w:rsidRPr="000A1C32" w14:paraId="1C60387D"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24D5BF2F"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Metoda izračuna ušteda energije</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37142F1D" w14:textId="4DB69300" w:rsidR="00A5776A" w:rsidRPr="008D718F" w:rsidRDefault="00A5776A" w:rsidP="00534C80">
            <w:pPr>
              <w:jc w:val="both"/>
              <w:rPr>
                <w:rFonts w:ascii="Times New Roman" w:hAnsi="Times New Roman"/>
                <w:sz w:val="20"/>
                <w:szCs w:val="20"/>
              </w:rPr>
            </w:pPr>
            <w:r w:rsidRPr="008D718F">
              <w:rPr>
                <w:rFonts w:ascii="Times New Roman" w:hAnsi="Times New Roman"/>
                <w:b w:val="0"/>
                <w:bCs w:val="0"/>
                <w:sz w:val="20"/>
                <w:szCs w:val="20"/>
              </w:rPr>
              <w:t xml:space="preserve">Iako se ova mjera provodi duži niz godina, njezini učinci u smislu ušteda energije nikada nisu ocijenjeni. S obzirom da se potrošnja energije u javnom sektoru prati kroz ISGE te da se na temelju mjerenih podataka o potrošnji energije ocjenjuju uštede energije u javnom sektoru (mjera ENU-7), za ovu se mjeru niti ne predviđa praćenje ušteda, a sve s ciljem izbjegavanja dvostrukog obračunavanja ušteda. </w:t>
            </w:r>
            <w:r w:rsidRPr="008D718F">
              <w:rPr>
                <w:rFonts w:ascii="Times New Roman" w:hAnsi="Times New Roman"/>
                <w:b w:val="0"/>
                <w:bCs w:val="0"/>
                <w:sz w:val="20"/>
                <w:szCs w:val="20"/>
              </w:rPr>
              <w:lastRenderedPageBreak/>
              <w:t>Ključni pokazatelj mjere je broj provedenih nabava s uključenim zelenim kriterijima te se taj pokazatelj treba kontinuirano pratiti. Prioritetno je pratiti provedbu zelene javne nabave Središnjeg državnog ureda za središnju javnu nabavu koji sukladno Odluci Vlade Republike Hrvatske dostavlja podatke iz svoje nadležnosti prema MINGOR-NKT-u koji ih analizira te u ukoliko se moguće izbjeći dvostruko o</w:t>
            </w:r>
            <w:r w:rsidR="008C1C9F">
              <w:rPr>
                <w:rFonts w:ascii="Times New Roman" w:hAnsi="Times New Roman"/>
                <w:b w:val="0"/>
                <w:bCs w:val="0"/>
                <w:sz w:val="20"/>
                <w:szCs w:val="20"/>
              </w:rPr>
              <w:t>bračunavanje ušteda, unosi u SMi</w:t>
            </w:r>
            <w:r w:rsidRPr="008D718F">
              <w:rPr>
                <w:rFonts w:ascii="Times New Roman" w:hAnsi="Times New Roman"/>
                <w:b w:val="0"/>
                <w:bCs w:val="0"/>
                <w:sz w:val="20"/>
                <w:szCs w:val="20"/>
              </w:rPr>
              <w:t xml:space="preserve">V odgovarajuće podatke.   </w:t>
            </w:r>
          </w:p>
        </w:tc>
      </w:tr>
      <w:tr w:rsidR="00A5776A" w:rsidRPr="000A1C32" w14:paraId="111BB39A"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3263DBCB"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lastRenderedPageBreak/>
              <w:t>Pretpostavke za izračun ušteda energije</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3BF3C00E"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 xml:space="preserve">/  </w:t>
            </w:r>
          </w:p>
        </w:tc>
      </w:tr>
      <w:tr w:rsidR="00A5776A" w:rsidRPr="000A1C32" w14:paraId="0286B435"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6EC5DE9A"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 xml:space="preserve">Očekivana nova godišnja ušteda energije </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37F9BAF9" w14:textId="77777777" w:rsidR="00A5776A" w:rsidRPr="008D718F" w:rsidRDefault="00A5776A" w:rsidP="00534C80">
            <w:pPr>
              <w:rPr>
                <w:rFonts w:ascii="Times New Roman" w:hAnsi="Times New Roman"/>
                <w:b w:val="0"/>
                <w:bCs w:val="0"/>
                <w:sz w:val="20"/>
                <w:szCs w:val="20"/>
                <w:highlight w:val="yellow"/>
              </w:rPr>
            </w:pPr>
            <w:r w:rsidRPr="008D718F">
              <w:rPr>
                <w:rFonts w:ascii="Times New Roman" w:hAnsi="Times New Roman"/>
                <w:b w:val="0"/>
                <w:bCs w:val="0"/>
                <w:sz w:val="20"/>
                <w:szCs w:val="20"/>
              </w:rPr>
              <w:t>/</w:t>
            </w:r>
          </w:p>
        </w:tc>
      </w:tr>
      <w:tr w:rsidR="00A5776A" w:rsidRPr="000A1C32" w14:paraId="045C8A2F"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bottom w:val="single" w:sz="4" w:space="0" w:color="A5A5A5" w:themeColor="accent3"/>
              <w:right w:val="single" w:sz="4" w:space="0" w:color="A5A5A5" w:themeColor="accent3"/>
            </w:tcBorders>
          </w:tcPr>
          <w:p w14:paraId="04BC0F41"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Očekivane uštede energije u 2024. godini.</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3DA1D45B" w14:textId="77777777" w:rsidR="00A5776A" w:rsidRPr="008D718F" w:rsidRDefault="00A5776A" w:rsidP="00534C80">
            <w:pPr>
              <w:rPr>
                <w:rFonts w:ascii="Times New Roman" w:hAnsi="Times New Roman"/>
                <w:sz w:val="20"/>
                <w:szCs w:val="20"/>
                <w:highlight w:val="yellow"/>
              </w:rPr>
            </w:pPr>
            <w:r w:rsidRPr="008D718F">
              <w:rPr>
                <w:rFonts w:ascii="Times New Roman" w:hAnsi="Times New Roman"/>
                <w:b w:val="0"/>
                <w:bCs w:val="0"/>
                <w:sz w:val="20"/>
                <w:szCs w:val="20"/>
              </w:rPr>
              <w:t>/</w:t>
            </w:r>
          </w:p>
        </w:tc>
      </w:tr>
      <w:tr w:rsidR="00A5776A" w:rsidRPr="000A1C32" w14:paraId="55745793" w14:textId="77777777" w:rsidTr="00534C80">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249" w:type="pct"/>
            <w:tcBorders>
              <w:top w:val="single" w:sz="4" w:space="0" w:color="A5A5A5" w:themeColor="accent3"/>
              <w:bottom w:val="single" w:sz="4" w:space="0" w:color="A5A5A5" w:themeColor="accent3"/>
              <w:right w:val="single" w:sz="4" w:space="0" w:color="A5A5A5" w:themeColor="accent3"/>
            </w:tcBorders>
          </w:tcPr>
          <w:p w14:paraId="6D2DDD2D"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Očekivane kumulativne uštede energije u razdoblju od 2022. do 2024. godine</w:t>
            </w:r>
          </w:p>
        </w:tc>
        <w:tc>
          <w:tcPr>
            <w:cnfStyle w:val="000100000010" w:firstRow="0" w:lastRow="0" w:firstColumn="0" w:lastColumn="1" w:oddVBand="0" w:evenVBand="0" w:oddHBand="0" w:evenHBand="0" w:firstRowFirstColumn="0" w:firstRowLastColumn="0" w:lastRowFirstColumn="0" w:lastRowLastColumn="1"/>
            <w:tcW w:w="3751" w:type="pct"/>
            <w:tcBorders>
              <w:top w:val="single" w:sz="4" w:space="0" w:color="A5A5A5" w:themeColor="accent3"/>
              <w:left w:val="single" w:sz="4" w:space="0" w:color="A5A5A5" w:themeColor="accent3"/>
              <w:bottom w:val="single" w:sz="4" w:space="0" w:color="A5A5A5" w:themeColor="accent3"/>
            </w:tcBorders>
          </w:tcPr>
          <w:p w14:paraId="138AF8B8" w14:textId="77777777" w:rsidR="00A5776A" w:rsidRPr="008D718F" w:rsidRDefault="00A5776A" w:rsidP="00534C80">
            <w:pPr>
              <w:rPr>
                <w:rFonts w:ascii="Times New Roman" w:hAnsi="Times New Roman"/>
                <w:sz w:val="20"/>
                <w:szCs w:val="20"/>
                <w:highlight w:val="yellow"/>
              </w:rPr>
            </w:pPr>
            <w:r w:rsidRPr="008D718F">
              <w:rPr>
                <w:rFonts w:ascii="Times New Roman" w:hAnsi="Times New Roman"/>
                <w:b w:val="0"/>
                <w:bCs w:val="0"/>
                <w:sz w:val="20"/>
                <w:szCs w:val="20"/>
              </w:rPr>
              <w:t>/</w:t>
            </w:r>
          </w:p>
        </w:tc>
      </w:tr>
    </w:tbl>
    <w:p w14:paraId="6B508D19" w14:textId="77777777" w:rsidR="00A5776A" w:rsidRDefault="00A5776A" w:rsidP="00A5776A">
      <w:pPr>
        <w:pStyle w:val="Naslov3"/>
      </w:pPr>
    </w:p>
    <w:tbl>
      <w:tblPr>
        <w:tblStyle w:val="Tablicapopisa3-isticanje3"/>
        <w:tblW w:w="5000" w:type="pct"/>
        <w:tblLook w:val="01E0" w:firstRow="1" w:lastRow="1" w:firstColumn="1" w:lastColumn="1" w:noHBand="0" w:noVBand="0"/>
      </w:tblPr>
      <w:tblGrid>
        <w:gridCol w:w="2323"/>
        <w:gridCol w:w="6737"/>
      </w:tblGrid>
      <w:tr w:rsidR="00A5776A" w:rsidRPr="004A5A7C" w14:paraId="04FF764F" w14:textId="77777777" w:rsidTr="00534C80">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1282" w:type="pct"/>
            <w:tcBorders>
              <w:top w:val="single" w:sz="4" w:space="0" w:color="A5A5A5" w:themeColor="accent3"/>
              <w:right w:val="single" w:sz="4" w:space="0" w:color="A5A5A5" w:themeColor="accent3"/>
            </w:tcBorders>
            <w:shd w:val="clear" w:color="auto" w:fill="FFA7A7"/>
          </w:tcPr>
          <w:p w14:paraId="0C41EB1A" w14:textId="77777777" w:rsidR="00A5776A" w:rsidRPr="008D718F" w:rsidRDefault="00A5776A" w:rsidP="00534C80">
            <w:pPr>
              <w:rPr>
                <w:rFonts w:ascii="Times New Roman" w:hAnsi="Times New Roman"/>
                <w:b w:val="0"/>
                <w:color w:val="auto"/>
                <w:sz w:val="20"/>
              </w:rPr>
            </w:pPr>
            <w:r w:rsidRPr="008D718F">
              <w:rPr>
                <w:rFonts w:ascii="Times New Roman" w:hAnsi="Times New Roman"/>
                <w:color w:val="auto"/>
                <w:sz w:val="20"/>
              </w:rPr>
              <w:t xml:space="preserve">Naziv mjere </w:t>
            </w:r>
          </w:p>
        </w:tc>
        <w:tc>
          <w:tcPr>
            <w:cnfStyle w:val="000100001000" w:firstRow="0" w:lastRow="0" w:firstColumn="0" w:lastColumn="1" w:oddVBand="0" w:evenVBand="0" w:oddHBand="0" w:evenHBand="0" w:firstRowFirstColumn="0" w:firstRowLastColumn="1" w:lastRowFirstColumn="0" w:lastRowLastColumn="0"/>
            <w:tcW w:w="3718" w:type="pct"/>
            <w:tcBorders>
              <w:top w:val="single" w:sz="4" w:space="0" w:color="A5A5A5" w:themeColor="accent3"/>
              <w:left w:val="single" w:sz="4" w:space="0" w:color="A5A5A5" w:themeColor="accent3"/>
            </w:tcBorders>
            <w:shd w:val="clear" w:color="auto" w:fill="FFA7A7"/>
          </w:tcPr>
          <w:p w14:paraId="57E4F107" w14:textId="77777777" w:rsidR="00A5776A" w:rsidRPr="008D718F" w:rsidRDefault="00A5776A" w:rsidP="00534C80">
            <w:pPr>
              <w:rPr>
                <w:rFonts w:ascii="Times New Roman" w:hAnsi="Times New Roman"/>
                <w:b w:val="0"/>
                <w:color w:val="auto"/>
                <w:sz w:val="20"/>
              </w:rPr>
            </w:pPr>
            <w:r w:rsidRPr="008D718F">
              <w:rPr>
                <w:rFonts w:ascii="Times New Roman" w:hAnsi="Times New Roman"/>
                <w:color w:val="auto"/>
                <w:sz w:val="20"/>
              </w:rPr>
              <w:t>Pilot projekt uspostave i provedbe sustavnog gospodarenja energijom  te razvoj novog modela financiranja</w:t>
            </w:r>
          </w:p>
        </w:tc>
      </w:tr>
      <w:tr w:rsidR="00A5776A" w:rsidRPr="00361664" w14:paraId="33B5446C" w14:textId="77777777" w:rsidTr="00534C80">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282" w:type="pct"/>
            <w:tcBorders>
              <w:right w:val="single" w:sz="4" w:space="0" w:color="A5A5A5" w:themeColor="accent3"/>
            </w:tcBorders>
            <w:shd w:val="clear" w:color="auto" w:fill="D9D9D9" w:themeFill="background1" w:themeFillShade="D9"/>
          </w:tcPr>
          <w:p w14:paraId="576A633B" w14:textId="77777777" w:rsidR="00A5776A" w:rsidRPr="008D718F" w:rsidRDefault="00A5776A" w:rsidP="00534C80">
            <w:pPr>
              <w:rPr>
                <w:rFonts w:ascii="Times New Roman" w:hAnsi="Times New Roman"/>
                <w:sz w:val="20"/>
              </w:rPr>
            </w:pPr>
            <w:r w:rsidRPr="008D718F">
              <w:rPr>
                <w:rFonts w:ascii="Times New Roman" w:hAnsi="Times New Roman"/>
                <w:sz w:val="20"/>
              </w:rPr>
              <w:t>Oznaka mjere</w:t>
            </w:r>
          </w:p>
        </w:tc>
        <w:tc>
          <w:tcPr>
            <w:cnfStyle w:val="000100000000" w:firstRow="0" w:lastRow="0" w:firstColumn="0" w:lastColumn="1" w:oddVBand="0" w:evenVBand="0" w:oddHBand="0" w:evenHBand="0" w:firstRowFirstColumn="0" w:firstRowLastColumn="0" w:lastRowFirstColumn="0" w:lastRowLastColumn="0"/>
            <w:tcW w:w="3718" w:type="pct"/>
            <w:tcBorders>
              <w:left w:val="single" w:sz="4" w:space="0" w:color="A5A5A5" w:themeColor="accent3"/>
            </w:tcBorders>
            <w:shd w:val="clear" w:color="auto" w:fill="D9D9D9" w:themeFill="background1" w:themeFillShade="D9"/>
          </w:tcPr>
          <w:p w14:paraId="276DA08F" w14:textId="77777777" w:rsidR="00A5776A" w:rsidRPr="008D718F" w:rsidRDefault="00A5776A" w:rsidP="00534C80">
            <w:pPr>
              <w:rPr>
                <w:rFonts w:ascii="Times New Roman" w:hAnsi="Times New Roman"/>
                <w:sz w:val="20"/>
              </w:rPr>
            </w:pPr>
            <w:r w:rsidRPr="008D718F">
              <w:rPr>
                <w:rFonts w:ascii="Times New Roman" w:hAnsi="Times New Roman"/>
                <w:sz w:val="20"/>
              </w:rPr>
              <w:t>SGE-2</w:t>
            </w:r>
          </w:p>
        </w:tc>
      </w:tr>
      <w:tr w:rsidR="00A5776A" w:rsidRPr="000A1C32" w14:paraId="6CC5F014"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tcBorders>
              <w:right w:val="single" w:sz="4" w:space="0" w:color="A5A5A5" w:themeColor="accent3"/>
            </w:tcBorders>
            <w:shd w:val="clear" w:color="auto" w:fill="D9D9D9" w:themeFill="background1" w:themeFillShade="D9"/>
          </w:tcPr>
          <w:p w14:paraId="4C0EBF19"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sz w:val="20"/>
                <w:szCs w:val="20"/>
              </w:rPr>
              <w:t>Opis mjere</w:t>
            </w:r>
          </w:p>
        </w:tc>
      </w:tr>
      <w:tr w:rsidR="00A5776A" w:rsidRPr="00361664" w14:paraId="4D46072C" w14:textId="77777777" w:rsidTr="00534C8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82" w:type="pct"/>
            <w:tcBorders>
              <w:right w:val="single" w:sz="4" w:space="0" w:color="A5A5A5" w:themeColor="accent3"/>
            </w:tcBorders>
            <w:vAlign w:val="center"/>
          </w:tcPr>
          <w:p w14:paraId="009832D8"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Kategorija</w:t>
            </w:r>
          </w:p>
        </w:tc>
        <w:tc>
          <w:tcPr>
            <w:cnfStyle w:val="000100000000" w:firstRow="0" w:lastRow="0" w:firstColumn="0" w:lastColumn="1" w:oddVBand="0" w:evenVBand="0" w:oddHBand="0" w:evenHBand="0" w:firstRowFirstColumn="0" w:firstRowLastColumn="0" w:lastRowFirstColumn="0" w:lastRowLastColumn="0"/>
            <w:tcW w:w="3718" w:type="pct"/>
            <w:tcBorders>
              <w:left w:val="single" w:sz="4" w:space="0" w:color="A5A5A5" w:themeColor="accent3"/>
            </w:tcBorders>
            <w:vAlign w:val="center"/>
          </w:tcPr>
          <w:p w14:paraId="69E33A72"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Reformska mjera</w:t>
            </w:r>
          </w:p>
        </w:tc>
      </w:tr>
      <w:tr w:rsidR="00A5776A" w:rsidRPr="00361664" w14:paraId="45DAE0F0" w14:textId="77777777" w:rsidTr="00534C80">
        <w:trPr>
          <w:trHeight w:val="20"/>
        </w:trPr>
        <w:tc>
          <w:tcPr>
            <w:cnfStyle w:val="001000000000" w:firstRow="0" w:lastRow="0" w:firstColumn="1" w:lastColumn="0" w:oddVBand="0" w:evenVBand="0" w:oddHBand="0" w:evenHBand="0" w:firstRowFirstColumn="0" w:firstRowLastColumn="0" w:lastRowFirstColumn="0" w:lastRowLastColumn="0"/>
            <w:tcW w:w="1282" w:type="pct"/>
            <w:tcBorders>
              <w:right w:val="single" w:sz="4" w:space="0" w:color="A5A5A5" w:themeColor="accent3"/>
            </w:tcBorders>
            <w:vAlign w:val="center"/>
          </w:tcPr>
          <w:p w14:paraId="128E0D89"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Vremenski okvir</w:t>
            </w:r>
          </w:p>
        </w:tc>
        <w:tc>
          <w:tcPr>
            <w:cnfStyle w:val="000100000000" w:firstRow="0" w:lastRow="0" w:firstColumn="0" w:lastColumn="1" w:oddVBand="0" w:evenVBand="0" w:oddHBand="0" w:evenHBand="0" w:firstRowFirstColumn="0" w:firstRowLastColumn="0" w:lastRowFirstColumn="0" w:lastRowLastColumn="0"/>
            <w:tcW w:w="3718" w:type="pct"/>
            <w:tcBorders>
              <w:left w:val="single" w:sz="4" w:space="0" w:color="A5A5A5" w:themeColor="accent3"/>
            </w:tcBorders>
            <w:vAlign w:val="center"/>
          </w:tcPr>
          <w:p w14:paraId="6EA9FF7B" w14:textId="77777777" w:rsidR="00A5776A" w:rsidRPr="008D718F" w:rsidRDefault="00A5776A" w:rsidP="00534C80">
            <w:pPr>
              <w:rPr>
                <w:rFonts w:ascii="Times New Roman" w:hAnsi="Times New Roman"/>
                <w:b w:val="0"/>
                <w:bCs w:val="0"/>
                <w:sz w:val="20"/>
              </w:rPr>
            </w:pPr>
            <w:r w:rsidRPr="008D718F">
              <w:rPr>
                <w:rFonts w:ascii="Times New Roman" w:hAnsi="Times New Roman"/>
                <w:b w:val="0"/>
                <w:bCs w:val="0"/>
                <w:sz w:val="20"/>
              </w:rPr>
              <w:t>Početak: 2021.</w:t>
            </w:r>
          </w:p>
          <w:p w14:paraId="0ABB132A" w14:textId="77777777" w:rsidR="00A5776A" w:rsidRPr="008D718F" w:rsidRDefault="00A5776A" w:rsidP="00534C80">
            <w:pPr>
              <w:rPr>
                <w:rFonts w:ascii="Times New Roman" w:hAnsi="Times New Roman"/>
                <w:b w:val="0"/>
                <w:bCs w:val="0"/>
                <w:sz w:val="20"/>
              </w:rPr>
            </w:pPr>
            <w:r w:rsidRPr="008D718F">
              <w:rPr>
                <w:rFonts w:ascii="Times New Roman" w:hAnsi="Times New Roman"/>
                <w:b w:val="0"/>
                <w:bCs w:val="0"/>
                <w:sz w:val="20"/>
              </w:rPr>
              <w:t>Kraj: 2026.</w:t>
            </w:r>
          </w:p>
        </w:tc>
      </w:tr>
      <w:tr w:rsidR="00A5776A" w:rsidRPr="00361664" w14:paraId="0DCE8B60" w14:textId="77777777" w:rsidTr="00534C8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82" w:type="pct"/>
            <w:tcBorders>
              <w:right w:val="single" w:sz="4" w:space="0" w:color="A5A5A5" w:themeColor="accent3"/>
            </w:tcBorders>
            <w:vAlign w:val="center"/>
          </w:tcPr>
          <w:p w14:paraId="78F4373E"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Cilj i opis mjere</w:t>
            </w:r>
          </w:p>
        </w:tc>
        <w:tc>
          <w:tcPr>
            <w:cnfStyle w:val="000100000000" w:firstRow="0" w:lastRow="0" w:firstColumn="0" w:lastColumn="1" w:oddVBand="0" w:evenVBand="0" w:oddHBand="0" w:evenHBand="0" w:firstRowFirstColumn="0" w:firstRowLastColumn="0" w:lastRowFirstColumn="0" w:lastRowLastColumn="0"/>
            <w:tcW w:w="3718" w:type="pct"/>
            <w:tcBorders>
              <w:left w:val="single" w:sz="4" w:space="0" w:color="A5A5A5" w:themeColor="accent3"/>
            </w:tcBorders>
            <w:vAlign w:val="center"/>
          </w:tcPr>
          <w:p w14:paraId="4BF8407B" w14:textId="51150F5F"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 xml:space="preserve">Hrvatska </w:t>
            </w:r>
            <w:r w:rsidR="006E0442">
              <w:rPr>
                <w:rFonts w:ascii="Times New Roman" w:hAnsi="Times New Roman"/>
                <w:b w:val="0"/>
                <w:bCs w:val="0"/>
                <w:sz w:val="20"/>
                <w:szCs w:val="20"/>
              </w:rPr>
              <w:t>je donijela Nacionalni plan otpornost i oporav</w:t>
            </w:r>
            <w:r w:rsidRPr="008D718F">
              <w:rPr>
                <w:rFonts w:ascii="Times New Roman" w:hAnsi="Times New Roman"/>
                <w:b w:val="0"/>
                <w:bCs w:val="0"/>
                <w:sz w:val="20"/>
                <w:szCs w:val="20"/>
              </w:rPr>
              <w:t>k</w:t>
            </w:r>
            <w:r w:rsidR="006E0442">
              <w:rPr>
                <w:rFonts w:ascii="Times New Roman" w:hAnsi="Times New Roman"/>
                <w:b w:val="0"/>
                <w:bCs w:val="0"/>
                <w:sz w:val="20"/>
                <w:szCs w:val="20"/>
              </w:rPr>
              <w:t>a</w:t>
            </w:r>
            <w:r w:rsidRPr="008D718F">
              <w:rPr>
                <w:rFonts w:ascii="Times New Roman" w:hAnsi="Times New Roman"/>
                <w:b w:val="0"/>
                <w:bCs w:val="0"/>
                <w:sz w:val="20"/>
                <w:szCs w:val="20"/>
              </w:rPr>
              <w:t xml:space="preserve"> (u daljnjem tekstu: NPOO), u sklopu kojeg komponenta C6. Inicijativa: Obnova zgrada, reformska mjera C6.1.R6 „Pilot-projekt uspostave i provedbe sustavnog gospodarenja energijom te razvoj novog modela financiranja“ ima predviđen određeni iznos sredstava za uspostavu modela sustavnog gospodarenja energijom u drugim sektorima. Cilj reformske mjere C6.1.R6 je obuhvatiti potrošnju energije i vode u višestambenim zgradama na jednom pilot području jedinice lokalne regionalne samouprave kroz uspostavu automatskog prikupljanja podataka o potrošnji energije i vode i provedbom aktivnosti sustavnog gospodarenja energijom postići uštede u potrošnji energije i vode. Dodatak pilot projektu vezano uz model prikupljanja podataka je analiza mogućnosti razvoja novog modela financiranja energetske obnove, utemeljene na procjeni potrošnje energije. Temeljna ideja reforme je modelirati potencijal budućih ulaganja i mogućnost ušteda bez i s provođenjem prethodne energetske obnove.</w:t>
            </w:r>
          </w:p>
        </w:tc>
      </w:tr>
      <w:tr w:rsidR="00A5776A" w:rsidRPr="00361664" w14:paraId="41A47DEC" w14:textId="77777777" w:rsidTr="00534C80">
        <w:trPr>
          <w:trHeight w:val="20"/>
        </w:trPr>
        <w:tc>
          <w:tcPr>
            <w:cnfStyle w:val="001000000000" w:firstRow="0" w:lastRow="0" w:firstColumn="1" w:lastColumn="0" w:oddVBand="0" w:evenVBand="0" w:oddHBand="0" w:evenHBand="0" w:firstRowFirstColumn="0" w:firstRowLastColumn="0" w:lastRowFirstColumn="0" w:lastRowLastColumn="0"/>
            <w:tcW w:w="1282" w:type="pct"/>
            <w:tcBorders>
              <w:right w:val="single" w:sz="4" w:space="0" w:color="A5A5A5" w:themeColor="accent3"/>
            </w:tcBorders>
            <w:vAlign w:val="center"/>
          </w:tcPr>
          <w:p w14:paraId="47C58970"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Ciljna neposredna potrošnja</w:t>
            </w:r>
          </w:p>
        </w:tc>
        <w:tc>
          <w:tcPr>
            <w:cnfStyle w:val="000100000000" w:firstRow="0" w:lastRow="0" w:firstColumn="0" w:lastColumn="1" w:oddVBand="0" w:evenVBand="0" w:oddHBand="0" w:evenHBand="0" w:firstRowFirstColumn="0" w:firstRowLastColumn="0" w:lastRowFirstColumn="0" w:lastRowLastColumn="0"/>
            <w:tcW w:w="3718" w:type="pct"/>
            <w:tcBorders>
              <w:left w:val="single" w:sz="4" w:space="0" w:color="A5A5A5" w:themeColor="accent3"/>
            </w:tcBorders>
            <w:vAlign w:val="center"/>
          </w:tcPr>
          <w:p w14:paraId="003663EF"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Neposredna potrošnja energije i vode u višestambenim zgradama</w:t>
            </w:r>
          </w:p>
        </w:tc>
      </w:tr>
      <w:tr w:rsidR="00A5776A" w:rsidRPr="00361664" w14:paraId="50C5AA5F" w14:textId="77777777" w:rsidTr="00534C8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82" w:type="pct"/>
            <w:tcBorders>
              <w:right w:val="single" w:sz="4" w:space="0" w:color="A5A5A5" w:themeColor="accent3"/>
            </w:tcBorders>
            <w:vAlign w:val="center"/>
          </w:tcPr>
          <w:p w14:paraId="5E7FA61E"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Ciljna skupina</w:t>
            </w:r>
          </w:p>
        </w:tc>
        <w:tc>
          <w:tcPr>
            <w:cnfStyle w:val="000100000000" w:firstRow="0" w:lastRow="0" w:firstColumn="0" w:lastColumn="1" w:oddVBand="0" w:evenVBand="0" w:oddHBand="0" w:evenHBand="0" w:firstRowFirstColumn="0" w:firstRowLastColumn="0" w:lastRowFirstColumn="0" w:lastRowLastColumn="0"/>
            <w:tcW w:w="3718" w:type="pct"/>
            <w:tcBorders>
              <w:left w:val="single" w:sz="4" w:space="0" w:color="A5A5A5" w:themeColor="accent3"/>
            </w:tcBorders>
            <w:vAlign w:val="center"/>
          </w:tcPr>
          <w:p w14:paraId="6214BDE3"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Jedinice lokalne regionalne samouprave</w:t>
            </w:r>
          </w:p>
        </w:tc>
      </w:tr>
      <w:tr w:rsidR="00A5776A" w:rsidRPr="00361664" w14:paraId="708A6F04" w14:textId="77777777" w:rsidTr="00534C80">
        <w:trPr>
          <w:trHeight w:val="20"/>
        </w:trPr>
        <w:tc>
          <w:tcPr>
            <w:cnfStyle w:val="001000000000" w:firstRow="0" w:lastRow="0" w:firstColumn="1" w:lastColumn="0" w:oddVBand="0" w:evenVBand="0" w:oddHBand="0" w:evenHBand="0" w:firstRowFirstColumn="0" w:firstRowLastColumn="0" w:lastRowFirstColumn="0" w:lastRowLastColumn="0"/>
            <w:tcW w:w="1282" w:type="pct"/>
            <w:tcBorders>
              <w:bottom w:val="nil"/>
              <w:right w:val="single" w:sz="4" w:space="0" w:color="A5A5A5" w:themeColor="accent3"/>
            </w:tcBorders>
            <w:vAlign w:val="center"/>
          </w:tcPr>
          <w:p w14:paraId="4A25D07C"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Regionalna primjena</w:t>
            </w:r>
          </w:p>
        </w:tc>
        <w:tc>
          <w:tcPr>
            <w:cnfStyle w:val="000100000000" w:firstRow="0" w:lastRow="0" w:firstColumn="0" w:lastColumn="1" w:oddVBand="0" w:evenVBand="0" w:oddHBand="0" w:evenHBand="0" w:firstRowFirstColumn="0" w:firstRowLastColumn="0" w:lastRowFirstColumn="0" w:lastRowLastColumn="0"/>
            <w:tcW w:w="3718" w:type="pct"/>
            <w:tcBorders>
              <w:left w:val="single" w:sz="4" w:space="0" w:color="A5A5A5" w:themeColor="accent3"/>
            </w:tcBorders>
            <w:vAlign w:val="center"/>
          </w:tcPr>
          <w:p w14:paraId="27BBF3F3"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Nacionalna - odabrane jedinice lokalne regionalne samouprave</w:t>
            </w:r>
          </w:p>
        </w:tc>
      </w:tr>
      <w:tr w:rsidR="00A5776A" w:rsidRPr="000A1C32" w14:paraId="538DD081"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right w:val="single" w:sz="4" w:space="0" w:color="A5A5A5" w:themeColor="accent3"/>
            </w:tcBorders>
            <w:shd w:val="clear" w:color="auto" w:fill="D9D9D9" w:themeFill="background1" w:themeFillShade="D9"/>
          </w:tcPr>
          <w:p w14:paraId="09D1E012" w14:textId="77777777" w:rsidR="00A5776A" w:rsidRPr="008D718F" w:rsidRDefault="00A5776A" w:rsidP="00534C80">
            <w:pPr>
              <w:rPr>
                <w:rFonts w:ascii="Times New Roman" w:hAnsi="Times New Roman"/>
                <w:sz w:val="20"/>
                <w:szCs w:val="20"/>
              </w:rPr>
            </w:pPr>
            <w:r w:rsidRPr="008D718F">
              <w:rPr>
                <w:rFonts w:ascii="Times New Roman" w:hAnsi="Times New Roman"/>
                <w:sz w:val="20"/>
                <w:szCs w:val="20"/>
              </w:rPr>
              <w:t>Informacije o  provedbi za razdoblje od 2022. do 2024. godine</w:t>
            </w:r>
          </w:p>
        </w:tc>
      </w:tr>
      <w:tr w:rsidR="00A5776A" w:rsidRPr="00361664" w14:paraId="5086A12B" w14:textId="77777777" w:rsidTr="00534C80">
        <w:trPr>
          <w:trHeight w:val="20"/>
        </w:trPr>
        <w:tc>
          <w:tcPr>
            <w:cnfStyle w:val="001000000000" w:firstRow="0" w:lastRow="0" w:firstColumn="1" w:lastColumn="0" w:oddVBand="0" w:evenVBand="0" w:oddHBand="0" w:evenHBand="0" w:firstRowFirstColumn="0" w:firstRowLastColumn="0" w:lastRowFirstColumn="0" w:lastRowLastColumn="0"/>
            <w:tcW w:w="1282" w:type="pct"/>
            <w:tcBorders>
              <w:right w:val="single" w:sz="4" w:space="0" w:color="A5A5A5" w:themeColor="accent3"/>
            </w:tcBorders>
            <w:vAlign w:val="center"/>
          </w:tcPr>
          <w:p w14:paraId="0284C706" w14:textId="77777777" w:rsidR="00A5776A" w:rsidRPr="008D718F" w:rsidRDefault="00A5776A" w:rsidP="00534C80">
            <w:pPr>
              <w:rPr>
                <w:rFonts w:ascii="Times New Roman" w:hAnsi="Times New Roman"/>
                <w:b w:val="0"/>
                <w:bCs w:val="0"/>
                <w:sz w:val="20"/>
                <w:szCs w:val="20"/>
                <w:highlight w:val="yellow"/>
              </w:rPr>
            </w:pPr>
            <w:r w:rsidRPr="008D718F">
              <w:rPr>
                <w:rFonts w:ascii="Times New Roman" w:hAnsi="Times New Roman"/>
                <w:b w:val="0"/>
                <w:bCs w:val="0"/>
                <w:sz w:val="20"/>
                <w:szCs w:val="20"/>
              </w:rPr>
              <w:t>Aktivnosti za provođenje mjere</w:t>
            </w:r>
          </w:p>
        </w:tc>
        <w:tc>
          <w:tcPr>
            <w:cnfStyle w:val="000100000000" w:firstRow="0" w:lastRow="0" w:firstColumn="0" w:lastColumn="1" w:oddVBand="0" w:evenVBand="0" w:oddHBand="0" w:evenHBand="0" w:firstRowFirstColumn="0" w:firstRowLastColumn="0" w:lastRowFirstColumn="0" w:lastRowLastColumn="0"/>
            <w:tcW w:w="3718" w:type="pct"/>
            <w:tcBorders>
              <w:left w:val="single" w:sz="4" w:space="0" w:color="A5A5A5" w:themeColor="accent3"/>
            </w:tcBorders>
            <w:vAlign w:val="center"/>
          </w:tcPr>
          <w:p w14:paraId="3AD3E2B5" w14:textId="77777777" w:rsidR="00A5776A" w:rsidRPr="008D718F" w:rsidRDefault="00A5776A" w:rsidP="00534C80">
            <w:pPr>
              <w:jc w:val="both"/>
              <w:rPr>
                <w:rFonts w:ascii="Times New Roman" w:hAnsi="Times New Roman"/>
                <w:sz w:val="20"/>
                <w:szCs w:val="20"/>
              </w:rPr>
            </w:pPr>
            <w:r w:rsidRPr="008D718F">
              <w:rPr>
                <w:rFonts w:ascii="Times New Roman" w:hAnsi="Times New Roman"/>
                <w:b w:val="0"/>
                <w:bCs w:val="0"/>
                <w:sz w:val="20"/>
                <w:szCs w:val="20"/>
              </w:rPr>
              <w:t>Predviđeno trajanje reformske mjere je od 2. mjeseca 2021. do 6. mjeseca 2026. U razdoblju trajanja mjere, APN će provoditi elemente reforme energetske obnove u dijelu sustavnog gospodarenja energijom, čiji je pilot projekt samo jedan element, a koji uključuju sljedeće aktivnosti:</w:t>
            </w:r>
          </w:p>
          <w:p w14:paraId="6DAD1611" w14:textId="77777777" w:rsidR="00A5776A" w:rsidRPr="008D718F" w:rsidRDefault="00A5776A" w:rsidP="00534C80">
            <w:pPr>
              <w:jc w:val="both"/>
              <w:rPr>
                <w:rFonts w:ascii="Times New Roman" w:hAnsi="Times New Roman"/>
                <w:sz w:val="20"/>
                <w:szCs w:val="20"/>
              </w:rPr>
            </w:pPr>
            <w:r w:rsidRPr="008D718F">
              <w:rPr>
                <w:rFonts w:ascii="Times New Roman" w:hAnsi="Times New Roman"/>
                <w:b w:val="0"/>
                <w:bCs w:val="0"/>
                <w:sz w:val="20"/>
                <w:szCs w:val="20"/>
              </w:rPr>
              <w:t>1. razvoj pilot projekta</w:t>
            </w:r>
          </w:p>
          <w:p w14:paraId="243472A1" w14:textId="77777777" w:rsidR="00A5776A" w:rsidRPr="008D718F" w:rsidRDefault="00A5776A" w:rsidP="00534C80">
            <w:pPr>
              <w:jc w:val="both"/>
              <w:rPr>
                <w:rFonts w:ascii="Times New Roman" w:hAnsi="Times New Roman"/>
                <w:sz w:val="20"/>
                <w:szCs w:val="20"/>
              </w:rPr>
            </w:pPr>
            <w:r w:rsidRPr="008D718F">
              <w:rPr>
                <w:rFonts w:ascii="Times New Roman" w:hAnsi="Times New Roman"/>
                <w:b w:val="0"/>
                <w:bCs w:val="0"/>
                <w:sz w:val="20"/>
                <w:szCs w:val="20"/>
              </w:rPr>
              <w:t>2. dodatni razvoj i adaptacija strukture Informacijskog sustava za gospodarenje energijom (ISGE),</w:t>
            </w:r>
          </w:p>
          <w:p w14:paraId="0B1E460F" w14:textId="77777777" w:rsidR="00A5776A" w:rsidRPr="008D718F" w:rsidRDefault="00A5776A" w:rsidP="00534C80">
            <w:pPr>
              <w:jc w:val="both"/>
              <w:rPr>
                <w:rFonts w:ascii="Times New Roman" w:hAnsi="Times New Roman"/>
                <w:sz w:val="20"/>
                <w:szCs w:val="20"/>
              </w:rPr>
            </w:pPr>
            <w:r w:rsidRPr="008D718F">
              <w:rPr>
                <w:rFonts w:ascii="Times New Roman" w:hAnsi="Times New Roman"/>
                <w:b w:val="0"/>
                <w:bCs w:val="0"/>
                <w:sz w:val="20"/>
                <w:szCs w:val="20"/>
              </w:rPr>
              <w:t>3. odabir pilot područja,</w:t>
            </w:r>
          </w:p>
          <w:p w14:paraId="23727070" w14:textId="77777777" w:rsidR="00A5776A" w:rsidRPr="008D718F" w:rsidRDefault="00A5776A" w:rsidP="00534C80">
            <w:pPr>
              <w:jc w:val="both"/>
              <w:rPr>
                <w:rFonts w:ascii="Times New Roman" w:hAnsi="Times New Roman"/>
                <w:sz w:val="20"/>
                <w:szCs w:val="20"/>
              </w:rPr>
            </w:pPr>
            <w:r w:rsidRPr="008D718F">
              <w:rPr>
                <w:rFonts w:ascii="Times New Roman" w:hAnsi="Times New Roman"/>
                <w:b w:val="0"/>
                <w:bCs w:val="0"/>
                <w:sz w:val="20"/>
                <w:szCs w:val="20"/>
              </w:rPr>
              <w:t>4. uspostavu i provedba sustavnog gospodarenja energijom,</w:t>
            </w:r>
          </w:p>
          <w:p w14:paraId="78503AFF" w14:textId="77777777" w:rsidR="00A5776A" w:rsidRPr="008D718F" w:rsidRDefault="00A5776A" w:rsidP="00534C80">
            <w:pPr>
              <w:jc w:val="both"/>
              <w:rPr>
                <w:rFonts w:ascii="Times New Roman" w:hAnsi="Times New Roman"/>
                <w:sz w:val="20"/>
                <w:szCs w:val="20"/>
              </w:rPr>
            </w:pPr>
            <w:r w:rsidRPr="008D718F">
              <w:rPr>
                <w:rFonts w:ascii="Times New Roman" w:hAnsi="Times New Roman"/>
                <w:b w:val="0"/>
                <w:bCs w:val="0"/>
                <w:sz w:val="20"/>
                <w:szCs w:val="20"/>
              </w:rPr>
              <w:t>5. evaluaciju provedbe pilot projekta,</w:t>
            </w:r>
          </w:p>
          <w:p w14:paraId="38F43F53" w14:textId="77777777" w:rsidR="00A5776A" w:rsidRPr="008D718F" w:rsidRDefault="00A5776A" w:rsidP="00534C80">
            <w:pPr>
              <w:jc w:val="both"/>
              <w:rPr>
                <w:rFonts w:ascii="Times New Roman" w:hAnsi="Times New Roman"/>
                <w:sz w:val="20"/>
                <w:szCs w:val="20"/>
              </w:rPr>
            </w:pPr>
            <w:r w:rsidRPr="008D718F">
              <w:rPr>
                <w:rFonts w:ascii="Times New Roman" w:hAnsi="Times New Roman"/>
                <w:b w:val="0"/>
                <w:bCs w:val="0"/>
                <w:sz w:val="20"/>
                <w:szCs w:val="20"/>
              </w:rPr>
              <w:t>6. izradu smjernica za primjenu modela praćenja podataka o potrošnji energije na nacionalnoj razini,</w:t>
            </w:r>
          </w:p>
          <w:p w14:paraId="0D2E2235" w14:textId="77777777" w:rsidR="00A5776A" w:rsidRPr="008D718F" w:rsidRDefault="00A5776A" w:rsidP="00534C80">
            <w:pPr>
              <w:jc w:val="both"/>
              <w:rPr>
                <w:rFonts w:ascii="Times New Roman" w:hAnsi="Times New Roman"/>
                <w:sz w:val="20"/>
                <w:szCs w:val="20"/>
              </w:rPr>
            </w:pPr>
            <w:r w:rsidRPr="008D718F">
              <w:rPr>
                <w:rFonts w:ascii="Times New Roman" w:hAnsi="Times New Roman"/>
                <w:b w:val="0"/>
                <w:bCs w:val="0"/>
                <w:sz w:val="20"/>
                <w:szCs w:val="20"/>
              </w:rPr>
              <w:t>7. analizu mogućnosti korištenja modela prenosive sheme troškova obnove te njegove isplativosti provedbe na nacionalnoj razini, na temelju podataka prikupljenih u okviru pilot projekta,</w:t>
            </w:r>
          </w:p>
          <w:p w14:paraId="3DE2F092" w14:textId="77777777" w:rsidR="00A5776A" w:rsidRPr="008D718F" w:rsidRDefault="00A5776A" w:rsidP="00534C80">
            <w:pPr>
              <w:jc w:val="both"/>
              <w:rPr>
                <w:rFonts w:ascii="Times New Roman" w:hAnsi="Times New Roman"/>
                <w:sz w:val="20"/>
                <w:szCs w:val="20"/>
              </w:rPr>
            </w:pPr>
            <w:r w:rsidRPr="008D718F">
              <w:rPr>
                <w:rFonts w:ascii="Times New Roman" w:hAnsi="Times New Roman"/>
                <w:b w:val="0"/>
                <w:bCs w:val="0"/>
                <w:sz w:val="20"/>
                <w:szCs w:val="20"/>
              </w:rPr>
              <w:lastRenderedPageBreak/>
              <w:t>8. promidžbu i vidljivost te</w:t>
            </w:r>
          </w:p>
          <w:p w14:paraId="4633D60C" w14:textId="77777777" w:rsidR="00A5776A" w:rsidRPr="008D718F" w:rsidRDefault="00A5776A" w:rsidP="00534C80">
            <w:pPr>
              <w:jc w:val="both"/>
              <w:rPr>
                <w:rFonts w:ascii="Times New Roman" w:hAnsi="Times New Roman"/>
                <w:sz w:val="20"/>
                <w:szCs w:val="20"/>
              </w:rPr>
            </w:pPr>
            <w:r w:rsidRPr="008D718F">
              <w:rPr>
                <w:rFonts w:ascii="Times New Roman" w:hAnsi="Times New Roman"/>
                <w:b w:val="0"/>
                <w:bCs w:val="0"/>
                <w:sz w:val="20"/>
                <w:szCs w:val="20"/>
              </w:rPr>
              <w:t>9. primjenu modela praćenja potrošnje energije na nacionalnoj razini, a koja će biti dobrovoljna za vlasnike višestambenih zgrada.</w:t>
            </w:r>
          </w:p>
          <w:p w14:paraId="4DA76F5D" w14:textId="77777777" w:rsidR="00A5776A" w:rsidRPr="008D718F" w:rsidRDefault="00A5776A" w:rsidP="00534C80">
            <w:pPr>
              <w:jc w:val="both"/>
              <w:rPr>
                <w:rFonts w:ascii="Times New Roman" w:hAnsi="Times New Roman"/>
                <w:sz w:val="20"/>
                <w:szCs w:val="20"/>
              </w:rPr>
            </w:pPr>
            <w:r w:rsidRPr="008D718F">
              <w:rPr>
                <w:rFonts w:ascii="Times New Roman" w:hAnsi="Times New Roman"/>
                <w:b w:val="0"/>
                <w:bCs w:val="0"/>
                <w:sz w:val="20"/>
                <w:szCs w:val="20"/>
              </w:rPr>
              <w:t xml:space="preserve">Investicija uključuje pripremu i provedbu pilot projekta na području odabrane jedinice lokalne samouprave, gdje se planira u odabranim objektima uvesti sustav gospodarenja energijom te primjena ISGE-a. </w:t>
            </w:r>
          </w:p>
          <w:p w14:paraId="2B6816EE" w14:textId="77777777" w:rsidR="00A5776A" w:rsidRPr="008D718F" w:rsidRDefault="00A5776A" w:rsidP="00534C80">
            <w:pPr>
              <w:jc w:val="both"/>
              <w:rPr>
                <w:rFonts w:ascii="Times New Roman" w:hAnsi="Times New Roman"/>
                <w:sz w:val="20"/>
                <w:szCs w:val="20"/>
              </w:rPr>
            </w:pPr>
            <w:r w:rsidRPr="008D718F">
              <w:rPr>
                <w:rFonts w:ascii="Times New Roman" w:hAnsi="Times New Roman"/>
                <w:b w:val="0"/>
                <w:bCs w:val="0"/>
                <w:sz w:val="20"/>
                <w:szCs w:val="20"/>
              </w:rPr>
              <w:t>U tu svrhu potrebno je ISGE:</w:t>
            </w:r>
          </w:p>
          <w:p w14:paraId="534481A0" w14:textId="77777777" w:rsidR="00A5776A" w:rsidRPr="008D718F" w:rsidRDefault="00A5776A" w:rsidP="00534C80">
            <w:pPr>
              <w:jc w:val="both"/>
              <w:rPr>
                <w:rFonts w:ascii="Times New Roman" w:hAnsi="Times New Roman"/>
                <w:sz w:val="20"/>
                <w:szCs w:val="20"/>
              </w:rPr>
            </w:pPr>
            <w:r w:rsidRPr="008D718F">
              <w:rPr>
                <w:rFonts w:ascii="Times New Roman" w:hAnsi="Times New Roman"/>
                <w:b w:val="0"/>
                <w:bCs w:val="0"/>
                <w:sz w:val="20"/>
                <w:szCs w:val="20"/>
              </w:rPr>
              <w:t xml:space="preserve">- dopuniti novim modulima kako bi se mogli pratiti svi promatrani sektori, </w:t>
            </w:r>
          </w:p>
          <w:p w14:paraId="062DB6D0" w14:textId="34A701B1" w:rsidR="00A5776A" w:rsidRPr="008D718F" w:rsidRDefault="00A5776A" w:rsidP="00534C80">
            <w:pPr>
              <w:jc w:val="both"/>
              <w:rPr>
                <w:rFonts w:ascii="Times New Roman" w:hAnsi="Times New Roman"/>
                <w:sz w:val="20"/>
                <w:szCs w:val="20"/>
              </w:rPr>
            </w:pPr>
            <w:r w:rsidRPr="008D718F">
              <w:rPr>
                <w:rFonts w:ascii="Times New Roman" w:hAnsi="Times New Roman"/>
                <w:b w:val="0"/>
                <w:bCs w:val="0"/>
                <w:sz w:val="20"/>
                <w:szCs w:val="20"/>
              </w:rPr>
              <w:t>- unaprijediti i proširiti cijeli sustav kroz aktivnosti  objedinjavanja svih instaliranih sustava daljinskog očitanja na pilot području i integraciju  ISGE-a s  ostalim  bazama:  DGU  (Geoportal  Državne  geodetske uprave), katastar, regist</w:t>
            </w:r>
            <w:r w:rsidR="008C1C9F">
              <w:rPr>
                <w:rFonts w:ascii="Times New Roman" w:hAnsi="Times New Roman"/>
                <w:b w:val="0"/>
                <w:bCs w:val="0"/>
                <w:sz w:val="20"/>
                <w:szCs w:val="20"/>
              </w:rPr>
              <w:t>ar zaštićenih objekata, IEC, SMi</w:t>
            </w:r>
            <w:r w:rsidRPr="008D718F">
              <w:rPr>
                <w:rFonts w:ascii="Times New Roman" w:hAnsi="Times New Roman"/>
                <w:b w:val="0"/>
                <w:bCs w:val="0"/>
                <w:sz w:val="20"/>
                <w:szCs w:val="20"/>
              </w:rPr>
              <w:t xml:space="preserve">V i dr.) u svrhu automatskog prikupljanja podataka, </w:t>
            </w:r>
          </w:p>
          <w:p w14:paraId="22CAFB51" w14:textId="77777777" w:rsidR="00A5776A" w:rsidRPr="008D718F" w:rsidRDefault="00A5776A" w:rsidP="00534C80">
            <w:pPr>
              <w:jc w:val="both"/>
              <w:rPr>
                <w:rFonts w:ascii="Times New Roman" w:hAnsi="Times New Roman"/>
                <w:sz w:val="20"/>
                <w:szCs w:val="20"/>
              </w:rPr>
            </w:pPr>
            <w:r w:rsidRPr="008D718F">
              <w:rPr>
                <w:rFonts w:ascii="Times New Roman" w:hAnsi="Times New Roman"/>
                <w:b w:val="0"/>
                <w:bCs w:val="0"/>
                <w:sz w:val="20"/>
                <w:szCs w:val="20"/>
              </w:rPr>
              <w:t>- unaprijediti  ISGE  tako  da  je  njime  moguće  provesti  financijske  analize isplativosti i prioritete obnove na temelju stvarnih podataka i</w:t>
            </w:r>
          </w:p>
          <w:p w14:paraId="60181D47" w14:textId="77777777" w:rsidR="00A5776A" w:rsidRPr="008D718F" w:rsidRDefault="00A5776A" w:rsidP="00534C80">
            <w:pPr>
              <w:jc w:val="both"/>
              <w:rPr>
                <w:rFonts w:ascii="Times New Roman" w:hAnsi="Times New Roman"/>
                <w:sz w:val="20"/>
                <w:szCs w:val="20"/>
              </w:rPr>
            </w:pPr>
            <w:r w:rsidRPr="008D718F">
              <w:rPr>
                <w:rFonts w:ascii="Times New Roman" w:hAnsi="Times New Roman"/>
                <w:b w:val="0"/>
                <w:bCs w:val="0"/>
                <w:sz w:val="20"/>
                <w:szCs w:val="20"/>
              </w:rPr>
              <w:t>- razvijati  ISGE  u  smjeru  tzv.  umjetne inteligencije, pri čemu bi sustav prema unesenim parametrima sam predlagao mjere u svrhu povećanja energetske učinkovitosti.</w:t>
            </w:r>
          </w:p>
          <w:p w14:paraId="1828183E" w14:textId="77777777" w:rsidR="00A5776A" w:rsidRPr="008D718F" w:rsidRDefault="00A5776A" w:rsidP="00534C80">
            <w:pPr>
              <w:jc w:val="both"/>
              <w:rPr>
                <w:rFonts w:ascii="Times New Roman" w:hAnsi="Times New Roman"/>
                <w:sz w:val="20"/>
                <w:szCs w:val="20"/>
              </w:rPr>
            </w:pPr>
            <w:r w:rsidRPr="008D718F">
              <w:rPr>
                <w:rFonts w:ascii="Times New Roman" w:hAnsi="Times New Roman"/>
                <w:b w:val="0"/>
                <w:bCs w:val="0"/>
                <w:sz w:val="20"/>
                <w:szCs w:val="20"/>
              </w:rPr>
              <w:t>Iako se radi o pilot projektu, njegova priprema i provedba zahtjeva uključivanje značajnog broja dionika, budući da će se rezultati istog primjenjivati na nacionalnoj razini. Identifikacija dionika podrazumijeva:</w:t>
            </w:r>
          </w:p>
          <w:p w14:paraId="5536C821"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 predstavnike suvlasnika u višestambenim zgradama,</w:t>
            </w:r>
          </w:p>
          <w:p w14:paraId="31A89060"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 upravitelje zgrada,</w:t>
            </w:r>
          </w:p>
          <w:p w14:paraId="2AB78C6A"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 predstavnike ostalih sektora (npr. MSP, industrija, trgovački centri i sl.)</w:t>
            </w:r>
          </w:p>
          <w:p w14:paraId="5E929AAB"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 predstavnike JL(R)S-a,</w:t>
            </w:r>
          </w:p>
          <w:p w14:paraId="39447BFF"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 energetske subjekte (posebice stranke obveznice prepoznate u Zakonu o energetskoj učinkovitosti, odnosno radi se o opskrbljivačima energije na koje se primjenjuje sustav obveza energetskih ušteda iz članka 13. ovoga Zakona),</w:t>
            </w:r>
          </w:p>
          <w:p w14:paraId="1355B25E"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 financijski sektor,</w:t>
            </w:r>
          </w:p>
          <w:p w14:paraId="59A8739F"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 akademsku zajednicu (u dijelu modeliranje podataka pilot-projekta i drugih analiza).</w:t>
            </w:r>
          </w:p>
          <w:p w14:paraId="2E6892CC" w14:textId="77777777" w:rsidR="00A5776A" w:rsidRPr="008D718F" w:rsidRDefault="00A5776A" w:rsidP="00534C80">
            <w:pPr>
              <w:jc w:val="both"/>
              <w:rPr>
                <w:rFonts w:ascii="Times New Roman" w:hAnsi="Times New Roman"/>
                <w:sz w:val="20"/>
                <w:szCs w:val="20"/>
              </w:rPr>
            </w:pPr>
            <w:r w:rsidRPr="008D718F">
              <w:rPr>
                <w:rFonts w:ascii="Times New Roman" w:hAnsi="Times New Roman"/>
                <w:b w:val="0"/>
                <w:bCs w:val="0"/>
                <w:sz w:val="20"/>
                <w:szCs w:val="20"/>
              </w:rPr>
              <w:t>Zbog velikog broja dionika, osim</w:t>
            </w:r>
            <w:r w:rsidRPr="008D718F">
              <w:rPr>
                <w:rFonts w:ascii="Times New Roman" w:hAnsi="Times New Roman"/>
                <w:sz w:val="20"/>
                <w:szCs w:val="20"/>
              </w:rPr>
              <w:t xml:space="preserve"> </w:t>
            </w:r>
            <w:r w:rsidRPr="008D718F">
              <w:rPr>
                <w:rFonts w:ascii="Times New Roman" w:hAnsi="Times New Roman"/>
                <w:b w:val="0"/>
                <w:bCs w:val="0"/>
                <w:sz w:val="20"/>
                <w:szCs w:val="20"/>
              </w:rPr>
              <w:t>unaprjeđenja ISGE-a, investicija predviđa edukacije za sve zaposlenike i korisnike institucija javnog i ostalih sektora, kao i stanara stambenih objekata te stvaranje baze korisnika koji su dobro upoznati s energetskom  učinkovitošću, kapacitirani  po  tom  pitanju  djelovati  unutar  svojih institucija i  razrađivati  prijedloge poboljšanja energetske učinkovitosti.</w:t>
            </w:r>
          </w:p>
          <w:p w14:paraId="7CD4757F"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Temeljem prikupljenih podataka o potrošnji energije i vode, izradit će se analiza mogućnosti korištenja modela financiranja energetske obnove, tj. modela prenosive sheme troškova obnove te njegove isplativosti na nacionalnoj razini. Ako se pokaže da je model isplativ, model bi trebao olakšati otplatu projekata energetske obnove krajnjim kupcima jer se osigurava neutralan ili pozitivan novčani tok otplate troškova obnove, odnosno iznos otplate troškova redistribuirao bi se u razliku računa prije i nakon provedene obnove.</w:t>
            </w:r>
          </w:p>
          <w:p w14:paraId="7DAC7DB9" w14:textId="77777777" w:rsidR="00A5776A" w:rsidRPr="009B64E5" w:rsidRDefault="00A5776A" w:rsidP="00534C80">
            <w:pPr>
              <w:jc w:val="both"/>
              <w:rPr>
                <w:rFonts w:ascii="Times New Roman" w:hAnsi="Times New Roman"/>
                <w:sz w:val="20"/>
                <w:szCs w:val="20"/>
              </w:rPr>
            </w:pPr>
            <w:r w:rsidRPr="009B64E5">
              <w:rPr>
                <w:rFonts w:ascii="Times New Roman" w:hAnsi="Times New Roman"/>
                <w:b w:val="0"/>
                <w:bCs w:val="0"/>
                <w:sz w:val="20"/>
                <w:szCs w:val="20"/>
              </w:rPr>
              <w:t xml:space="preserve">Do kraja 2022. treba biti odabrano područje za provedbu pilot projekta, a do kraja 2023. izrađeni i implementirani moduli ISGE-a za provedbu pilot projekta, uspostavljeno praćenje potrošnje energije i vode na pilot području te provedene edukacije. </w:t>
            </w:r>
          </w:p>
          <w:p w14:paraId="5D601452" w14:textId="77777777" w:rsidR="00A5776A" w:rsidRPr="009B64E5" w:rsidRDefault="00A5776A" w:rsidP="00534C80">
            <w:pPr>
              <w:jc w:val="both"/>
              <w:rPr>
                <w:rFonts w:ascii="Times New Roman" w:hAnsi="Times New Roman"/>
                <w:b w:val="0"/>
                <w:bCs w:val="0"/>
                <w:sz w:val="20"/>
                <w:szCs w:val="20"/>
              </w:rPr>
            </w:pPr>
            <w:r w:rsidRPr="009B64E5">
              <w:rPr>
                <w:rFonts w:ascii="Times New Roman" w:hAnsi="Times New Roman"/>
                <w:b w:val="0"/>
                <w:bCs w:val="0"/>
                <w:sz w:val="20"/>
                <w:szCs w:val="20"/>
              </w:rPr>
              <w:t>Također, do kraja 2023.</w:t>
            </w:r>
            <w:r w:rsidRPr="009B64E5">
              <w:rPr>
                <w:rFonts w:ascii="Times New Roman" w:hAnsi="Times New Roman"/>
              </w:rPr>
              <w:t xml:space="preserve"> </w:t>
            </w:r>
            <w:r w:rsidRPr="009B64E5">
              <w:rPr>
                <w:rFonts w:ascii="Times New Roman" w:hAnsi="Times New Roman"/>
                <w:b w:val="0"/>
                <w:bCs w:val="0"/>
                <w:sz w:val="20"/>
                <w:szCs w:val="20"/>
              </w:rPr>
              <w:t>predviđen je završetak pilot projekt koji bi potom trebao služiti kao podloga za izradu izvješća sa:</w:t>
            </w:r>
          </w:p>
          <w:p w14:paraId="49F88034" w14:textId="77777777" w:rsidR="00A5776A" w:rsidRPr="009B64E5" w:rsidRDefault="00A5776A" w:rsidP="00534C80">
            <w:pPr>
              <w:jc w:val="both"/>
              <w:rPr>
                <w:rFonts w:ascii="Times New Roman" w:hAnsi="Times New Roman"/>
                <w:b w:val="0"/>
                <w:bCs w:val="0"/>
                <w:sz w:val="20"/>
                <w:szCs w:val="20"/>
              </w:rPr>
            </w:pPr>
            <w:r w:rsidRPr="009B64E5">
              <w:rPr>
                <w:rFonts w:ascii="Times New Roman" w:hAnsi="Times New Roman"/>
                <w:b w:val="0"/>
                <w:bCs w:val="0"/>
                <w:sz w:val="20"/>
                <w:szCs w:val="20"/>
              </w:rPr>
              <w:t>- smjernicama za primjenu modela praćenja potrošnje energije koji može biti usvojen na nacionalnoj razini,</w:t>
            </w:r>
          </w:p>
          <w:p w14:paraId="5D5B32BD" w14:textId="77777777" w:rsidR="00A5776A" w:rsidRPr="009B64E5" w:rsidRDefault="00A5776A" w:rsidP="00534C80">
            <w:pPr>
              <w:jc w:val="both"/>
              <w:rPr>
                <w:rFonts w:ascii="Times New Roman" w:hAnsi="Times New Roman"/>
                <w:b w:val="0"/>
                <w:bCs w:val="0"/>
                <w:sz w:val="20"/>
                <w:szCs w:val="20"/>
              </w:rPr>
            </w:pPr>
            <w:r w:rsidRPr="009B64E5">
              <w:rPr>
                <w:rFonts w:ascii="Times New Roman" w:hAnsi="Times New Roman"/>
                <w:b w:val="0"/>
                <w:bCs w:val="0"/>
                <w:sz w:val="20"/>
                <w:szCs w:val="20"/>
              </w:rPr>
              <w:t>- preporukama za primjenu novog modela financiranja energetske obnove temeljenog na modelu prenosive sheme troškova te</w:t>
            </w:r>
          </w:p>
          <w:p w14:paraId="0EB6736D" w14:textId="77777777" w:rsidR="00A5776A" w:rsidRPr="009B64E5" w:rsidRDefault="00A5776A" w:rsidP="00534C80">
            <w:pPr>
              <w:jc w:val="both"/>
              <w:rPr>
                <w:rFonts w:ascii="Times New Roman" w:hAnsi="Times New Roman"/>
                <w:sz w:val="20"/>
                <w:szCs w:val="20"/>
              </w:rPr>
            </w:pPr>
            <w:r w:rsidRPr="009B64E5">
              <w:rPr>
                <w:rFonts w:ascii="Times New Roman" w:hAnsi="Times New Roman"/>
                <w:b w:val="0"/>
                <w:bCs w:val="0"/>
                <w:sz w:val="20"/>
                <w:szCs w:val="20"/>
              </w:rPr>
              <w:t>- analizom mogućnosti korištenja modela prenosive sheme troškova s preporukama za potencijalnu primjenu na nacionalnoj razini.</w:t>
            </w:r>
          </w:p>
          <w:p w14:paraId="0876CC41" w14:textId="77777777" w:rsidR="00A5776A" w:rsidRPr="008D718F" w:rsidRDefault="00A5776A" w:rsidP="00534C80">
            <w:pPr>
              <w:jc w:val="both"/>
              <w:rPr>
                <w:rFonts w:ascii="Times New Roman" w:hAnsi="Times New Roman"/>
                <w:sz w:val="20"/>
                <w:szCs w:val="20"/>
              </w:rPr>
            </w:pPr>
            <w:r w:rsidRPr="009B64E5">
              <w:rPr>
                <w:rFonts w:ascii="Times New Roman" w:hAnsi="Times New Roman"/>
                <w:b w:val="0"/>
                <w:bCs w:val="0"/>
                <w:sz w:val="20"/>
                <w:szCs w:val="20"/>
              </w:rPr>
              <w:t>Do kraja 2025.trebaju biti izrađene smjernice za primjenu modela na nacionalnoj razini.</w:t>
            </w:r>
          </w:p>
        </w:tc>
      </w:tr>
      <w:tr w:rsidR="00A5776A" w:rsidRPr="00361664" w14:paraId="47B3365E" w14:textId="77777777" w:rsidTr="00534C8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82" w:type="pct"/>
            <w:tcBorders>
              <w:right w:val="single" w:sz="4" w:space="0" w:color="A5A5A5" w:themeColor="accent3"/>
            </w:tcBorders>
            <w:vAlign w:val="center"/>
          </w:tcPr>
          <w:p w14:paraId="57E1DA5E"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lastRenderedPageBreak/>
              <w:t>Procjena ukupnog investicijskog troška</w:t>
            </w:r>
          </w:p>
        </w:tc>
        <w:tc>
          <w:tcPr>
            <w:cnfStyle w:val="000100000000" w:firstRow="0" w:lastRow="0" w:firstColumn="0" w:lastColumn="1" w:oddVBand="0" w:evenVBand="0" w:oddHBand="0" w:evenHBand="0" w:firstRowFirstColumn="0" w:firstRowLastColumn="0" w:lastRowFirstColumn="0" w:lastRowLastColumn="0"/>
            <w:tcW w:w="3718" w:type="pct"/>
            <w:tcBorders>
              <w:left w:val="single" w:sz="4" w:space="0" w:color="A5A5A5" w:themeColor="accent3"/>
            </w:tcBorders>
            <w:vAlign w:val="center"/>
          </w:tcPr>
          <w:p w14:paraId="0E8329A2"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12.000.000,00 kn</w:t>
            </w:r>
          </w:p>
          <w:p w14:paraId="58E0EB64" w14:textId="77777777" w:rsidR="00A5776A" w:rsidRPr="008D718F" w:rsidRDefault="00A5776A" w:rsidP="00534C80">
            <w:pPr>
              <w:rPr>
                <w:rFonts w:ascii="Times New Roman" w:hAnsi="Times New Roman"/>
                <w:b w:val="0"/>
                <w:bCs w:val="0"/>
                <w:sz w:val="20"/>
                <w:szCs w:val="20"/>
              </w:rPr>
            </w:pPr>
          </w:p>
        </w:tc>
      </w:tr>
      <w:tr w:rsidR="00A5776A" w:rsidRPr="00361664" w14:paraId="496CE0AF" w14:textId="77777777" w:rsidTr="00534C80">
        <w:trPr>
          <w:trHeight w:val="20"/>
        </w:trPr>
        <w:tc>
          <w:tcPr>
            <w:cnfStyle w:val="001000000000" w:firstRow="0" w:lastRow="0" w:firstColumn="1" w:lastColumn="0" w:oddVBand="0" w:evenVBand="0" w:oddHBand="0" w:evenHBand="0" w:firstRowFirstColumn="0" w:firstRowLastColumn="0" w:lastRowFirstColumn="0" w:lastRowLastColumn="0"/>
            <w:tcW w:w="1282" w:type="pct"/>
            <w:tcBorders>
              <w:right w:val="single" w:sz="4" w:space="0" w:color="A5A5A5" w:themeColor="accent3"/>
            </w:tcBorders>
            <w:vAlign w:val="center"/>
          </w:tcPr>
          <w:p w14:paraId="41398239"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Procjena financijskih sredstava iz javnih izvora</w:t>
            </w:r>
          </w:p>
        </w:tc>
        <w:tc>
          <w:tcPr>
            <w:cnfStyle w:val="000100000000" w:firstRow="0" w:lastRow="0" w:firstColumn="0" w:lastColumn="1" w:oddVBand="0" w:evenVBand="0" w:oddHBand="0" w:evenHBand="0" w:firstRowFirstColumn="0" w:firstRowLastColumn="0" w:lastRowFirstColumn="0" w:lastRowLastColumn="0"/>
            <w:tcW w:w="3718" w:type="pct"/>
            <w:tcBorders>
              <w:left w:val="single" w:sz="4" w:space="0" w:color="A5A5A5" w:themeColor="accent3"/>
            </w:tcBorders>
            <w:vAlign w:val="center"/>
          </w:tcPr>
          <w:p w14:paraId="5645A8E3" w14:textId="77777777" w:rsidR="00A5776A" w:rsidRPr="008D718F" w:rsidRDefault="00A5776A" w:rsidP="00534C80">
            <w:pPr>
              <w:rPr>
                <w:rFonts w:ascii="Times New Roman" w:hAnsi="Times New Roman"/>
                <w:b w:val="0"/>
                <w:bCs w:val="0"/>
                <w:highlight w:val="yellow"/>
              </w:rPr>
            </w:pPr>
            <w:r w:rsidRPr="008D718F">
              <w:rPr>
                <w:rFonts w:ascii="Times New Roman" w:hAnsi="Times New Roman"/>
                <w:b w:val="0"/>
                <w:bCs w:val="0"/>
                <w:sz w:val="20"/>
                <w:szCs w:val="20"/>
              </w:rPr>
              <w:t>Za provedbu ove mjere koriste se isključivo sredstva iz Mehanizma za otpornost i oporavak, odnosno iz instrumenta NPOO.</w:t>
            </w:r>
          </w:p>
        </w:tc>
      </w:tr>
      <w:tr w:rsidR="00A5776A" w:rsidRPr="00361664" w14:paraId="5C292C11" w14:textId="77777777" w:rsidTr="00534C8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82" w:type="pct"/>
            <w:tcBorders>
              <w:right w:val="single" w:sz="4" w:space="0" w:color="A5A5A5" w:themeColor="accent3"/>
            </w:tcBorders>
            <w:vAlign w:val="center"/>
          </w:tcPr>
          <w:p w14:paraId="70F479B4"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lastRenderedPageBreak/>
              <w:t>Izvori financiranja</w:t>
            </w:r>
          </w:p>
        </w:tc>
        <w:tc>
          <w:tcPr>
            <w:cnfStyle w:val="000100000000" w:firstRow="0" w:lastRow="0" w:firstColumn="0" w:lastColumn="1" w:oddVBand="0" w:evenVBand="0" w:oddHBand="0" w:evenHBand="0" w:firstRowFirstColumn="0" w:firstRowLastColumn="0" w:lastRowFirstColumn="0" w:lastRowLastColumn="0"/>
            <w:tcW w:w="3718" w:type="pct"/>
            <w:tcBorders>
              <w:left w:val="single" w:sz="4" w:space="0" w:color="A5A5A5" w:themeColor="accent3"/>
            </w:tcBorders>
            <w:vAlign w:val="center"/>
          </w:tcPr>
          <w:p w14:paraId="6DEDF050" w14:textId="77777777" w:rsidR="00A5776A" w:rsidRPr="008D718F" w:rsidRDefault="00A5776A" w:rsidP="00534C80">
            <w:pPr>
              <w:rPr>
                <w:rFonts w:ascii="Times New Roman" w:hAnsi="Times New Roman"/>
                <w:sz w:val="20"/>
                <w:szCs w:val="20"/>
              </w:rPr>
            </w:pPr>
            <w:r w:rsidRPr="008D718F">
              <w:rPr>
                <w:rFonts w:ascii="Times New Roman" w:hAnsi="Times New Roman"/>
                <w:b w:val="0"/>
                <w:bCs w:val="0"/>
                <w:sz w:val="20"/>
                <w:szCs w:val="20"/>
              </w:rPr>
              <w:t>Mehanizam za otpornost i oporavak (NPOO)</w:t>
            </w:r>
          </w:p>
        </w:tc>
      </w:tr>
      <w:tr w:rsidR="00A5776A" w:rsidRPr="00361664" w14:paraId="06E5A494" w14:textId="77777777" w:rsidTr="00534C80">
        <w:trPr>
          <w:trHeight w:val="20"/>
        </w:trPr>
        <w:tc>
          <w:tcPr>
            <w:cnfStyle w:val="001000000000" w:firstRow="0" w:lastRow="0" w:firstColumn="1" w:lastColumn="0" w:oddVBand="0" w:evenVBand="0" w:oddHBand="0" w:evenHBand="0" w:firstRowFirstColumn="0" w:firstRowLastColumn="0" w:lastRowFirstColumn="0" w:lastRowLastColumn="0"/>
            <w:tcW w:w="1282" w:type="pct"/>
            <w:tcBorders>
              <w:right w:val="single" w:sz="4" w:space="0" w:color="A5A5A5" w:themeColor="accent3"/>
            </w:tcBorders>
            <w:vAlign w:val="center"/>
          </w:tcPr>
          <w:p w14:paraId="328C5D85"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Tijelo odgovorno za provedbu mjere</w:t>
            </w:r>
          </w:p>
        </w:tc>
        <w:tc>
          <w:tcPr>
            <w:cnfStyle w:val="000100000000" w:firstRow="0" w:lastRow="0" w:firstColumn="0" w:lastColumn="1" w:oddVBand="0" w:evenVBand="0" w:oddHBand="0" w:evenHBand="0" w:firstRowFirstColumn="0" w:firstRowLastColumn="0" w:lastRowFirstColumn="0" w:lastRowLastColumn="0"/>
            <w:tcW w:w="3718" w:type="pct"/>
            <w:tcBorders>
              <w:left w:val="single" w:sz="4" w:space="0" w:color="A5A5A5" w:themeColor="accent3"/>
            </w:tcBorders>
            <w:vAlign w:val="center"/>
          </w:tcPr>
          <w:p w14:paraId="4DEC8CE2"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MPGI, APN</w:t>
            </w:r>
          </w:p>
        </w:tc>
      </w:tr>
      <w:tr w:rsidR="00A5776A" w:rsidRPr="00361664" w14:paraId="6C0DF452" w14:textId="77777777" w:rsidTr="00534C8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82" w:type="pct"/>
            <w:tcBorders>
              <w:right w:val="single" w:sz="4" w:space="0" w:color="A5A5A5" w:themeColor="accent3"/>
            </w:tcBorders>
            <w:vAlign w:val="center"/>
          </w:tcPr>
          <w:p w14:paraId="32E77983"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 xml:space="preserve">Tijelo odgovorno za praćenje, mjerenje i verifikaciju ušteda </w:t>
            </w:r>
          </w:p>
        </w:tc>
        <w:tc>
          <w:tcPr>
            <w:cnfStyle w:val="000100000000" w:firstRow="0" w:lastRow="0" w:firstColumn="0" w:lastColumn="1" w:oddVBand="0" w:evenVBand="0" w:oddHBand="0" w:evenHBand="0" w:firstRowFirstColumn="0" w:firstRowLastColumn="0" w:lastRowFirstColumn="0" w:lastRowLastColumn="0"/>
            <w:tcW w:w="3718" w:type="pct"/>
            <w:tcBorders>
              <w:left w:val="single" w:sz="4" w:space="0" w:color="A5A5A5" w:themeColor="accent3"/>
            </w:tcBorders>
            <w:vAlign w:val="center"/>
          </w:tcPr>
          <w:p w14:paraId="752D75D2"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 xml:space="preserve">NKT </w:t>
            </w:r>
          </w:p>
        </w:tc>
      </w:tr>
      <w:tr w:rsidR="00A5776A" w:rsidRPr="000A1C32" w14:paraId="600CAC2A"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tcBorders>
              <w:right w:val="single" w:sz="4" w:space="0" w:color="A5A5A5" w:themeColor="accent3"/>
            </w:tcBorders>
            <w:shd w:val="clear" w:color="auto" w:fill="D9D9D9" w:themeFill="background1" w:themeFillShade="D9"/>
          </w:tcPr>
          <w:p w14:paraId="6E62D184" w14:textId="77777777" w:rsidR="00A5776A" w:rsidRPr="008D718F" w:rsidRDefault="00A5776A" w:rsidP="00534C80">
            <w:pPr>
              <w:rPr>
                <w:rFonts w:ascii="Times New Roman" w:hAnsi="Times New Roman"/>
                <w:sz w:val="20"/>
                <w:szCs w:val="20"/>
              </w:rPr>
            </w:pPr>
            <w:r w:rsidRPr="008D718F">
              <w:rPr>
                <w:rFonts w:ascii="Times New Roman" w:hAnsi="Times New Roman"/>
                <w:sz w:val="20"/>
                <w:szCs w:val="20"/>
              </w:rPr>
              <w:t>Uštede energije</w:t>
            </w:r>
          </w:p>
        </w:tc>
      </w:tr>
      <w:tr w:rsidR="00A5776A" w:rsidRPr="00361664" w14:paraId="366CD6F1" w14:textId="77777777" w:rsidTr="00534C8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82" w:type="pct"/>
            <w:tcBorders>
              <w:right w:val="single" w:sz="4" w:space="0" w:color="A5A5A5" w:themeColor="accent3"/>
            </w:tcBorders>
            <w:vAlign w:val="center"/>
          </w:tcPr>
          <w:p w14:paraId="6135A0CC"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Metoda izračuna ušteda energije</w:t>
            </w:r>
          </w:p>
        </w:tc>
        <w:tc>
          <w:tcPr>
            <w:cnfStyle w:val="000100000000" w:firstRow="0" w:lastRow="0" w:firstColumn="0" w:lastColumn="1" w:oddVBand="0" w:evenVBand="0" w:oddHBand="0" w:evenHBand="0" w:firstRowFirstColumn="0" w:firstRowLastColumn="0" w:lastRowFirstColumn="0" w:lastRowLastColumn="0"/>
            <w:tcW w:w="3718" w:type="pct"/>
            <w:tcBorders>
              <w:left w:val="single" w:sz="4" w:space="0" w:color="A5A5A5" w:themeColor="accent3"/>
            </w:tcBorders>
            <w:vAlign w:val="center"/>
          </w:tcPr>
          <w:p w14:paraId="61668E45"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w:t>
            </w:r>
          </w:p>
        </w:tc>
      </w:tr>
      <w:tr w:rsidR="00A5776A" w:rsidRPr="00361664" w14:paraId="74B56985" w14:textId="77777777" w:rsidTr="00534C80">
        <w:trPr>
          <w:trHeight w:val="20"/>
        </w:trPr>
        <w:tc>
          <w:tcPr>
            <w:cnfStyle w:val="001000000000" w:firstRow="0" w:lastRow="0" w:firstColumn="1" w:lastColumn="0" w:oddVBand="0" w:evenVBand="0" w:oddHBand="0" w:evenHBand="0" w:firstRowFirstColumn="0" w:firstRowLastColumn="0" w:lastRowFirstColumn="0" w:lastRowLastColumn="0"/>
            <w:tcW w:w="1282" w:type="pct"/>
            <w:tcBorders>
              <w:right w:val="single" w:sz="4" w:space="0" w:color="A5A5A5" w:themeColor="accent3"/>
            </w:tcBorders>
            <w:vAlign w:val="center"/>
          </w:tcPr>
          <w:p w14:paraId="087EA848"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Pretpostavke za izračun ušteda energije</w:t>
            </w:r>
          </w:p>
        </w:tc>
        <w:tc>
          <w:tcPr>
            <w:cnfStyle w:val="000100000000" w:firstRow="0" w:lastRow="0" w:firstColumn="0" w:lastColumn="1" w:oddVBand="0" w:evenVBand="0" w:oddHBand="0" w:evenHBand="0" w:firstRowFirstColumn="0" w:firstRowLastColumn="0" w:lastRowFirstColumn="0" w:lastRowLastColumn="0"/>
            <w:tcW w:w="3718" w:type="pct"/>
            <w:tcBorders>
              <w:left w:val="single" w:sz="4" w:space="0" w:color="A5A5A5" w:themeColor="accent3"/>
            </w:tcBorders>
            <w:vAlign w:val="center"/>
          </w:tcPr>
          <w:p w14:paraId="7E0A85A1"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w:t>
            </w:r>
          </w:p>
        </w:tc>
      </w:tr>
      <w:tr w:rsidR="00A5776A" w:rsidRPr="00361664" w14:paraId="547F49AE" w14:textId="77777777" w:rsidTr="00534C8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82" w:type="pct"/>
            <w:tcBorders>
              <w:right w:val="single" w:sz="4" w:space="0" w:color="A5A5A5" w:themeColor="accent3"/>
            </w:tcBorders>
            <w:vAlign w:val="center"/>
          </w:tcPr>
          <w:p w14:paraId="6E9E1337"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 xml:space="preserve">Očekivana nova godišnja ušteda energije </w:t>
            </w:r>
          </w:p>
        </w:tc>
        <w:tc>
          <w:tcPr>
            <w:cnfStyle w:val="000100000000" w:firstRow="0" w:lastRow="0" w:firstColumn="0" w:lastColumn="1" w:oddVBand="0" w:evenVBand="0" w:oddHBand="0" w:evenHBand="0" w:firstRowFirstColumn="0" w:firstRowLastColumn="0" w:lastRowFirstColumn="0" w:lastRowLastColumn="0"/>
            <w:tcW w:w="3718" w:type="pct"/>
            <w:tcBorders>
              <w:left w:val="single" w:sz="4" w:space="0" w:color="A5A5A5" w:themeColor="accent3"/>
            </w:tcBorders>
            <w:vAlign w:val="center"/>
          </w:tcPr>
          <w:p w14:paraId="41542795"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w:t>
            </w:r>
          </w:p>
        </w:tc>
      </w:tr>
      <w:tr w:rsidR="00A5776A" w:rsidRPr="00361664" w14:paraId="4DC3CF14" w14:textId="77777777" w:rsidTr="00534C80">
        <w:trPr>
          <w:trHeight w:val="20"/>
        </w:trPr>
        <w:tc>
          <w:tcPr>
            <w:cnfStyle w:val="001000000000" w:firstRow="0" w:lastRow="0" w:firstColumn="1" w:lastColumn="0" w:oddVBand="0" w:evenVBand="0" w:oddHBand="0" w:evenHBand="0" w:firstRowFirstColumn="0" w:firstRowLastColumn="0" w:lastRowFirstColumn="0" w:lastRowLastColumn="0"/>
            <w:tcW w:w="1282" w:type="pct"/>
            <w:tcBorders>
              <w:right w:val="single" w:sz="4" w:space="0" w:color="A5A5A5" w:themeColor="accent3"/>
            </w:tcBorders>
            <w:vAlign w:val="center"/>
          </w:tcPr>
          <w:p w14:paraId="323A8E26"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Očekivane uštede energije u 2024. godini.</w:t>
            </w:r>
          </w:p>
        </w:tc>
        <w:tc>
          <w:tcPr>
            <w:cnfStyle w:val="000100000000" w:firstRow="0" w:lastRow="0" w:firstColumn="0" w:lastColumn="1" w:oddVBand="0" w:evenVBand="0" w:oddHBand="0" w:evenHBand="0" w:firstRowFirstColumn="0" w:firstRowLastColumn="0" w:lastRowFirstColumn="0" w:lastRowLastColumn="0"/>
            <w:tcW w:w="3718" w:type="pct"/>
            <w:tcBorders>
              <w:left w:val="single" w:sz="4" w:space="0" w:color="A5A5A5" w:themeColor="accent3"/>
            </w:tcBorders>
            <w:vAlign w:val="center"/>
          </w:tcPr>
          <w:p w14:paraId="0B6C1DE7"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w:t>
            </w:r>
          </w:p>
        </w:tc>
      </w:tr>
      <w:tr w:rsidR="00A5776A" w:rsidRPr="00361664" w14:paraId="28DB191B" w14:textId="77777777" w:rsidTr="00534C80">
        <w:trPr>
          <w:cnfStyle w:val="010000000000" w:firstRow="0" w:lastRow="1" w:firstColumn="0" w:lastColumn="0" w:oddVBand="0" w:evenVBand="0" w:oddHBand="0" w:evenHBand="0" w:firstRowFirstColumn="0" w:firstRowLastColumn="0" w:lastRowFirstColumn="0" w:lastRowLastColumn="0"/>
          <w:trHeight w:val="20"/>
        </w:trPr>
        <w:tc>
          <w:tcPr>
            <w:cnfStyle w:val="001000000001" w:firstRow="0" w:lastRow="0" w:firstColumn="1" w:lastColumn="0" w:oddVBand="0" w:evenVBand="0" w:oddHBand="0" w:evenHBand="0" w:firstRowFirstColumn="0" w:firstRowLastColumn="0" w:lastRowFirstColumn="1" w:lastRowLastColumn="0"/>
            <w:tcW w:w="1282" w:type="pct"/>
            <w:tcBorders>
              <w:bottom w:val="single" w:sz="4" w:space="0" w:color="A5A5A5" w:themeColor="accent3"/>
              <w:right w:val="single" w:sz="4" w:space="0" w:color="A5A5A5" w:themeColor="accent3"/>
            </w:tcBorders>
            <w:vAlign w:val="center"/>
          </w:tcPr>
          <w:p w14:paraId="6BEC19E4"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Očekivane kumulativne uštede energije u razdoblju od 2022. do 2024. godine</w:t>
            </w:r>
          </w:p>
        </w:tc>
        <w:tc>
          <w:tcPr>
            <w:cnfStyle w:val="000100000010" w:firstRow="0" w:lastRow="0" w:firstColumn="0" w:lastColumn="1" w:oddVBand="0" w:evenVBand="0" w:oddHBand="0" w:evenHBand="0" w:firstRowFirstColumn="0" w:firstRowLastColumn="0" w:lastRowFirstColumn="0" w:lastRowLastColumn="1"/>
            <w:tcW w:w="3718" w:type="pct"/>
            <w:tcBorders>
              <w:top w:val="single" w:sz="4" w:space="0" w:color="A5A5A5" w:themeColor="accent3"/>
              <w:left w:val="single" w:sz="4" w:space="0" w:color="A5A5A5" w:themeColor="accent3"/>
              <w:bottom w:val="single" w:sz="4" w:space="0" w:color="A5A5A5" w:themeColor="accent3"/>
            </w:tcBorders>
            <w:vAlign w:val="center"/>
          </w:tcPr>
          <w:p w14:paraId="5BAA21AF"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w:t>
            </w:r>
          </w:p>
        </w:tc>
      </w:tr>
    </w:tbl>
    <w:p w14:paraId="785EF52D" w14:textId="77777777" w:rsidR="00A5776A" w:rsidRDefault="00A5776A" w:rsidP="00A5776A">
      <w:pPr>
        <w:pStyle w:val="Naslov3"/>
        <w:spacing w:before="0"/>
      </w:pPr>
      <w:bookmarkStart w:id="71" w:name="_Toc89013227"/>
    </w:p>
    <w:tbl>
      <w:tblPr>
        <w:tblStyle w:val="Tablicapopisa3-isticanje3"/>
        <w:tblW w:w="5000" w:type="pct"/>
        <w:tblLook w:val="01E0" w:firstRow="1" w:lastRow="1" w:firstColumn="1" w:lastColumn="1" w:noHBand="0" w:noVBand="0"/>
      </w:tblPr>
      <w:tblGrid>
        <w:gridCol w:w="2263"/>
        <w:gridCol w:w="6797"/>
      </w:tblGrid>
      <w:tr w:rsidR="00A5776A" w:rsidRPr="000A1C32" w14:paraId="51EBD1FC" w14:textId="77777777" w:rsidTr="00534C8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49" w:type="pct"/>
            <w:tcBorders>
              <w:top w:val="single" w:sz="4" w:space="0" w:color="A5A5A5" w:themeColor="accent3"/>
              <w:right w:val="single" w:sz="4" w:space="0" w:color="A5A5A5" w:themeColor="accent3"/>
            </w:tcBorders>
            <w:shd w:val="clear" w:color="auto" w:fill="FFA7A7"/>
          </w:tcPr>
          <w:p w14:paraId="6DF0AD6A" w14:textId="77777777" w:rsidR="00A5776A" w:rsidRPr="008D718F" w:rsidRDefault="00A5776A" w:rsidP="00534C80">
            <w:pPr>
              <w:rPr>
                <w:rFonts w:ascii="Times New Roman" w:hAnsi="Times New Roman"/>
                <w:b w:val="0"/>
                <w:color w:val="auto"/>
                <w:sz w:val="20"/>
                <w:szCs w:val="20"/>
              </w:rPr>
            </w:pPr>
            <w:r w:rsidRPr="008D718F">
              <w:rPr>
                <w:rFonts w:ascii="Times New Roman" w:hAnsi="Times New Roman"/>
                <w:color w:val="auto"/>
                <w:sz w:val="20"/>
                <w:szCs w:val="20"/>
              </w:rPr>
              <w:t xml:space="preserve">Naziv mjere </w:t>
            </w:r>
          </w:p>
        </w:tc>
        <w:tc>
          <w:tcPr>
            <w:cnfStyle w:val="000100001000" w:firstRow="0" w:lastRow="0" w:firstColumn="0" w:lastColumn="1" w:oddVBand="0" w:evenVBand="0" w:oddHBand="0" w:evenHBand="0" w:firstRowFirstColumn="0" w:firstRowLastColumn="1" w:lastRowFirstColumn="0" w:lastRowLastColumn="0"/>
            <w:tcW w:w="3751" w:type="pct"/>
            <w:tcBorders>
              <w:top w:val="single" w:sz="4" w:space="0" w:color="A5A5A5" w:themeColor="accent3"/>
              <w:left w:val="single" w:sz="4" w:space="0" w:color="A5A5A5" w:themeColor="accent3"/>
            </w:tcBorders>
            <w:shd w:val="clear" w:color="auto" w:fill="FFA7A7"/>
          </w:tcPr>
          <w:p w14:paraId="4539B544" w14:textId="77777777" w:rsidR="00A5776A" w:rsidRPr="008D718F" w:rsidRDefault="00A5776A" w:rsidP="00534C80">
            <w:pPr>
              <w:rPr>
                <w:rFonts w:ascii="Times New Roman" w:hAnsi="Times New Roman"/>
                <w:b w:val="0"/>
                <w:color w:val="auto"/>
                <w:sz w:val="20"/>
                <w:szCs w:val="20"/>
              </w:rPr>
            </w:pPr>
            <w:r w:rsidRPr="008D718F">
              <w:rPr>
                <w:rFonts w:ascii="Times New Roman" w:hAnsi="Times New Roman"/>
                <w:color w:val="auto"/>
                <w:sz w:val="20"/>
                <w:szCs w:val="20"/>
              </w:rPr>
              <w:t>Dekarbonizacija sustava grijanja u javnom sektoru</w:t>
            </w:r>
          </w:p>
        </w:tc>
      </w:tr>
      <w:tr w:rsidR="00A5776A" w:rsidRPr="000A1C32" w14:paraId="0A00BEC2"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shd w:val="clear" w:color="auto" w:fill="D9D9D9" w:themeFill="background1" w:themeFillShade="D9"/>
          </w:tcPr>
          <w:p w14:paraId="5EE39A0B" w14:textId="77777777" w:rsidR="00A5776A" w:rsidRPr="008D718F" w:rsidRDefault="00A5776A" w:rsidP="00534C80">
            <w:pPr>
              <w:rPr>
                <w:rFonts w:ascii="Times New Roman" w:hAnsi="Times New Roman"/>
                <w:sz w:val="20"/>
                <w:szCs w:val="20"/>
              </w:rPr>
            </w:pPr>
            <w:r w:rsidRPr="008D718F">
              <w:rPr>
                <w:rFonts w:ascii="Times New Roman" w:hAnsi="Times New Roman"/>
                <w:sz w:val="20"/>
                <w:szCs w:val="20"/>
              </w:rPr>
              <w:t xml:space="preserve">Oznaka mjere </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shd w:val="clear" w:color="auto" w:fill="D9D9D9" w:themeFill="background1" w:themeFillShade="D9"/>
          </w:tcPr>
          <w:p w14:paraId="5C998E9B" w14:textId="77777777" w:rsidR="00A5776A" w:rsidRPr="008D718F" w:rsidRDefault="00A5776A" w:rsidP="00534C80">
            <w:pPr>
              <w:rPr>
                <w:rFonts w:ascii="Times New Roman" w:hAnsi="Times New Roman"/>
                <w:sz w:val="20"/>
                <w:szCs w:val="20"/>
              </w:rPr>
            </w:pPr>
            <w:r w:rsidRPr="008D718F">
              <w:rPr>
                <w:rFonts w:ascii="Times New Roman" w:hAnsi="Times New Roman"/>
                <w:sz w:val="20"/>
                <w:szCs w:val="20"/>
              </w:rPr>
              <w:t>GH-2</w:t>
            </w:r>
          </w:p>
        </w:tc>
      </w:tr>
      <w:tr w:rsidR="00A5776A" w:rsidRPr="000A1C32" w14:paraId="53F5F2A4"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tcBorders>
              <w:right w:val="single" w:sz="4" w:space="0" w:color="A5A5A5" w:themeColor="accent3"/>
            </w:tcBorders>
            <w:shd w:val="clear" w:color="auto" w:fill="D9D9D9" w:themeFill="background1" w:themeFillShade="D9"/>
          </w:tcPr>
          <w:p w14:paraId="59A2C1E9"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sz w:val="20"/>
                <w:szCs w:val="20"/>
              </w:rPr>
              <w:t>Opis mjere</w:t>
            </w:r>
          </w:p>
        </w:tc>
      </w:tr>
      <w:tr w:rsidR="00A5776A" w:rsidRPr="000A1C32" w14:paraId="2E9B4175" w14:textId="77777777" w:rsidTr="00534C80">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1D6A661B"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Kategorija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15DBDC33"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Financijska mjera</w:t>
            </w:r>
          </w:p>
        </w:tc>
      </w:tr>
      <w:tr w:rsidR="00A5776A" w:rsidRPr="000A1C32" w14:paraId="5CB69FF8"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152AF06F"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Vremenski okvir</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2B569E61"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 xml:space="preserve">Početak: 2022. </w:t>
            </w:r>
          </w:p>
          <w:p w14:paraId="3506B0BA"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Kraj: 2024.</w:t>
            </w:r>
          </w:p>
        </w:tc>
      </w:tr>
      <w:tr w:rsidR="00A5776A" w:rsidRPr="000A1C32" w14:paraId="4814191A"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6523C31C"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Cilj i opis mjere</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2800F718" w14:textId="09EDDC1C" w:rsidR="00A5776A" w:rsidRPr="008D718F" w:rsidRDefault="003F59F3" w:rsidP="00534C80">
            <w:pPr>
              <w:jc w:val="both"/>
              <w:rPr>
                <w:rFonts w:ascii="Times New Roman" w:hAnsi="Times New Roman"/>
                <w:b w:val="0"/>
                <w:bCs w:val="0"/>
                <w:sz w:val="20"/>
                <w:szCs w:val="20"/>
              </w:rPr>
            </w:pPr>
            <w:r>
              <w:rPr>
                <w:rFonts w:ascii="Times New Roman" w:hAnsi="Times New Roman"/>
                <w:b w:val="0"/>
                <w:sz w:val="20"/>
                <w:szCs w:val="20"/>
              </w:rPr>
              <w:t>Vlada</w:t>
            </w:r>
            <w:r w:rsidR="002251E1">
              <w:rPr>
                <w:rFonts w:ascii="Times New Roman" w:hAnsi="Times New Roman"/>
                <w:b w:val="0"/>
                <w:sz w:val="20"/>
                <w:szCs w:val="20"/>
              </w:rPr>
              <w:t xml:space="preserve"> Republike Hrvatske</w:t>
            </w:r>
            <w:r>
              <w:rPr>
                <w:rFonts w:ascii="Times New Roman" w:hAnsi="Times New Roman"/>
                <w:b w:val="0"/>
                <w:sz w:val="20"/>
                <w:szCs w:val="20"/>
              </w:rPr>
              <w:t xml:space="preserve"> je 24</w:t>
            </w:r>
            <w:r w:rsidR="00A5776A" w:rsidRPr="008D718F">
              <w:rPr>
                <w:rFonts w:ascii="Times New Roman" w:hAnsi="Times New Roman"/>
                <w:b w:val="0"/>
                <w:sz w:val="20"/>
                <w:szCs w:val="20"/>
              </w:rPr>
              <w:t xml:space="preserve">. prosinca </w:t>
            </w:r>
            <w:r>
              <w:rPr>
                <w:rFonts w:ascii="Times New Roman" w:hAnsi="Times New Roman"/>
                <w:b w:val="0"/>
                <w:sz w:val="20"/>
                <w:szCs w:val="20"/>
              </w:rPr>
              <w:t xml:space="preserve">2021. </w:t>
            </w:r>
            <w:r w:rsidR="00A5776A" w:rsidRPr="008D718F">
              <w:rPr>
                <w:rFonts w:ascii="Times New Roman" w:hAnsi="Times New Roman"/>
                <w:b w:val="0"/>
                <w:sz w:val="20"/>
                <w:szCs w:val="20"/>
              </w:rPr>
              <w:t>usvojila „</w:t>
            </w:r>
            <w:r>
              <w:rPr>
                <w:rFonts w:ascii="Times New Roman" w:hAnsi="Times New Roman"/>
                <w:b w:val="0"/>
                <w:sz w:val="20"/>
                <w:szCs w:val="20"/>
              </w:rPr>
              <w:t xml:space="preserve">Odluku o donošenju </w:t>
            </w:r>
            <w:r w:rsidR="00A5776A" w:rsidRPr="008D718F">
              <w:rPr>
                <w:rFonts w:ascii="Times New Roman" w:hAnsi="Times New Roman"/>
                <w:b w:val="0"/>
                <w:sz w:val="20"/>
                <w:szCs w:val="20"/>
              </w:rPr>
              <w:t>Program energetske učinkovitosti za dekarbonizaciju energetskog sektora“</w:t>
            </w:r>
            <w:r w:rsidR="00EA0358">
              <w:rPr>
                <w:rFonts w:ascii="Times New Roman" w:hAnsi="Times New Roman"/>
                <w:b w:val="0"/>
                <w:sz w:val="20"/>
                <w:szCs w:val="20"/>
              </w:rPr>
              <w:t xml:space="preserve"> (Narodne novine, broj 143/21) </w:t>
            </w:r>
            <w:r w:rsidR="00A5776A" w:rsidRPr="008D718F">
              <w:rPr>
                <w:rFonts w:ascii="Times New Roman" w:hAnsi="Times New Roman"/>
                <w:b w:val="0"/>
                <w:sz w:val="20"/>
                <w:szCs w:val="20"/>
              </w:rPr>
              <w:t xml:space="preserve"> (mjera GH-1). Program je primarno usmjeren na CTS i industriju, ali se u Programu navodi da javni sektor treba biti predvodnik tranzicije prema dekarboniziranim sustavima grijanja, zbog čega će se uspostaviti program financijskih potpora javnome sektoru za zamjenu sustava grijanja koji koriste kruta i tekuća fosilna goriva sustavima koji koriste OIE. Cilj je do kraja 2024. godine zamijeniti sve ovakve sustave. FZOEU će osigurati sufinanciranje provedbe ovih mjera. Pri tome treba istaknuti da je mjera komplementarna mjeri ENU-5: Program energetske obnove ZGRADA JAVNOG SEKTORA. Zgrade loših energetskih svojstava (energetskog razreda prema </w:t>
            </w:r>
            <w:r w:rsidR="00A5776A" w:rsidRPr="008D718F">
              <w:rPr>
                <w:rFonts w:ascii="Times New Roman" w:hAnsi="Times New Roman"/>
                <w:b w:val="0"/>
                <w:bCs w:val="0"/>
                <w:sz w:val="20"/>
                <w:szCs w:val="20"/>
              </w:rPr>
              <w:t xml:space="preserve"> Q</w:t>
            </w:r>
            <w:r w:rsidR="00A5776A" w:rsidRPr="008D718F">
              <w:rPr>
                <w:rFonts w:ascii="Times New Roman" w:hAnsi="Times New Roman"/>
                <w:b w:val="0"/>
                <w:bCs w:val="0"/>
                <w:sz w:val="20"/>
                <w:szCs w:val="20"/>
                <w:vertAlign w:val="subscript"/>
              </w:rPr>
              <w:t>H,nd</w:t>
            </w:r>
            <w:r w:rsidR="00A5776A" w:rsidRPr="008D718F">
              <w:rPr>
                <w:rFonts w:ascii="Times New Roman" w:hAnsi="Times New Roman"/>
                <w:b w:val="0"/>
                <w:bCs w:val="0"/>
                <w:sz w:val="20"/>
                <w:szCs w:val="20"/>
              </w:rPr>
              <w:t xml:space="preserve"> </w:t>
            </w:r>
            <w:r w:rsidR="00A5776A" w:rsidRPr="008D718F">
              <w:rPr>
                <w:rFonts w:ascii="Times New Roman" w:hAnsi="Times New Roman"/>
                <w:b w:val="0"/>
                <w:sz w:val="20"/>
                <w:szCs w:val="20"/>
              </w:rPr>
              <w:t xml:space="preserve"> D ili lošijeg u kontinentalnoj Hrvatskoj odnosno C ili lošijeg u primorskoj Hrvatskoj) poštujući načelo „Energetska učinkovitost prvo“ nužno moraju prvo smanjiti svoje energetske potrebe, a tek onda zamijeniti sustave grijanja koji će biti pravilno dimenzionirani za smanjene potrebe za energijom za grijanje. Zbog toga su ovakve zgrade prioritet za mjeru ENU-5, dok se kroz ovu mjeru ciljaju zgrade boljih energetskih svojstava. Prioritet je zamjena sustava grijanja koji koriste kruta i tekuća fosilna goriva, ali se mjerom može ostvariti i sufinanciranje za zamjenu sustava koji koriste prirodni plin novim učinkovitijim</w:t>
            </w:r>
            <w:r w:rsidR="0008563F">
              <w:rPr>
                <w:rFonts w:ascii="Times New Roman" w:hAnsi="Times New Roman"/>
                <w:b w:val="0"/>
                <w:sz w:val="20"/>
                <w:szCs w:val="20"/>
              </w:rPr>
              <w:t xml:space="preserve"> sustavom koji koristi OIE. </w:t>
            </w:r>
            <w:r w:rsidR="00A5776A" w:rsidRPr="008D718F">
              <w:rPr>
                <w:rFonts w:ascii="Times New Roman" w:hAnsi="Times New Roman"/>
                <w:b w:val="0"/>
                <w:sz w:val="20"/>
                <w:szCs w:val="20"/>
              </w:rPr>
              <w:t xml:space="preserve">Naime, prema energetskoj bilanci 2019. godine, u sektoru usluga nisu korištena kruta fosilna goriva, ali je zato udio loživog ulja u ukupnoj neposrednoj potrošnji sektora usluga bio 3,34%, UNP-a 1,66%, a  prirodnog plina 25,33%, što znači da fosilna goriva u sektoru usluga imaju udio od oko 30% u neposrednoj potrošnji. Kada se pogleda potrošnja energije za toplinske potrebe (grijanje prostora i priprema potrošne tople vode), gotovo 60% (59,27%) tih potreba podmiruje se uporabom ovih fosilnih goriva, uz dominaciju prirodnog plina čiji je udio gotovo 50% (49,02%). Poticat će se i elektrifikacija sustava grijanja primjenom dizalica topline uz obveznu proizvodnju električne energije iz fotonaponskih sustava na samoj zgradi kao i priključak zgrada na postojeće učinkovite centralizirane toplinske sustave te razvoj novih centralnih sustava grijanja za opskrbu većeg broja zgrada.  </w:t>
            </w:r>
          </w:p>
        </w:tc>
      </w:tr>
      <w:tr w:rsidR="00A5776A" w:rsidRPr="000A1C32" w14:paraId="3EA5500A"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4613DBED"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Ciljna neposredna potrošnja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02E8F901" w14:textId="77777777" w:rsidR="00A5776A" w:rsidRPr="008D718F" w:rsidRDefault="00A5776A" w:rsidP="00534C80">
            <w:pPr>
              <w:rPr>
                <w:rFonts w:ascii="Times New Roman" w:hAnsi="Times New Roman"/>
                <w:sz w:val="20"/>
                <w:szCs w:val="20"/>
              </w:rPr>
            </w:pPr>
            <w:r w:rsidRPr="008D718F">
              <w:rPr>
                <w:rFonts w:ascii="Times New Roman" w:hAnsi="Times New Roman"/>
                <w:b w:val="0"/>
                <w:bCs w:val="0"/>
                <w:sz w:val="20"/>
                <w:szCs w:val="20"/>
              </w:rPr>
              <w:t xml:space="preserve">Potrošnja energije za grijanje </w:t>
            </w:r>
          </w:p>
        </w:tc>
      </w:tr>
      <w:tr w:rsidR="00A5776A" w:rsidRPr="000A1C32" w14:paraId="7C6C3956"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66FC5DB5"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lastRenderedPageBreak/>
              <w:t>Ciljna skupina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7AA3E3EF" w14:textId="77777777" w:rsidR="00A5776A" w:rsidRPr="008D718F" w:rsidRDefault="00A5776A" w:rsidP="00534C80">
            <w:pPr>
              <w:rPr>
                <w:rFonts w:ascii="Times New Roman" w:hAnsi="Times New Roman"/>
                <w:sz w:val="20"/>
                <w:szCs w:val="20"/>
              </w:rPr>
            </w:pPr>
            <w:r w:rsidRPr="008D718F">
              <w:rPr>
                <w:rFonts w:ascii="Times New Roman" w:hAnsi="Times New Roman"/>
                <w:b w:val="0"/>
                <w:bCs w:val="0"/>
                <w:sz w:val="20"/>
                <w:szCs w:val="20"/>
              </w:rPr>
              <w:t>Jedinice lokalne i područne (regionalne) samouprave</w:t>
            </w:r>
          </w:p>
        </w:tc>
      </w:tr>
      <w:tr w:rsidR="00A5776A" w:rsidRPr="000A1C32" w14:paraId="7630FDC1"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5EE09FA3"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Regionalna primjena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6A5912BE"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Nacionalno</w:t>
            </w:r>
          </w:p>
        </w:tc>
      </w:tr>
      <w:tr w:rsidR="00A5776A" w:rsidRPr="000A1C32" w14:paraId="69E3B578"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right w:val="single" w:sz="4" w:space="0" w:color="A5A5A5" w:themeColor="accent3"/>
            </w:tcBorders>
            <w:shd w:val="clear" w:color="auto" w:fill="D9D9D9" w:themeFill="background1" w:themeFillShade="D9"/>
          </w:tcPr>
          <w:p w14:paraId="5083C32F" w14:textId="77777777" w:rsidR="00A5776A" w:rsidRPr="008D718F" w:rsidRDefault="00A5776A" w:rsidP="00534C80">
            <w:pPr>
              <w:rPr>
                <w:rFonts w:ascii="Times New Roman" w:hAnsi="Times New Roman"/>
                <w:sz w:val="20"/>
                <w:szCs w:val="20"/>
              </w:rPr>
            </w:pPr>
            <w:r w:rsidRPr="008D718F">
              <w:rPr>
                <w:rFonts w:ascii="Times New Roman" w:hAnsi="Times New Roman"/>
                <w:sz w:val="20"/>
                <w:szCs w:val="20"/>
              </w:rPr>
              <w:t>Informacije o  provedbi za razdoblje od 2022. do 2024. godine</w:t>
            </w:r>
          </w:p>
        </w:tc>
      </w:tr>
      <w:tr w:rsidR="00A5776A" w:rsidRPr="000A1C32" w14:paraId="10A9C5BC"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5FB59CCD"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 xml:space="preserve">Aktivnosti za provođenje mjere </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554D4701"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Aktivnosti koje se planiraju za provođenje ove mjere uključuju pripremu i raspisivanje javnog natječaja za sufinanciranje zamjene sustava grijanja u javnom sektoru. Javne natječaje provodi FZOEU te osigurava sufinanciranje iz sredstava dobivenih od prodaje emisijskih jedinica putem dražbi kao i iz ostalih raspoloživih vlastitih sredstva FZOEU-a. Natječaj se raspisuje barem jednom godišnje.</w:t>
            </w:r>
          </w:p>
        </w:tc>
      </w:tr>
      <w:tr w:rsidR="00A5776A" w:rsidRPr="000A1C32" w14:paraId="4B57F4D0"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5C138500"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Procjena ukupnog investicijskog troška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73E24AAE" w14:textId="77777777" w:rsidR="00A5776A" w:rsidRPr="008D718F" w:rsidRDefault="00A5776A" w:rsidP="00534C80">
            <w:pPr>
              <w:pStyle w:val="Bodytext20"/>
              <w:spacing w:before="0" w:line="240" w:lineRule="auto"/>
              <w:ind w:firstLine="0"/>
              <w:jc w:val="both"/>
              <w:rPr>
                <w:rFonts w:ascii="Times New Roman" w:hAnsi="Times New Roman" w:cs="Times New Roman"/>
                <w:highlight w:val="yellow"/>
              </w:rPr>
            </w:pPr>
            <w:r w:rsidRPr="008D718F">
              <w:rPr>
                <w:rFonts w:ascii="Times New Roman" w:hAnsi="Times New Roman" w:cs="Times New Roman"/>
                <w:b w:val="0"/>
                <w:bCs w:val="0"/>
              </w:rPr>
              <w:t xml:space="preserve">Ulaganja u nove sustave koji će zamijeniti sustave koji koriste loživo ulje procjenjuju se na oko 420 milijuna kn (detaljne procjene dane u su u Sveobuhvatna procjena potencijala za učinkovito grijanje i hlađenje u Hrvatskoj prema Prilogu VIII. Direktive 2012/27/EU).  </w:t>
            </w:r>
          </w:p>
        </w:tc>
      </w:tr>
      <w:tr w:rsidR="00A5776A" w:rsidRPr="000A1C32" w14:paraId="18E1BEF1"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0857B64B"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Procjena financijskih sredstava iz javnih izvora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27F90FD9" w14:textId="77777777" w:rsidR="00A5776A" w:rsidRPr="008D718F" w:rsidRDefault="00A5776A" w:rsidP="00534C80">
            <w:pPr>
              <w:pStyle w:val="Bodytext20"/>
              <w:spacing w:before="0" w:line="240" w:lineRule="auto"/>
              <w:ind w:firstLine="0"/>
              <w:rPr>
                <w:rFonts w:ascii="Times New Roman" w:hAnsi="Times New Roman" w:cs="Times New Roman"/>
                <w:highlight w:val="yellow"/>
              </w:rPr>
            </w:pPr>
            <w:r w:rsidRPr="008D718F">
              <w:rPr>
                <w:rFonts w:ascii="Times New Roman" w:hAnsi="Times New Roman" w:cs="Times New Roman"/>
                <w:b w:val="0"/>
                <w:bCs w:val="0"/>
              </w:rPr>
              <w:t>105 milijuna kn odnosno 35 milijuna kn godišnje (predviđeno sufinanciranje do 40% - treba istaknuti da je Sveobuhvatna analiza pokazala da je zamjena loživog ulja isplativa mjera i bez državnih poticaja, stoga stope sufinanciranja treba ograničiti)</w:t>
            </w:r>
          </w:p>
        </w:tc>
      </w:tr>
      <w:tr w:rsidR="00A5776A" w:rsidRPr="000A1C32" w14:paraId="66A26144"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2766E57D"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Izvori financiranja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317EC042"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FZOEU</w:t>
            </w:r>
          </w:p>
        </w:tc>
      </w:tr>
      <w:tr w:rsidR="00A5776A" w:rsidRPr="000A1C32" w14:paraId="60549B6D"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7E7A5DDE"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Tijelo odgovorno za provedbu mjere</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37700AA1"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 xml:space="preserve">FZOEU </w:t>
            </w:r>
          </w:p>
        </w:tc>
      </w:tr>
      <w:tr w:rsidR="00A5776A" w:rsidRPr="000A1C32" w14:paraId="739E26CE"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28DB95BE"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 xml:space="preserve">Tijelo odgovorno za praćenje </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0B0C5824"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MINGOR-NKT</w:t>
            </w:r>
          </w:p>
        </w:tc>
      </w:tr>
      <w:tr w:rsidR="00A5776A" w:rsidRPr="000A1C32" w14:paraId="5ECB3BF7"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tcBorders>
              <w:right w:val="single" w:sz="4" w:space="0" w:color="A5A5A5" w:themeColor="accent3"/>
            </w:tcBorders>
            <w:shd w:val="clear" w:color="auto" w:fill="D9D9D9" w:themeFill="background1" w:themeFillShade="D9"/>
          </w:tcPr>
          <w:p w14:paraId="1543A2DA" w14:textId="77777777" w:rsidR="00A5776A" w:rsidRPr="008D718F" w:rsidRDefault="00A5776A" w:rsidP="00534C80">
            <w:pPr>
              <w:rPr>
                <w:rFonts w:ascii="Times New Roman" w:hAnsi="Times New Roman"/>
                <w:sz w:val="20"/>
                <w:szCs w:val="20"/>
              </w:rPr>
            </w:pPr>
            <w:r w:rsidRPr="008D718F">
              <w:rPr>
                <w:rFonts w:ascii="Times New Roman" w:hAnsi="Times New Roman"/>
                <w:sz w:val="20"/>
                <w:szCs w:val="20"/>
              </w:rPr>
              <w:t>Uštede energije</w:t>
            </w:r>
          </w:p>
        </w:tc>
      </w:tr>
      <w:tr w:rsidR="00A5776A" w:rsidRPr="000A1C32" w14:paraId="4B4D7FE2"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35C86A78"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Metoda izračuna ušteda energije</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64A93B1C" w14:textId="3621226F" w:rsidR="00A5776A" w:rsidRPr="008D718F" w:rsidRDefault="00A5776A" w:rsidP="00534C80">
            <w:pPr>
              <w:jc w:val="both"/>
              <w:rPr>
                <w:rFonts w:ascii="Times New Roman" w:hAnsi="Times New Roman"/>
                <w:sz w:val="20"/>
                <w:szCs w:val="20"/>
              </w:rPr>
            </w:pPr>
            <w:r w:rsidRPr="008D718F">
              <w:rPr>
                <w:rFonts w:ascii="Times New Roman" w:hAnsi="Times New Roman"/>
                <w:b w:val="0"/>
                <w:bCs w:val="0"/>
                <w:sz w:val="20"/>
                <w:szCs w:val="20"/>
              </w:rPr>
              <w:t>Projekti se unose u</w:t>
            </w:r>
            <w:r w:rsidR="005356B6">
              <w:rPr>
                <w:rFonts w:ascii="Times New Roman" w:hAnsi="Times New Roman"/>
                <w:b w:val="0"/>
                <w:bCs w:val="0"/>
                <w:sz w:val="20"/>
                <w:szCs w:val="20"/>
              </w:rPr>
              <w:t xml:space="preserve"> SMi</w:t>
            </w:r>
            <w:r w:rsidRPr="008D718F">
              <w:rPr>
                <w:rFonts w:ascii="Times New Roman" w:hAnsi="Times New Roman"/>
                <w:b w:val="0"/>
                <w:bCs w:val="0"/>
                <w:sz w:val="20"/>
                <w:szCs w:val="20"/>
              </w:rPr>
              <w:t>V radi evidencije provedenih projekata. Uštede se u SMiV-u utvrđuju na način utvrđen u Pravilniku o sustavu za praćenje, mjerenje i verifikaciju ušteda energije (</w:t>
            </w:r>
            <w:r w:rsidR="005356B6" w:rsidRPr="00226023">
              <w:rPr>
                <w:rFonts w:ascii="Times New Roman" w:hAnsi="Times New Roman"/>
                <w:b w:val="0"/>
              </w:rPr>
              <w:t>Narodne novine, broj</w:t>
            </w:r>
            <w:r w:rsidR="005356B6">
              <w:rPr>
                <w:rFonts w:ascii="Times New Roman" w:hAnsi="Times New Roman"/>
                <w:b w:val="0"/>
                <w:bCs w:val="0"/>
                <w:sz w:val="20"/>
                <w:szCs w:val="20"/>
              </w:rPr>
              <w:t xml:space="preserve"> </w:t>
            </w:r>
            <w:r w:rsidRPr="008D718F">
              <w:rPr>
                <w:rFonts w:ascii="Times New Roman" w:hAnsi="Times New Roman"/>
                <w:b w:val="0"/>
                <w:bCs w:val="0"/>
                <w:sz w:val="20"/>
                <w:szCs w:val="20"/>
              </w:rPr>
              <w:t xml:space="preserve"> 98/21) korištenjem metode za sustav grijanja. Za izvještavanje o ostvarenim uštedama na razini cijele mjere potrebno je razmotriti korištenje stvarnih podataka iz ISGE-a.  </w:t>
            </w:r>
          </w:p>
        </w:tc>
      </w:tr>
      <w:tr w:rsidR="00A5776A" w:rsidRPr="000A1C32" w14:paraId="34A457FD"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772FCB5A"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Pretpostavke za izračun ušteda energije</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7F993C1E"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 xml:space="preserve">Konzervativno su pretpostavljene samo uštede koje će se ostvariti zamjenom sustava koji koriste loživo ulje, jer je to prioritet mjere. Te su uštede utvrđene u Sveobuhvatna procjena potencijala za učinkovito grijanje i hlađenje u Hrvatskoj prema Prilogu VIII. Direktive 2012/27/EU. </w:t>
            </w:r>
          </w:p>
        </w:tc>
      </w:tr>
      <w:tr w:rsidR="00A5776A" w:rsidRPr="000A1C32" w14:paraId="0C4A1899"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1FD05FF3"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 xml:space="preserve">Očekivana nova godišnja ušteda energije </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17FDBB5B" w14:textId="77777777" w:rsidR="00A5776A" w:rsidRPr="008D718F" w:rsidRDefault="00A5776A" w:rsidP="00534C80">
            <w:pPr>
              <w:rPr>
                <w:rFonts w:ascii="Times New Roman" w:hAnsi="Times New Roman"/>
                <w:sz w:val="20"/>
                <w:szCs w:val="20"/>
              </w:rPr>
            </w:pPr>
            <w:r w:rsidRPr="008D718F">
              <w:rPr>
                <w:rFonts w:ascii="Times New Roman" w:hAnsi="Times New Roman"/>
                <w:b w:val="0"/>
                <w:bCs w:val="0"/>
                <w:sz w:val="20"/>
                <w:szCs w:val="20"/>
              </w:rPr>
              <w:t>0,151</w:t>
            </w:r>
            <w:r w:rsidRPr="008D718F">
              <w:rPr>
                <w:rFonts w:ascii="Times New Roman" w:hAnsi="Times New Roman"/>
                <w:b w:val="0"/>
                <w:sz w:val="20"/>
                <w:szCs w:val="20"/>
              </w:rPr>
              <w:t xml:space="preserve"> PJ</w:t>
            </w:r>
          </w:p>
          <w:p w14:paraId="7C094FDF" w14:textId="77777777" w:rsidR="00A5776A" w:rsidRPr="008D718F" w:rsidRDefault="00A5776A" w:rsidP="00534C80">
            <w:pPr>
              <w:rPr>
                <w:rFonts w:ascii="Times New Roman" w:hAnsi="Times New Roman"/>
                <w:b w:val="0"/>
                <w:sz w:val="20"/>
                <w:szCs w:val="20"/>
              </w:rPr>
            </w:pPr>
            <w:r w:rsidRPr="008D718F">
              <w:rPr>
                <w:rFonts w:ascii="Times New Roman" w:hAnsi="Times New Roman"/>
                <w:b w:val="0"/>
                <w:bCs w:val="0"/>
                <w:sz w:val="20"/>
                <w:szCs w:val="20"/>
              </w:rPr>
              <w:t>(42,1</w:t>
            </w:r>
            <w:r w:rsidRPr="008D718F">
              <w:rPr>
                <w:rFonts w:ascii="Times New Roman" w:hAnsi="Times New Roman"/>
                <w:b w:val="0"/>
                <w:sz w:val="20"/>
                <w:szCs w:val="20"/>
              </w:rPr>
              <w:t xml:space="preserve"> GWh)</w:t>
            </w:r>
          </w:p>
        </w:tc>
      </w:tr>
      <w:tr w:rsidR="00A5776A" w:rsidRPr="000A1C32" w14:paraId="144001EE"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bottom w:val="single" w:sz="4" w:space="0" w:color="A5A5A5" w:themeColor="accent3"/>
              <w:right w:val="single" w:sz="4" w:space="0" w:color="A5A5A5" w:themeColor="accent3"/>
            </w:tcBorders>
          </w:tcPr>
          <w:p w14:paraId="119E5F5B"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Očekivane uštede energije u 2024. godini.</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03BCDB43" w14:textId="77777777" w:rsidR="00A5776A" w:rsidRPr="008D718F" w:rsidRDefault="00A5776A" w:rsidP="00534C80">
            <w:pPr>
              <w:rPr>
                <w:rFonts w:ascii="Times New Roman" w:hAnsi="Times New Roman"/>
                <w:sz w:val="20"/>
                <w:szCs w:val="20"/>
              </w:rPr>
            </w:pPr>
            <w:r w:rsidRPr="008D718F">
              <w:rPr>
                <w:rFonts w:ascii="Times New Roman" w:hAnsi="Times New Roman"/>
                <w:b w:val="0"/>
                <w:bCs w:val="0"/>
                <w:sz w:val="20"/>
                <w:szCs w:val="20"/>
              </w:rPr>
              <w:t>0,454</w:t>
            </w:r>
            <w:r w:rsidRPr="008D718F">
              <w:rPr>
                <w:rFonts w:ascii="Times New Roman" w:hAnsi="Times New Roman"/>
                <w:b w:val="0"/>
                <w:sz w:val="20"/>
                <w:szCs w:val="20"/>
              </w:rPr>
              <w:t xml:space="preserve"> PJ</w:t>
            </w:r>
          </w:p>
          <w:p w14:paraId="7F344B77" w14:textId="77777777" w:rsidR="00A5776A" w:rsidRPr="008D718F" w:rsidRDefault="00A5776A" w:rsidP="00534C80">
            <w:pPr>
              <w:rPr>
                <w:rFonts w:ascii="Times New Roman" w:hAnsi="Times New Roman"/>
                <w:sz w:val="20"/>
                <w:szCs w:val="20"/>
              </w:rPr>
            </w:pPr>
            <w:r w:rsidRPr="008D718F">
              <w:rPr>
                <w:rFonts w:ascii="Times New Roman" w:hAnsi="Times New Roman"/>
                <w:b w:val="0"/>
                <w:bCs w:val="0"/>
                <w:sz w:val="20"/>
                <w:szCs w:val="20"/>
              </w:rPr>
              <w:t>(126,2</w:t>
            </w:r>
            <w:r w:rsidRPr="008D718F">
              <w:rPr>
                <w:rFonts w:ascii="Times New Roman" w:hAnsi="Times New Roman"/>
                <w:b w:val="0"/>
                <w:sz w:val="20"/>
                <w:szCs w:val="20"/>
              </w:rPr>
              <w:t xml:space="preserve"> GWh)</w:t>
            </w:r>
          </w:p>
        </w:tc>
      </w:tr>
      <w:tr w:rsidR="00A5776A" w:rsidRPr="000A1C32" w14:paraId="391399EB" w14:textId="77777777" w:rsidTr="00534C80">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249" w:type="pct"/>
            <w:tcBorders>
              <w:top w:val="single" w:sz="4" w:space="0" w:color="A5A5A5" w:themeColor="accent3"/>
              <w:bottom w:val="single" w:sz="4" w:space="0" w:color="A5A5A5" w:themeColor="accent3"/>
              <w:right w:val="single" w:sz="4" w:space="0" w:color="A5A5A5" w:themeColor="accent3"/>
            </w:tcBorders>
          </w:tcPr>
          <w:p w14:paraId="7696B7F0"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Očekivane kumulativne uštede energije u razdoblju od 2022. do 2024. godine</w:t>
            </w:r>
          </w:p>
        </w:tc>
        <w:tc>
          <w:tcPr>
            <w:cnfStyle w:val="000100000010" w:firstRow="0" w:lastRow="0" w:firstColumn="0" w:lastColumn="1" w:oddVBand="0" w:evenVBand="0" w:oddHBand="0" w:evenHBand="0" w:firstRowFirstColumn="0" w:firstRowLastColumn="0" w:lastRowFirstColumn="0" w:lastRowLastColumn="1"/>
            <w:tcW w:w="3751" w:type="pct"/>
            <w:tcBorders>
              <w:top w:val="single" w:sz="4" w:space="0" w:color="A5A5A5" w:themeColor="accent3"/>
              <w:left w:val="single" w:sz="4" w:space="0" w:color="A5A5A5" w:themeColor="accent3"/>
              <w:bottom w:val="single" w:sz="4" w:space="0" w:color="A5A5A5" w:themeColor="accent3"/>
            </w:tcBorders>
          </w:tcPr>
          <w:p w14:paraId="0F1B6009" w14:textId="77777777" w:rsidR="00A5776A" w:rsidRPr="008D718F" w:rsidRDefault="00A5776A" w:rsidP="00534C80">
            <w:pPr>
              <w:rPr>
                <w:rFonts w:ascii="Times New Roman" w:hAnsi="Times New Roman"/>
                <w:b w:val="0"/>
                <w:sz w:val="20"/>
                <w:szCs w:val="20"/>
              </w:rPr>
            </w:pPr>
            <w:r w:rsidRPr="008D718F">
              <w:rPr>
                <w:rFonts w:ascii="Times New Roman" w:hAnsi="Times New Roman"/>
                <w:b w:val="0"/>
                <w:bCs w:val="0"/>
                <w:sz w:val="20"/>
                <w:szCs w:val="20"/>
              </w:rPr>
              <w:t>0,909</w:t>
            </w:r>
            <w:r w:rsidRPr="008D718F">
              <w:rPr>
                <w:rFonts w:ascii="Times New Roman" w:hAnsi="Times New Roman"/>
                <w:b w:val="0"/>
                <w:sz w:val="20"/>
                <w:szCs w:val="20"/>
              </w:rPr>
              <w:t xml:space="preserve"> PJ</w:t>
            </w:r>
          </w:p>
          <w:p w14:paraId="283FF7D6" w14:textId="77777777" w:rsidR="00A5776A" w:rsidRPr="008D718F" w:rsidRDefault="00A5776A" w:rsidP="00534C80">
            <w:pPr>
              <w:rPr>
                <w:rFonts w:ascii="Times New Roman" w:hAnsi="Times New Roman"/>
                <w:b w:val="0"/>
                <w:sz w:val="20"/>
                <w:szCs w:val="20"/>
                <w:highlight w:val="yellow"/>
              </w:rPr>
            </w:pPr>
            <w:r w:rsidRPr="008D718F">
              <w:rPr>
                <w:rFonts w:ascii="Times New Roman" w:hAnsi="Times New Roman"/>
                <w:b w:val="0"/>
                <w:bCs w:val="0"/>
                <w:sz w:val="20"/>
                <w:szCs w:val="20"/>
              </w:rPr>
              <w:t>(252,4</w:t>
            </w:r>
            <w:r w:rsidRPr="008D718F">
              <w:rPr>
                <w:rFonts w:ascii="Times New Roman" w:hAnsi="Times New Roman"/>
                <w:b w:val="0"/>
                <w:sz w:val="20"/>
                <w:szCs w:val="20"/>
              </w:rPr>
              <w:t xml:space="preserve"> GWh)</w:t>
            </w:r>
          </w:p>
        </w:tc>
      </w:tr>
    </w:tbl>
    <w:p w14:paraId="4004A9A8" w14:textId="77777777" w:rsidR="00A5776A" w:rsidRPr="00CD6994" w:rsidRDefault="00A5776A" w:rsidP="00A5776A">
      <w:pPr>
        <w:pStyle w:val="Tijeloteksta"/>
        <w:rPr>
          <w:lang w:eastAsia="hr-HR"/>
        </w:rPr>
      </w:pPr>
    </w:p>
    <w:p w14:paraId="0DED7158" w14:textId="4F8F3C0C" w:rsidR="00A5776A" w:rsidRPr="002F4459" w:rsidRDefault="00A5776A" w:rsidP="00A5776A">
      <w:pPr>
        <w:pStyle w:val="Naslov3"/>
        <w:numPr>
          <w:ilvl w:val="2"/>
          <w:numId w:val="42"/>
        </w:numPr>
        <w:rPr>
          <w:rFonts w:ascii="Times New Roman" w:hAnsi="Times New Roman" w:cs="Times New Roman"/>
          <w:sz w:val="28"/>
          <w:szCs w:val="28"/>
        </w:rPr>
      </w:pPr>
      <w:r w:rsidRPr="002F4459">
        <w:rPr>
          <w:rFonts w:ascii="Times New Roman" w:hAnsi="Times New Roman" w:cs="Times New Roman"/>
          <w:sz w:val="28"/>
          <w:szCs w:val="28"/>
        </w:rPr>
        <w:t>Mjere za sektor industrije</w:t>
      </w:r>
      <w:bookmarkEnd w:id="71"/>
    </w:p>
    <w:p w14:paraId="44FF6D7A" w14:textId="77777777" w:rsidR="008D718F" w:rsidRPr="008D718F" w:rsidRDefault="008D718F" w:rsidP="008D718F">
      <w:pPr>
        <w:pStyle w:val="Tijeloteksta"/>
        <w:rPr>
          <w:lang w:eastAsia="hr-HR"/>
        </w:rPr>
      </w:pPr>
    </w:p>
    <w:p w14:paraId="6921F23E" w14:textId="77777777" w:rsidR="00A5776A" w:rsidRPr="008D718F" w:rsidRDefault="00A5776A" w:rsidP="00A5776A">
      <w:pPr>
        <w:pStyle w:val="Tijeloteksta"/>
        <w:rPr>
          <w:rFonts w:ascii="Times New Roman" w:hAnsi="Times New Roman" w:cs="Times New Roman"/>
          <w:lang w:eastAsia="hr-HR"/>
        </w:rPr>
      </w:pPr>
      <w:r w:rsidRPr="008D718F">
        <w:rPr>
          <w:rFonts w:ascii="Times New Roman" w:hAnsi="Times New Roman" w:cs="Times New Roman"/>
          <w:lang w:eastAsia="hr-HR"/>
        </w:rPr>
        <w:t xml:space="preserve">Za razdoblje od 2022. do 2024. godine za sektor industrije predviđa se samo jedna mjera ENU-19, koja se temelji na dodjeli bespovratnih sredstava iz Mehanizma za oporavak i otpornost. Ova mjera je sastavni dio Investicije „C1.2. R1-I2: Poticanje energetske učinkovitosti, toplinarstva i obnovljivih izvora energije za dekarbonizaciju energetskog sektora“ iz Nacionalnog plana oporavka i otpornosti (NPOO). </w:t>
      </w:r>
    </w:p>
    <w:p w14:paraId="565713FB" w14:textId="77777777" w:rsidR="00A5776A" w:rsidRPr="008D718F" w:rsidRDefault="00A5776A" w:rsidP="00A5776A">
      <w:pPr>
        <w:pStyle w:val="Tijeloteksta"/>
        <w:rPr>
          <w:rFonts w:ascii="Times New Roman" w:hAnsi="Times New Roman" w:cs="Times New Roman"/>
        </w:rPr>
      </w:pPr>
      <w:r w:rsidRPr="008D718F">
        <w:rPr>
          <w:rFonts w:ascii="Times New Roman" w:hAnsi="Times New Roman" w:cs="Times New Roman"/>
          <w:lang w:eastAsia="hr-HR"/>
        </w:rPr>
        <w:t xml:space="preserve">Osim ove mjere, koja je opisana u nastavku, očekuje se i da će horizontalne mjere </w:t>
      </w:r>
      <w:r w:rsidRPr="008D718F">
        <w:rPr>
          <w:rFonts w:ascii="Times New Roman" w:hAnsi="Times New Roman" w:cs="Times New Roman"/>
          <w:szCs w:val="19"/>
        </w:rPr>
        <w:t>ENU-1 (sustav obveze energetske učinkovitosti) i ENU-10 (poticajna porezna politika za sustavno gospodarenje energijom) imati učinke u ovome sektoru.</w:t>
      </w:r>
    </w:p>
    <w:p w14:paraId="65A66DC1" w14:textId="1D64BE7F" w:rsidR="00A5776A" w:rsidRDefault="00694ACD" w:rsidP="00A5776A">
      <w:pPr>
        <w:pStyle w:val="Tijeloteksta"/>
        <w:rPr>
          <w:rFonts w:ascii="Times New Roman" w:hAnsi="Times New Roman" w:cs="Times New Roman"/>
          <w:lang w:eastAsia="hr-HR"/>
        </w:rPr>
      </w:pPr>
      <w:r>
        <w:rPr>
          <w:rFonts w:ascii="Times New Roman" w:hAnsi="Times New Roman" w:cs="Times New Roman"/>
          <w:lang w:eastAsia="hr-HR"/>
        </w:rPr>
        <w:t>Također treba istaknuti da j</w:t>
      </w:r>
      <w:r w:rsidR="00A5776A" w:rsidRPr="008D718F">
        <w:rPr>
          <w:rFonts w:ascii="Times New Roman" w:hAnsi="Times New Roman" w:cs="Times New Roman"/>
          <w:lang w:eastAsia="hr-HR"/>
        </w:rPr>
        <w:t>e Vl</w:t>
      </w:r>
      <w:r>
        <w:rPr>
          <w:rFonts w:ascii="Times New Roman" w:hAnsi="Times New Roman" w:cs="Times New Roman"/>
          <w:lang w:eastAsia="hr-HR"/>
        </w:rPr>
        <w:t xml:space="preserve">ada </w:t>
      </w:r>
      <w:r w:rsidR="0063453E">
        <w:rPr>
          <w:rFonts w:ascii="Times New Roman" w:hAnsi="Times New Roman" w:cs="Times New Roman"/>
          <w:lang w:eastAsia="hr-HR"/>
        </w:rPr>
        <w:t xml:space="preserve">Republike Hrvatske </w:t>
      </w:r>
      <w:r>
        <w:rPr>
          <w:rFonts w:ascii="Times New Roman" w:hAnsi="Times New Roman" w:cs="Times New Roman"/>
          <w:lang w:eastAsia="hr-HR"/>
        </w:rPr>
        <w:t>na prijedlog MINGOR</w:t>
      </w:r>
      <w:r w:rsidR="0063453E">
        <w:rPr>
          <w:rFonts w:ascii="Times New Roman" w:hAnsi="Times New Roman" w:cs="Times New Roman"/>
          <w:lang w:eastAsia="hr-HR"/>
        </w:rPr>
        <w:t xml:space="preserve">-a </w:t>
      </w:r>
      <w:r>
        <w:rPr>
          <w:rFonts w:ascii="Times New Roman" w:hAnsi="Times New Roman" w:cs="Times New Roman"/>
          <w:lang w:eastAsia="hr-HR"/>
        </w:rPr>
        <w:t>usvojila</w:t>
      </w:r>
      <w:r w:rsidR="00A5776A" w:rsidRPr="008D718F">
        <w:rPr>
          <w:rFonts w:ascii="Times New Roman" w:hAnsi="Times New Roman" w:cs="Times New Roman"/>
          <w:lang w:eastAsia="hr-HR"/>
        </w:rPr>
        <w:t xml:space="preserve"> „Program energetske učinkovitosti za dekarbonizaciju energetskog sektora“</w:t>
      </w:r>
      <w:r w:rsidR="0063453E">
        <w:rPr>
          <w:rFonts w:ascii="Times New Roman" w:hAnsi="Times New Roman" w:cs="Times New Roman"/>
          <w:lang w:eastAsia="hr-HR"/>
        </w:rPr>
        <w:t xml:space="preserve"> (Narodne novine, br. 143/21)</w:t>
      </w:r>
      <w:r w:rsidR="00A5776A" w:rsidRPr="008D718F">
        <w:rPr>
          <w:rFonts w:ascii="Times New Roman" w:hAnsi="Times New Roman" w:cs="Times New Roman"/>
          <w:lang w:eastAsia="hr-HR"/>
        </w:rPr>
        <w:t xml:space="preserve">, koji je fokusiran na iskorištavanje potencijala u sektoru toplinarstva (centralizirani toplinski sustavi) i u sektoru industrije te na temelju kojega </w:t>
      </w:r>
      <w:r>
        <w:rPr>
          <w:rFonts w:ascii="Times New Roman" w:hAnsi="Times New Roman" w:cs="Times New Roman"/>
          <w:lang w:eastAsia="hr-HR"/>
        </w:rPr>
        <w:t>se definiraju</w:t>
      </w:r>
      <w:r w:rsidR="00A5776A" w:rsidRPr="008D718F">
        <w:rPr>
          <w:rFonts w:ascii="Times New Roman" w:hAnsi="Times New Roman" w:cs="Times New Roman"/>
          <w:lang w:eastAsia="hr-HR"/>
        </w:rPr>
        <w:t xml:space="preserve"> i mjere za sektor industrije za razdoblje nakon 2024. godine. </w:t>
      </w:r>
    </w:p>
    <w:p w14:paraId="75AB1685" w14:textId="77777777" w:rsidR="008D718F" w:rsidRPr="008D718F" w:rsidRDefault="008D718F" w:rsidP="00A5776A">
      <w:pPr>
        <w:pStyle w:val="Tijeloteksta"/>
        <w:rPr>
          <w:rFonts w:ascii="Times New Roman" w:hAnsi="Times New Roman" w:cs="Times New Roman"/>
          <w:lang w:eastAsia="hr-HR"/>
        </w:rPr>
      </w:pPr>
    </w:p>
    <w:p w14:paraId="3CCD82B2" w14:textId="77777777" w:rsidR="00A5776A" w:rsidRPr="00704CE1" w:rsidRDefault="00A5776A" w:rsidP="00A5776A">
      <w:pPr>
        <w:pStyle w:val="Tijeloteksta"/>
        <w:pBdr>
          <w:top w:val="single" w:sz="4" w:space="1" w:color="A5A5A5" w:themeColor="accent3"/>
          <w:left w:val="single" w:sz="4" w:space="4" w:color="A5A5A5" w:themeColor="accent3"/>
          <w:bottom w:val="single" w:sz="4" w:space="1" w:color="A5A5A5" w:themeColor="accent3"/>
          <w:right w:val="single" w:sz="4" w:space="4" w:color="A5A5A5" w:themeColor="accent3"/>
        </w:pBdr>
        <w:rPr>
          <w:b/>
          <w:bCs/>
        </w:rPr>
      </w:pPr>
      <w:r w:rsidRPr="008D718F">
        <w:rPr>
          <w:rFonts w:ascii="Times New Roman" w:hAnsi="Times New Roman" w:cs="Times New Roman"/>
          <w:b/>
          <w:bCs/>
        </w:rPr>
        <w:t>Mjera ENU-19 smatra se alternativnom mjerom politike u smislu članka 12.a Zakona o energetskoj učinkovitosti</w:t>
      </w:r>
      <w:r w:rsidRPr="00704CE1">
        <w:rPr>
          <w:b/>
          <w:bCs/>
        </w:rPr>
        <w:t xml:space="preserve">.   </w:t>
      </w:r>
    </w:p>
    <w:tbl>
      <w:tblPr>
        <w:tblStyle w:val="Tablicapopisa3-isticanje3"/>
        <w:tblW w:w="5000" w:type="pct"/>
        <w:tblLook w:val="01E0" w:firstRow="1" w:lastRow="1" w:firstColumn="1" w:lastColumn="1" w:noHBand="0" w:noVBand="0"/>
      </w:tblPr>
      <w:tblGrid>
        <w:gridCol w:w="2261"/>
        <w:gridCol w:w="6799"/>
      </w:tblGrid>
      <w:tr w:rsidR="00A5776A" w:rsidRPr="00E76134" w14:paraId="50AC2716" w14:textId="77777777" w:rsidTr="00534C8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48" w:type="pct"/>
            <w:tcBorders>
              <w:top w:val="single" w:sz="4" w:space="0" w:color="A5A5A5" w:themeColor="accent3"/>
              <w:right w:val="single" w:sz="4" w:space="0" w:color="A5A5A5" w:themeColor="accent3"/>
            </w:tcBorders>
            <w:shd w:val="clear" w:color="auto" w:fill="FFA7A7"/>
          </w:tcPr>
          <w:p w14:paraId="331BAAA0" w14:textId="77777777" w:rsidR="00A5776A" w:rsidRPr="008D718F" w:rsidRDefault="00A5776A" w:rsidP="00534C80">
            <w:pPr>
              <w:rPr>
                <w:rFonts w:ascii="Times New Roman" w:hAnsi="Times New Roman"/>
                <w:b w:val="0"/>
                <w:color w:val="auto"/>
                <w:sz w:val="20"/>
                <w:szCs w:val="20"/>
              </w:rPr>
            </w:pPr>
            <w:r w:rsidRPr="008D718F">
              <w:rPr>
                <w:rFonts w:ascii="Times New Roman" w:hAnsi="Times New Roman"/>
                <w:color w:val="auto"/>
                <w:sz w:val="20"/>
                <w:szCs w:val="20"/>
              </w:rPr>
              <w:t xml:space="preserve">Naziv mjere </w:t>
            </w:r>
          </w:p>
        </w:tc>
        <w:tc>
          <w:tcPr>
            <w:cnfStyle w:val="000100001000" w:firstRow="0" w:lastRow="0" w:firstColumn="0" w:lastColumn="1" w:oddVBand="0" w:evenVBand="0" w:oddHBand="0" w:evenHBand="0" w:firstRowFirstColumn="0" w:firstRowLastColumn="1" w:lastRowFirstColumn="0" w:lastRowLastColumn="0"/>
            <w:tcW w:w="3752" w:type="pct"/>
            <w:tcBorders>
              <w:top w:val="single" w:sz="4" w:space="0" w:color="A5A5A5" w:themeColor="accent3"/>
              <w:left w:val="single" w:sz="4" w:space="0" w:color="A5A5A5" w:themeColor="accent3"/>
            </w:tcBorders>
            <w:shd w:val="clear" w:color="auto" w:fill="FFA7A7"/>
          </w:tcPr>
          <w:p w14:paraId="476D8C4C" w14:textId="77777777" w:rsidR="00A5776A" w:rsidRPr="008D718F" w:rsidRDefault="00A5776A" w:rsidP="00534C80">
            <w:pPr>
              <w:rPr>
                <w:rFonts w:ascii="Times New Roman" w:hAnsi="Times New Roman"/>
                <w:b w:val="0"/>
                <w:color w:val="auto"/>
                <w:sz w:val="20"/>
                <w:szCs w:val="20"/>
              </w:rPr>
            </w:pPr>
            <w:r w:rsidRPr="008D718F">
              <w:rPr>
                <w:rFonts w:ascii="Times New Roman" w:hAnsi="Times New Roman"/>
                <w:color w:val="auto"/>
                <w:sz w:val="20"/>
                <w:szCs w:val="20"/>
              </w:rPr>
              <w:t>Povećanje energetske učinkovitosti i korištenja OIE u proizvodnim industrijama</w:t>
            </w:r>
          </w:p>
        </w:tc>
      </w:tr>
      <w:tr w:rsidR="00A5776A" w:rsidRPr="00E76134" w14:paraId="137597D4"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shd w:val="clear" w:color="auto" w:fill="D9D9D9" w:themeFill="background1" w:themeFillShade="D9"/>
          </w:tcPr>
          <w:p w14:paraId="77644AE9" w14:textId="77777777" w:rsidR="00A5776A" w:rsidRPr="008D718F" w:rsidRDefault="00A5776A" w:rsidP="00534C80">
            <w:pPr>
              <w:rPr>
                <w:rFonts w:ascii="Times New Roman" w:hAnsi="Times New Roman"/>
                <w:sz w:val="20"/>
                <w:szCs w:val="20"/>
              </w:rPr>
            </w:pPr>
            <w:r w:rsidRPr="008D718F">
              <w:rPr>
                <w:rFonts w:ascii="Times New Roman" w:hAnsi="Times New Roman"/>
                <w:sz w:val="20"/>
                <w:szCs w:val="20"/>
              </w:rPr>
              <w:t>Oznaka mjere</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shd w:val="clear" w:color="auto" w:fill="D9D9D9" w:themeFill="background1" w:themeFillShade="D9"/>
          </w:tcPr>
          <w:p w14:paraId="5D9AB744" w14:textId="77777777" w:rsidR="00A5776A" w:rsidRPr="008D718F" w:rsidRDefault="00A5776A" w:rsidP="00534C80">
            <w:pPr>
              <w:rPr>
                <w:rFonts w:ascii="Times New Roman" w:hAnsi="Times New Roman"/>
                <w:sz w:val="20"/>
                <w:szCs w:val="20"/>
              </w:rPr>
            </w:pPr>
            <w:r w:rsidRPr="008D718F">
              <w:rPr>
                <w:rFonts w:ascii="Times New Roman" w:hAnsi="Times New Roman"/>
                <w:sz w:val="20"/>
                <w:szCs w:val="20"/>
              </w:rPr>
              <w:t>ENU-19</w:t>
            </w:r>
          </w:p>
        </w:tc>
      </w:tr>
      <w:tr w:rsidR="00A5776A" w:rsidRPr="000A1C32" w14:paraId="5583F355"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tcBorders>
              <w:right w:val="single" w:sz="4" w:space="0" w:color="A5A5A5" w:themeColor="accent3"/>
            </w:tcBorders>
            <w:shd w:val="clear" w:color="auto" w:fill="D9D9D9" w:themeFill="background1" w:themeFillShade="D9"/>
          </w:tcPr>
          <w:p w14:paraId="214E579D"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sz w:val="20"/>
                <w:szCs w:val="20"/>
              </w:rPr>
              <w:t>Opis mjere</w:t>
            </w:r>
          </w:p>
        </w:tc>
      </w:tr>
      <w:tr w:rsidR="00A5776A" w:rsidRPr="00E76134" w14:paraId="402C6FDC"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421AE0CA"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Kategorija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1C2E8837"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Financijska mjera – bespovratna sredstva</w:t>
            </w:r>
          </w:p>
        </w:tc>
      </w:tr>
      <w:tr w:rsidR="00A5776A" w:rsidRPr="00E76134" w14:paraId="7B82F58B"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03CC2883"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Vremenski okvir</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4A3AD80C"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Početak: 2021. (2022.)</w:t>
            </w:r>
          </w:p>
          <w:p w14:paraId="4E7F0F83"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Kraj: 2030.</w:t>
            </w:r>
          </w:p>
        </w:tc>
      </w:tr>
      <w:tr w:rsidR="00A5776A" w:rsidRPr="00E76134" w14:paraId="700076E1"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6A12D758"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Cilj i opis mjere</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6FDC42ED"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U proteklom razdoblju iz ESI fondova, a temeljem OPKK bilo je osigurano 630 milijuna kn za provedbu 117 pojedinačnih projekata u proizvodnim industrijama (1,3 milijarde kn ukupna vrijednost investicija). Interes i broj prijavljenih projekata koji nisu odabrani za sufinanciranje dokazuje da industrijska postrojenja u Hrvatskoj raspolažu značajnim potencijalom za poboljšanje energetske učinkovitosti, smanjenje potrošnje energije kao i za smanjenje udjela konvencionalnih (fosilnih) goriva u ukupnoj potrošnji energije uvođenjem obnovljivih izvora energije. Cilj ove mjere je osigurati nastavak sufinanciranja provedbe takvih mjera u proizvodnim industrijama i to kroz bespovratna sredstva. Detaljnije, cilj je poduprijeti provedbu mjera energetske učinkovitosti i/ili mjera za korištenje obnovljivih izvora energije koje će u proizvodnim pogonima dovesti do smanjenja potrošnje isporučene energije od minimalno 20% u odnosu na referentnu isporučenu energiju. Uz mjere energetske učinkovitosti i/ili ugradnje opreme za korištenje obnovljivih izvora energije u proizvodnim pogonima, ova aktivnost može uključivati i mjere energetske obnove zgrada pratećih proizvodnom pogonu, koje su isključivo povezane s proizvodnim procesima. U tom slučaju, podupirat će se provedba mjera energetske učinkovitosti i ugradnje opreme za korištenje obnovljivih izvora energije koje će u zgradama dovesti do smanjenja potrošnje ukupne isporučene energije i isporučene energije za grijanje/hlađenje od najmanje 40% u odnosu na potrošnju ukupne isporučene energije i ukupne isporučene energije za grijanje i hlađenje prije provedbe mjera.</w:t>
            </w:r>
          </w:p>
        </w:tc>
      </w:tr>
      <w:tr w:rsidR="00A5776A" w:rsidRPr="00E76134" w14:paraId="57D2B6E6"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5CDD8E72"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Ciljna neposredna potrošnja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bottom w:val="single" w:sz="4" w:space="0" w:color="A5A5A5" w:themeColor="accent3"/>
            </w:tcBorders>
          </w:tcPr>
          <w:p w14:paraId="3AAE9D3B" w14:textId="77777777" w:rsidR="00A5776A" w:rsidRPr="008D718F" w:rsidRDefault="00A5776A" w:rsidP="00534C80">
            <w:pPr>
              <w:rPr>
                <w:rFonts w:ascii="Times New Roman" w:hAnsi="Times New Roman"/>
                <w:sz w:val="20"/>
                <w:szCs w:val="20"/>
              </w:rPr>
            </w:pPr>
            <w:r w:rsidRPr="008D718F">
              <w:rPr>
                <w:rFonts w:ascii="Times New Roman" w:hAnsi="Times New Roman"/>
                <w:b w:val="0"/>
                <w:bCs w:val="0"/>
                <w:sz w:val="20"/>
                <w:szCs w:val="20"/>
              </w:rPr>
              <w:t>Potrošnja i proizvodnja energije u industriji</w:t>
            </w:r>
          </w:p>
        </w:tc>
      </w:tr>
      <w:tr w:rsidR="00A5776A" w:rsidRPr="00E76134" w14:paraId="6A1975D7"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49BF86EC"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Ciljna skupina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53A7DEC1" w14:textId="77777777" w:rsidR="00A5776A" w:rsidRPr="008D718F" w:rsidRDefault="00A5776A" w:rsidP="00534C80">
            <w:pPr>
              <w:rPr>
                <w:rFonts w:ascii="Times New Roman" w:hAnsi="Times New Roman"/>
                <w:sz w:val="20"/>
                <w:szCs w:val="20"/>
              </w:rPr>
            </w:pPr>
            <w:r w:rsidRPr="008D718F">
              <w:rPr>
                <w:rFonts w:ascii="Times New Roman" w:hAnsi="Times New Roman"/>
                <w:b w:val="0"/>
                <w:bCs w:val="0"/>
                <w:sz w:val="20"/>
                <w:szCs w:val="20"/>
              </w:rPr>
              <w:t>Mikro, mala, srednja i velika privatna industrijska poduzeća</w:t>
            </w:r>
          </w:p>
        </w:tc>
      </w:tr>
      <w:tr w:rsidR="00A5776A" w:rsidRPr="00E76134" w14:paraId="62785234"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6DCAB03D"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Regionalna primjena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13D80D06"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Nacionalno</w:t>
            </w:r>
          </w:p>
        </w:tc>
      </w:tr>
      <w:tr w:rsidR="00A5776A" w:rsidRPr="000A1C32" w14:paraId="5904FF6F"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right w:val="single" w:sz="4" w:space="0" w:color="A5A5A5" w:themeColor="accent3"/>
            </w:tcBorders>
            <w:shd w:val="clear" w:color="auto" w:fill="D9D9D9" w:themeFill="background1" w:themeFillShade="D9"/>
          </w:tcPr>
          <w:p w14:paraId="3CF6897B" w14:textId="77777777" w:rsidR="00A5776A" w:rsidRPr="008D718F" w:rsidRDefault="00A5776A" w:rsidP="00534C80">
            <w:pPr>
              <w:rPr>
                <w:rFonts w:ascii="Times New Roman" w:hAnsi="Times New Roman"/>
                <w:sz w:val="20"/>
                <w:szCs w:val="20"/>
              </w:rPr>
            </w:pPr>
            <w:r w:rsidRPr="008D718F">
              <w:rPr>
                <w:rFonts w:ascii="Times New Roman" w:hAnsi="Times New Roman"/>
                <w:sz w:val="20"/>
                <w:szCs w:val="20"/>
              </w:rPr>
              <w:t>Informacije o  provedbi za razdoblje od 2022. do 2024. godine</w:t>
            </w:r>
          </w:p>
        </w:tc>
      </w:tr>
      <w:tr w:rsidR="00A5776A" w:rsidRPr="00E76134" w14:paraId="50096598"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2FC837AB"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 xml:space="preserve">Aktivnosti za provođenje mjere </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2F0C55A4" w14:textId="77777777" w:rsidR="00A5776A" w:rsidRPr="008D718F" w:rsidRDefault="00A5776A" w:rsidP="00534C80">
            <w:pPr>
              <w:jc w:val="both"/>
              <w:rPr>
                <w:rFonts w:ascii="Times New Roman" w:hAnsi="Times New Roman"/>
                <w:sz w:val="20"/>
                <w:szCs w:val="20"/>
              </w:rPr>
            </w:pPr>
            <w:r w:rsidRPr="008D718F">
              <w:rPr>
                <w:rFonts w:ascii="Times New Roman" w:hAnsi="Times New Roman"/>
                <w:b w:val="0"/>
                <w:bCs w:val="0"/>
                <w:sz w:val="20"/>
                <w:szCs w:val="20"/>
              </w:rPr>
              <w:t>Aktivnosti koje se planiraju za provođenje ove mjere nastavljaju se na već razvijene procese iz prethodnog razdoblja. U razdoblju od 2022. do 2024. godine provodit će se sljedeće aktivnosti:</w:t>
            </w:r>
          </w:p>
          <w:p w14:paraId="073E491A" w14:textId="465BC750" w:rsidR="00A5776A" w:rsidRPr="008D718F" w:rsidRDefault="00A5776A" w:rsidP="00534C80">
            <w:pPr>
              <w:jc w:val="both"/>
              <w:rPr>
                <w:rFonts w:ascii="Times New Roman" w:hAnsi="Times New Roman"/>
                <w:sz w:val="20"/>
                <w:szCs w:val="20"/>
              </w:rPr>
            </w:pPr>
            <w:r w:rsidRPr="008D718F">
              <w:rPr>
                <w:rFonts w:ascii="Times New Roman" w:hAnsi="Times New Roman"/>
                <w:b w:val="0"/>
                <w:bCs w:val="0"/>
                <w:sz w:val="20"/>
                <w:szCs w:val="20"/>
              </w:rPr>
              <w:t>1. MINGOR</w:t>
            </w:r>
            <w:r w:rsidR="00141D5D">
              <w:rPr>
                <w:rFonts w:ascii="Times New Roman" w:hAnsi="Times New Roman"/>
                <w:b w:val="0"/>
                <w:bCs w:val="0"/>
                <w:sz w:val="20"/>
                <w:szCs w:val="20"/>
              </w:rPr>
              <w:t xml:space="preserve"> </w:t>
            </w:r>
            <w:r w:rsidRPr="008D718F">
              <w:rPr>
                <w:rFonts w:ascii="Times New Roman" w:hAnsi="Times New Roman"/>
                <w:b w:val="0"/>
                <w:bCs w:val="0"/>
                <w:sz w:val="20"/>
                <w:szCs w:val="20"/>
              </w:rPr>
              <w:t>je u okviru Nacionalnog plana oporavka i otpornosti 2021. – 2026. osigurao sredstva za provođenje ove mjere</w:t>
            </w:r>
          </w:p>
          <w:p w14:paraId="7B8719B9" w14:textId="77777777" w:rsidR="00A5776A" w:rsidRPr="008D718F" w:rsidRDefault="00A5776A" w:rsidP="00534C80">
            <w:pPr>
              <w:jc w:val="both"/>
              <w:rPr>
                <w:rFonts w:ascii="Times New Roman" w:hAnsi="Times New Roman"/>
                <w:sz w:val="20"/>
                <w:szCs w:val="20"/>
              </w:rPr>
            </w:pPr>
            <w:r w:rsidRPr="008D718F">
              <w:rPr>
                <w:rFonts w:ascii="Times New Roman" w:hAnsi="Times New Roman"/>
                <w:b w:val="0"/>
                <w:bCs w:val="0"/>
                <w:sz w:val="20"/>
                <w:szCs w:val="20"/>
              </w:rPr>
              <w:t>2. MINGOR izrađuje procedure za potpis dodatnih ugovora o dodjeli bespovratnih sredstava s prijaviteljima čiji su projektni prijedlozi na rezervnoj listi prethodnog javnog poziva (referentni broj: KK.04.1.1.03)</w:t>
            </w:r>
          </w:p>
          <w:p w14:paraId="08F2BFA7" w14:textId="77777777" w:rsidR="00A5776A" w:rsidRPr="008D718F" w:rsidRDefault="00A5776A" w:rsidP="00534C80">
            <w:pPr>
              <w:jc w:val="both"/>
              <w:rPr>
                <w:rFonts w:ascii="Times New Roman" w:hAnsi="Times New Roman"/>
                <w:sz w:val="20"/>
                <w:szCs w:val="20"/>
              </w:rPr>
            </w:pPr>
            <w:r w:rsidRPr="008D718F">
              <w:rPr>
                <w:rFonts w:ascii="Times New Roman" w:hAnsi="Times New Roman"/>
                <w:b w:val="0"/>
                <w:bCs w:val="0"/>
                <w:sz w:val="20"/>
                <w:szCs w:val="20"/>
              </w:rPr>
              <w:t>3. U slučaju potrebe za provođenjem novog javnog poziva MINGOR izrađuje natječajnu dokumentaciju u suradnji i uz suglasnost Ministarstva regionalnog razvoja i fondova Europske unije (MRRFEU)</w:t>
            </w:r>
          </w:p>
          <w:p w14:paraId="63AF1D71" w14:textId="77777777" w:rsidR="00A5776A" w:rsidRPr="008D718F" w:rsidRDefault="00A5776A" w:rsidP="00534C80">
            <w:pPr>
              <w:jc w:val="both"/>
              <w:rPr>
                <w:rFonts w:ascii="Times New Roman" w:hAnsi="Times New Roman"/>
                <w:sz w:val="20"/>
                <w:szCs w:val="20"/>
              </w:rPr>
            </w:pPr>
            <w:r w:rsidRPr="008D718F">
              <w:rPr>
                <w:rFonts w:ascii="Times New Roman" w:hAnsi="Times New Roman"/>
                <w:b w:val="0"/>
                <w:bCs w:val="0"/>
                <w:sz w:val="20"/>
                <w:szCs w:val="20"/>
              </w:rPr>
              <w:t>4. U slučaju potrebe za provođenjem novog javnog poziva, javni poziv provodi Fond za zaštitu okoliša i energetsku učinkovitost (FZOEU)</w:t>
            </w:r>
          </w:p>
        </w:tc>
      </w:tr>
      <w:tr w:rsidR="00A5776A" w:rsidRPr="00E76134" w14:paraId="15A027E3"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138B677E"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Procjena ukupnog investicijskog troška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660DF622" w14:textId="77777777" w:rsidR="00A5776A" w:rsidRPr="008D718F" w:rsidRDefault="00A5776A" w:rsidP="00534C80">
            <w:pPr>
              <w:pStyle w:val="Bodytext20"/>
              <w:spacing w:before="0" w:line="240" w:lineRule="auto"/>
              <w:ind w:firstLine="0"/>
              <w:jc w:val="both"/>
              <w:rPr>
                <w:rFonts w:ascii="Times New Roman" w:hAnsi="Times New Roman" w:cs="Times New Roman"/>
              </w:rPr>
            </w:pPr>
            <w:r w:rsidRPr="008D718F">
              <w:rPr>
                <w:rFonts w:ascii="Times New Roman" w:hAnsi="Times New Roman" w:cs="Times New Roman"/>
                <w:b w:val="0"/>
                <w:bCs w:val="0"/>
              </w:rPr>
              <w:t>Oko 935 milijuna kuna prema ugovorima koji se sklapaju u novom programskom razdoblju</w:t>
            </w:r>
          </w:p>
          <w:p w14:paraId="40A85A62" w14:textId="5AC9D8B7" w:rsidR="00A5776A" w:rsidRPr="008D718F" w:rsidRDefault="00A5776A" w:rsidP="00534C80">
            <w:pPr>
              <w:pStyle w:val="Bodytext20"/>
              <w:spacing w:before="0" w:line="240" w:lineRule="auto"/>
              <w:ind w:firstLine="0"/>
              <w:jc w:val="both"/>
              <w:rPr>
                <w:rFonts w:ascii="Times New Roman" w:hAnsi="Times New Roman" w:cs="Times New Roman"/>
                <w:b w:val="0"/>
                <w:bCs w:val="0"/>
              </w:rPr>
            </w:pPr>
            <w:r w:rsidRPr="008D718F">
              <w:rPr>
                <w:rFonts w:ascii="Times New Roman" w:hAnsi="Times New Roman" w:cs="Times New Roman"/>
                <w:b w:val="0"/>
                <w:bCs w:val="0"/>
              </w:rPr>
              <w:t xml:space="preserve">Ukoliko se u obzir uzmu i potpisani ugovori u prethodnom programskom razdoblju (do kraja 2021. godine), a koji će se provesti u periodu </w:t>
            </w:r>
            <w:r w:rsidR="00141D5D">
              <w:rPr>
                <w:rFonts w:ascii="Times New Roman" w:hAnsi="Times New Roman" w:cs="Times New Roman"/>
                <w:b w:val="0"/>
                <w:bCs w:val="0"/>
              </w:rPr>
              <w:t xml:space="preserve">od </w:t>
            </w:r>
            <w:r w:rsidRPr="008D718F">
              <w:rPr>
                <w:rFonts w:ascii="Times New Roman" w:hAnsi="Times New Roman" w:cs="Times New Roman"/>
                <w:b w:val="0"/>
                <w:bCs w:val="0"/>
              </w:rPr>
              <w:t>2022. do 2024. godina procijenjena vrijednost je oko 1,5 milijardi kuna (uključuje gotovo sve investicije prema pozivu iz 2020. godine, 20% preostalih investicija prema pozivu iz 2017. godine i 80% investicija iz programskog razdoblja 2022- 2024).</w:t>
            </w:r>
          </w:p>
        </w:tc>
      </w:tr>
      <w:tr w:rsidR="00A5776A" w:rsidRPr="00E76134" w14:paraId="5E13E7E2"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3C26F17A"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Procjena financijskih sredstava iz javnih izvora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3D0AB022" w14:textId="77777777" w:rsidR="00A5776A" w:rsidRPr="008D718F" w:rsidRDefault="00A5776A" w:rsidP="00534C80">
            <w:pPr>
              <w:pStyle w:val="Bodytext20"/>
              <w:spacing w:before="0" w:line="240" w:lineRule="auto"/>
              <w:ind w:firstLine="0"/>
              <w:jc w:val="both"/>
              <w:rPr>
                <w:rFonts w:ascii="Times New Roman" w:hAnsi="Times New Roman" w:cs="Times New Roman"/>
                <w:b w:val="0"/>
                <w:bCs w:val="0"/>
              </w:rPr>
            </w:pPr>
            <w:r w:rsidRPr="008D718F">
              <w:rPr>
                <w:rFonts w:ascii="Times New Roman" w:hAnsi="Times New Roman" w:cs="Times New Roman"/>
                <w:b w:val="0"/>
                <w:bCs w:val="0"/>
              </w:rPr>
              <w:t xml:space="preserve">459 milijuna kuna bespovratnih sredstava iz EU sredstava prema Nacionalnom planu oporavka i otpornosti 2021. – 2026. godina. 751 milijun kuna ukoliko se u </w:t>
            </w:r>
            <w:r w:rsidRPr="008D718F">
              <w:rPr>
                <w:rFonts w:ascii="Times New Roman" w:hAnsi="Times New Roman" w:cs="Times New Roman"/>
                <w:b w:val="0"/>
                <w:bCs w:val="0"/>
              </w:rPr>
              <w:lastRenderedPageBreak/>
              <w:t>obzir uzmu i već ugovoreni projekti prema Operativnom programu „Konkurentnost i kohezija 2014.-2020.“, a koji će se implementirati u razdoblju 2022. do 2024. godina.</w:t>
            </w:r>
          </w:p>
        </w:tc>
      </w:tr>
      <w:tr w:rsidR="00A5776A" w:rsidRPr="00E76134" w14:paraId="6A51BDF7"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3CB3B9A5"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lastRenderedPageBreak/>
              <w:t>Izvori financiranja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55E5C209"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Mehanizma za oporavak i otpornost (NPOO)</w:t>
            </w:r>
          </w:p>
        </w:tc>
      </w:tr>
      <w:tr w:rsidR="00A5776A" w:rsidRPr="00E76134" w14:paraId="2D0295E1"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5CF19FBE"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Tijelo odgovorno za provedbu mjere</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1D29FAC6" w14:textId="70A4D1CE"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 xml:space="preserve">MINGOR je </w:t>
            </w:r>
            <w:r w:rsidR="00A35F99" w:rsidRPr="008D718F">
              <w:rPr>
                <w:rFonts w:ascii="Times New Roman" w:hAnsi="Times New Roman"/>
                <w:b w:val="0"/>
                <w:bCs w:val="0"/>
                <w:sz w:val="20"/>
                <w:szCs w:val="20"/>
              </w:rPr>
              <w:t>tijelo nadležno za podkomponentu za provedbu NPOO</w:t>
            </w:r>
            <w:r w:rsidR="00A35F99" w:rsidRPr="008D718F" w:rsidDel="00A35F99">
              <w:rPr>
                <w:rFonts w:ascii="Times New Roman" w:hAnsi="Times New Roman"/>
                <w:b w:val="0"/>
                <w:bCs w:val="0"/>
                <w:sz w:val="20"/>
                <w:szCs w:val="20"/>
              </w:rPr>
              <w:t xml:space="preserve"> </w:t>
            </w:r>
            <w:r w:rsidRPr="008D718F">
              <w:rPr>
                <w:rFonts w:ascii="Times New Roman" w:hAnsi="Times New Roman"/>
                <w:b w:val="0"/>
                <w:bCs w:val="0"/>
                <w:sz w:val="20"/>
                <w:szCs w:val="20"/>
              </w:rPr>
              <w:t>(definira uvjete i odobrava isplate)</w:t>
            </w:r>
          </w:p>
          <w:p w14:paraId="6E863094" w14:textId="7E11BC99"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 xml:space="preserve">FZOEU </w:t>
            </w:r>
            <w:r w:rsidR="003429E4" w:rsidRPr="008D718F">
              <w:rPr>
                <w:rFonts w:ascii="Times New Roman" w:hAnsi="Times New Roman"/>
                <w:b w:val="0"/>
                <w:bCs w:val="0"/>
                <w:sz w:val="20"/>
                <w:szCs w:val="20"/>
              </w:rPr>
              <w:t>provedbeno tijelo NPOO</w:t>
            </w:r>
            <w:r w:rsidRPr="008D718F">
              <w:rPr>
                <w:rFonts w:ascii="Times New Roman" w:hAnsi="Times New Roman"/>
                <w:b w:val="0"/>
                <w:bCs w:val="0"/>
                <w:sz w:val="20"/>
                <w:szCs w:val="20"/>
              </w:rPr>
              <w:t xml:space="preserve"> (provodi javne pozive)</w:t>
            </w:r>
          </w:p>
        </w:tc>
      </w:tr>
      <w:tr w:rsidR="00A5776A" w:rsidRPr="00E76134" w14:paraId="2020A570"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573C92CE"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 xml:space="preserve">Tijelo odgovorno za praćenje </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49D8E045"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 xml:space="preserve">MINGOR-NKT </w:t>
            </w:r>
          </w:p>
        </w:tc>
      </w:tr>
      <w:tr w:rsidR="00A5776A" w:rsidRPr="000A1C32" w14:paraId="46D6F112"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tcBorders>
              <w:right w:val="single" w:sz="4" w:space="0" w:color="A5A5A5" w:themeColor="accent3"/>
            </w:tcBorders>
            <w:shd w:val="clear" w:color="auto" w:fill="D9D9D9" w:themeFill="background1" w:themeFillShade="D9"/>
          </w:tcPr>
          <w:p w14:paraId="1F778285" w14:textId="77777777" w:rsidR="00A5776A" w:rsidRPr="008D718F" w:rsidRDefault="00A5776A" w:rsidP="00534C80">
            <w:pPr>
              <w:rPr>
                <w:rFonts w:ascii="Times New Roman" w:hAnsi="Times New Roman"/>
                <w:sz w:val="20"/>
                <w:szCs w:val="20"/>
              </w:rPr>
            </w:pPr>
            <w:r w:rsidRPr="008D718F">
              <w:rPr>
                <w:rFonts w:ascii="Times New Roman" w:hAnsi="Times New Roman"/>
                <w:sz w:val="20"/>
                <w:szCs w:val="20"/>
              </w:rPr>
              <w:t>Uštede energije</w:t>
            </w:r>
          </w:p>
        </w:tc>
      </w:tr>
      <w:tr w:rsidR="00A5776A" w:rsidRPr="00E76134" w14:paraId="69101826"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3EEB27B1"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Metoda izračuna ušteda energije</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5E5E7735" w14:textId="77777777" w:rsidR="00A5776A" w:rsidRPr="008D718F" w:rsidRDefault="00A5776A" w:rsidP="00534C80">
            <w:pPr>
              <w:jc w:val="both"/>
              <w:rPr>
                <w:rFonts w:ascii="Times New Roman" w:hAnsi="Times New Roman"/>
                <w:sz w:val="20"/>
                <w:szCs w:val="20"/>
              </w:rPr>
            </w:pPr>
            <w:r w:rsidRPr="008D718F">
              <w:rPr>
                <w:rFonts w:ascii="Times New Roman" w:hAnsi="Times New Roman"/>
                <w:b w:val="0"/>
                <w:bCs w:val="0"/>
                <w:sz w:val="20"/>
                <w:szCs w:val="20"/>
              </w:rPr>
              <w:t xml:space="preserve">Učinci mjere pratit će se kroz proračunske vrijednosti iz projektnih prijava uz unos podataka u SMiV sustav. Sva tijela koja operativno provode javne pozive za dodjelu bespovratnih sredstava dužni su redovito unositi podatke o provedenim projektima u SMiV. Način izračuna ušteda temelji se na Metodologiji izračuna i iskazivanja ušteda i ostalih sastavnica projekta koja je sastavni dio poziva u obliku dodatka natječajnoj dokumentaciji. </w:t>
            </w:r>
          </w:p>
        </w:tc>
      </w:tr>
      <w:tr w:rsidR="00A5776A" w:rsidRPr="00E76134" w14:paraId="28DF9AF0"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297B593A"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Pretpostavke za izračun ušteda energije</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7C1ABD5D"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Izračun ušteda temelji se na dosadašnjim pokazateljima dobivenima iz prethodnih poziva, pokazatelj ukupne investicije i uštede energije iznosi 4,34 kn/kWh, odnosno pokazatelj ukupne investicije i proizvedene energije iz OIE iznosi 8,30 kn/kWh. Izračun ušteda uključuje gotovo sve investicije prema pozivu iz 2020. godine, 20% preostalih investicija prema pozivu iz 2017. godine i 80% investicija iz programskog razdoblja 2022- 2024. Pretpostavlja se i ravnomjerna godišnja ušteda, odnosno ravnomjerna raspodjela projekata koji se provode u ovom trogodišnjem razdoblju.</w:t>
            </w:r>
          </w:p>
        </w:tc>
      </w:tr>
      <w:tr w:rsidR="00A5776A" w:rsidRPr="00E76134" w14:paraId="7B30300B"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2547B04C"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 xml:space="preserve">Očekivana nova godišnja ušteda energije </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4A43158C" w14:textId="77777777" w:rsidR="00A5776A" w:rsidRPr="008D718F" w:rsidRDefault="00A5776A" w:rsidP="00534C80">
            <w:pPr>
              <w:rPr>
                <w:rFonts w:ascii="Times New Roman" w:hAnsi="Times New Roman"/>
                <w:sz w:val="20"/>
                <w:szCs w:val="20"/>
              </w:rPr>
            </w:pPr>
            <w:r w:rsidRPr="008D718F">
              <w:rPr>
                <w:rFonts w:ascii="Times New Roman" w:hAnsi="Times New Roman"/>
                <w:b w:val="0"/>
                <w:bCs w:val="0"/>
                <w:sz w:val="20"/>
                <w:szCs w:val="20"/>
              </w:rPr>
              <w:t>0,34 PJ</w:t>
            </w:r>
          </w:p>
          <w:p w14:paraId="0A9E6FB5"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(95,1 GWh)</w:t>
            </w:r>
          </w:p>
        </w:tc>
      </w:tr>
      <w:tr w:rsidR="00A5776A" w:rsidRPr="00E76134" w14:paraId="5179F819"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top w:val="single" w:sz="4" w:space="0" w:color="A5A5A5" w:themeColor="accent3"/>
              <w:bottom w:val="single" w:sz="4" w:space="0" w:color="A5A5A5" w:themeColor="accent3"/>
              <w:right w:val="single" w:sz="4" w:space="0" w:color="A5A5A5" w:themeColor="accent3"/>
            </w:tcBorders>
          </w:tcPr>
          <w:p w14:paraId="02B0062B"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Očekivane uštede energije u 2024. godini.</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35E94FF3" w14:textId="77777777" w:rsidR="00A5776A" w:rsidRPr="008D718F" w:rsidRDefault="00A5776A" w:rsidP="00534C80">
            <w:pPr>
              <w:rPr>
                <w:rFonts w:ascii="Times New Roman" w:hAnsi="Times New Roman"/>
                <w:sz w:val="20"/>
                <w:szCs w:val="20"/>
              </w:rPr>
            </w:pPr>
            <w:r w:rsidRPr="008D718F">
              <w:rPr>
                <w:rFonts w:ascii="Times New Roman" w:hAnsi="Times New Roman"/>
                <w:b w:val="0"/>
                <w:bCs w:val="0"/>
                <w:sz w:val="20"/>
                <w:szCs w:val="20"/>
              </w:rPr>
              <w:t>1,03 PJ</w:t>
            </w:r>
          </w:p>
          <w:p w14:paraId="52ACFD30" w14:textId="77777777" w:rsidR="00A5776A" w:rsidRPr="008D718F" w:rsidRDefault="00A5776A" w:rsidP="00534C80">
            <w:pPr>
              <w:rPr>
                <w:rFonts w:ascii="Times New Roman" w:hAnsi="Times New Roman"/>
                <w:sz w:val="20"/>
                <w:szCs w:val="20"/>
              </w:rPr>
            </w:pPr>
            <w:r w:rsidRPr="008D718F">
              <w:rPr>
                <w:rFonts w:ascii="Times New Roman" w:hAnsi="Times New Roman"/>
                <w:b w:val="0"/>
                <w:bCs w:val="0"/>
                <w:sz w:val="20"/>
                <w:szCs w:val="20"/>
              </w:rPr>
              <w:t>(285,3 GWh)</w:t>
            </w:r>
          </w:p>
        </w:tc>
      </w:tr>
      <w:tr w:rsidR="00A5776A" w:rsidRPr="00E76134" w14:paraId="5C98358E" w14:textId="77777777" w:rsidTr="00534C80">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248" w:type="pct"/>
            <w:tcBorders>
              <w:top w:val="single" w:sz="4" w:space="0" w:color="A5A5A5" w:themeColor="accent3"/>
              <w:bottom w:val="single" w:sz="4" w:space="0" w:color="A5A5A5" w:themeColor="accent3"/>
              <w:right w:val="single" w:sz="4" w:space="0" w:color="A5A5A5" w:themeColor="accent3"/>
            </w:tcBorders>
          </w:tcPr>
          <w:p w14:paraId="4F2FB2DE"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Očekivane kumulativne uštede energije u razdoblju od 2022. do 2024. godine</w:t>
            </w:r>
          </w:p>
        </w:tc>
        <w:tc>
          <w:tcPr>
            <w:cnfStyle w:val="000100000010" w:firstRow="0" w:lastRow="0" w:firstColumn="0" w:lastColumn="1" w:oddVBand="0" w:evenVBand="0" w:oddHBand="0" w:evenHBand="0" w:firstRowFirstColumn="0" w:firstRowLastColumn="0" w:lastRowFirstColumn="0" w:lastRowLastColumn="1"/>
            <w:tcW w:w="3752" w:type="pct"/>
            <w:tcBorders>
              <w:top w:val="single" w:sz="4" w:space="0" w:color="A5A5A5" w:themeColor="accent3"/>
              <w:left w:val="single" w:sz="4" w:space="0" w:color="A5A5A5" w:themeColor="accent3"/>
              <w:bottom w:val="single" w:sz="4" w:space="0" w:color="A5A5A5" w:themeColor="accent3"/>
            </w:tcBorders>
          </w:tcPr>
          <w:p w14:paraId="73EDDC0A" w14:textId="77777777" w:rsidR="00A5776A" w:rsidRPr="008D718F" w:rsidRDefault="00A5776A" w:rsidP="00534C80">
            <w:pPr>
              <w:rPr>
                <w:rFonts w:ascii="Times New Roman" w:hAnsi="Times New Roman"/>
                <w:sz w:val="20"/>
                <w:szCs w:val="20"/>
              </w:rPr>
            </w:pPr>
            <w:r w:rsidRPr="008D718F">
              <w:rPr>
                <w:rFonts w:ascii="Times New Roman" w:hAnsi="Times New Roman"/>
                <w:b w:val="0"/>
                <w:bCs w:val="0"/>
                <w:sz w:val="20"/>
                <w:szCs w:val="20"/>
              </w:rPr>
              <w:t>2,06 PJ</w:t>
            </w:r>
          </w:p>
          <w:p w14:paraId="071F7355" w14:textId="77777777" w:rsidR="00A5776A" w:rsidRPr="008D718F" w:rsidRDefault="00A5776A" w:rsidP="00534C80">
            <w:pPr>
              <w:rPr>
                <w:rFonts w:ascii="Times New Roman" w:hAnsi="Times New Roman"/>
                <w:sz w:val="20"/>
                <w:szCs w:val="20"/>
              </w:rPr>
            </w:pPr>
            <w:r w:rsidRPr="008D718F">
              <w:rPr>
                <w:rFonts w:ascii="Times New Roman" w:hAnsi="Times New Roman"/>
                <w:b w:val="0"/>
                <w:bCs w:val="0"/>
                <w:sz w:val="20"/>
                <w:szCs w:val="20"/>
              </w:rPr>
              <w:t>(570,6 GWh)</w:t>
            </w:r>
          </w:p>
        </w:tc>
      </w:tr>
    </w:tbl>
    <w:p w14:paraId="564B72D5" w14:textId="77777777" w:rsidR="00A5776A" w:rsidRPr="008667D3" w:rsidRDefault="00A5776A" w:rsidP="00A5776A">
      <w:pPr>
        <w:pStyle w:val="Naslov3"/>
        <w:numPr>
          <w:ilvl w:val="2"/>
          <w:numId w:val="42"/>
        </w:numPr>
        <w:rPr>
          <w:rFonts w:ascii="Times New Roman" w:hAnsi="Times New Roman" w:cs="Times New Roman"/>
          <w:sz w:val="28"/>
          <w:szCs w:val="28"/>
        </w:rPr>
      </w:pPr>
      <w:bookmarkStart w:id="72" w:name="_Toc89013228"/>
      <w:r w:rsidRPr="008667D3">
        <w:rPr>
          <w:rFonts w:ascii="Times New Roman" w:hAnsi="Times New Roman" w:cs="Times New Roman"/>
          <w:sz w:val="28"/>
          <w:szCs w:val="28"/>
        </w:rPr>
        <w:t>Mjere za sektor prometa</w:t>
      </w:r>
      <w:bookmarkEnd w:id="72"/>
    </w:p>
    <w:p w14:paraId="278144F3" w14:textId="2D2B6BA7" w:rsidR="00A5776A" w:rsidRPr="008D718F" w:rsidRDefault="00A5776A" w:rsidP="00A5776A">
      <w:pPr>
        <w:pStyle w:val="Tijeloteksta"/>
        <w:rPr>
          <w:rFonts w:ascii="Times New Roman" w:hAnsi="Times New Roman" w:cs="Times New Roman"/>
          <w:lang w:eastAsia="hr-HR"/>
        </w:rPr>
      </w:pPr>
      <w:r w:rsidRPr="008D718F">
        <w:rPr>
          <w:rFonts w:ascii="Times New Roman" w:hAnsi="Times New Roman" w:cs="Times New Roman"/>
          <w:lang w:eastAsia="hr-HR"/>
        </w:rPr>
        <w:t>Mjere za sektor prometa u Integriranom nacionalnom energetskom i klimatsk</w:t>
      </w:r>
      <w:r w:rsidR="00C12D50">
        <w:rPr>
          <w:rFonts w:ascii="Times New Roman" w:hAnsi="Times New Roman" w:cs="Times New Roman"/>
          <w:lang w:eastAsia="hr-HR"/>
        </w:rPr>
        <w:t>om planu navode se u dimenziji d</w:t>
      </w:r>
      <w:r w:rsidRPr="008D718F">
        <w:rPr>
          <w:rFonts w:ascii="Times New Roman" w:hAnsi="Times New Roman" w:cs="Times New Roman"/>
          <w:lang w:eastAsia="hr-HR"/>
        </w:rPr>
        <w:t xml:space="preserve">ekarbonizacija.  Takav pristup je logičan i opravdan, s obzirom da mnoge mjere u prometu ne poboljšavaju nužno energetsku učinkovitost niti smanjuju potrošnju energije u ovome sektoru, ali zbog zamjene goriva doprinose ciljevima smanjenja emisija stakleničkih plinova kao i povećanja udjela obnovljivih izvora energije u prometu. </w:t>
      </w:r>
    </w:p>
    <w:p w14:paraId="253EE383" w14:textId="29C69550" w:rsidR="00A5776A" w:rsidRPr="008D718F" w:rsidRDefault="00A5776A" w:rsidP="00A5776A">
      <w:pPr>
        <w:pStyle w:val="Tijeloteksta"/>
        <w:rPr>
          <w:rFonts w:ascii="Times New Roman" w:hAnsi="Times New Roman" w:cs="Times New Roman"/>
          <w:lang w:eastAsia="hr-HR"/>
        </w:rPr>
      </w:pPr>
      <w:r w:rsidRPr="008D718F">
        <w:rPr>
          <w:rFonts w:ascii="Times New Roman" w:hAnsi="Times New Roman" w:cs="Times New Roman"/>
          <w:lang w:eastAsia="hr-HR"/>
        </w:rPr>
        <w:t xml:space="preserve">Nadalje, </w:t>
      </w:r>
      <w:r w:rsidR="006C4CEC">
        <w:rPr>
          <w:rFonts w:ascii="Times New Roman" w:hAnsi="Times New Roman" w:cs="Times New Roman"/>
          <w:lang w:eastAsia="hr-HR"/>
        </w:rPr>
        <w:t>člankom 58. stavkom 4. Zakona</w:t>
      </w:r>
      <w:r w:rsidRPr="008D718F">
        <w:rPr>
          <w:rFonts w:ascii="Times New Roman" w:hAnsi="Times New Roman" w:cs="Times New Roman"/>
          <w:lang w:eastAsia="hr-HR"/>
        </w:rPr>
        <w:t xml:space="preserve"> o obnovljivim izvorima energije i visokoučinkovitoj kogen</w:t>
      </w:r>
      <w:r w:rsidR="00AE60D1">
        <w:rPr>
          <w:rFonts w:ascii="Times New Roman" w:hAnsi="Times New Roman" w:cs="Times New Roman"/>
          <w:lang w:eastAsia="hr-HR"/>
        </w:rPr>
        <w:t>er</w:t>
      </w:r>
      <w:r w:rsidRPr="008D718F">
        <w:rPr>
          <w:rFonts w:ascii="Times New Roman" w:hAnsi="Times New Roman" w:cs="Times New Roman"/>
          <w:lang w:eastAsia="hr-HR"/>
        </w:rPr>
        <w:t xml:space="preserve">aciji </w:t>
      </w:r>
      <w:r w:rsidR="00B5523F">
        <w:rPr>
          <w:rFonts w:ascii="Times New Roman" w:hAnsi="Times New Roman" w:cs="Times New Roman"/>
          <w:lang w:eastAsia="hr-HR"/>
        </w:rPr>
        <w:t>(„Narodne novine“, broj 138/21) predviđeno je</w:t>
      </w:r>
      <w:r w:rsidRPr="008D718F">
        <w:rPr>
          <w:rFonts w:ascii="Times New Roman" w:hAnsi="Times New Roman" w:cs="Times New Roman"/>
          <w:lang w:eastAsia="hr-HR"/>
        </w:rPr>
        <w:t xml:space="preserve"> donošenje programa kojim se potiču aktivnosti u sektoru prometa u smislu izgradnje infrastrukture za alternativna goriva na autocestama, državnim i lokalnim cestama, te morskim i riječnim lukama. Zbog toga se mjere koje se odnose na razvoj infrastrukture za korištenje alternativnih goriva u prometu neće obrađivati u ovom Akcijskom planu. </w:t>
      </w:r>
    </w:p>
    <w:p w14:paraId="78AAEC22" w14:textId="63E63F36" w:rsidR="00A5776A" w:rsidRDefault="00A5776A" w:rsidP="00A5776A">
      <w:pPr>
        <w:pStyle w:val="Tijeloteksta"/>
        <w:rPr>
          <w:rFonts w:ascii="Times New Roman" w:hAnsi="Times New Roman" w:cs="Times New Roman"/>
        </w:rPr>
      </w:pPr>
      <w:r w:rsidRPr="008D718F">
        <w:rPr>
          <w:rFonts w:ascii="Times New Roman" w:hAnsi="Times New Roman" w:cs="Times New Roman"/>
          <w:lang w:eastAsia="hr-HR"/>
        </w:rPr>
        <w:t>U ovom Akcijskom planu obrađuju se samo one mjere iz Integriranog nacionalnog energetskog i klimatskog plana, koje donose mjerljive učinke u smislu ušteda energije u skladu s Pravilnikom o sustavu za praćenje, mjerenje i verifikaciju ušteda energije (</w:t>
      </w:r>
      <w:r w:rsidR="00420695">
        <w:rPr>
          <w:rFonts w:ascii="Times New Roman" w:hAnsi="Times New Roman" w:cs="Times New Roman"/>
          <w:lang w:eastAsia="hr-HR"/>
        </w:rPr>
        <w:t>Narodne novine, broj</w:t>
      </w:r>
      <w:r w:rsidRPr="008D718F">
        <w:rPr>
          <w:rFonts w:ascii="Times New Roman" w:hAnsi="Times New Roman" w:cs="Times New Roman"/>
          <w:lang w:eastAsia="hr-HR"/>
        </w:rPr>
        <w:t xml:space="preserve"> 98/21</w:t>
      </w:r>
      <w:r w:rsidR="00420695">
        <w:rPr>
          <w:rFonts w:ascii="Times New Roman" w:hAnsi="Times New Roman" w:cs="Times New Roman"/>
          <w:lang w:eastAsia="hr-HR"/>
        </w:rPr>
        <w:t xml:space="preserve"> i 30/22</w:t>
      </w:r>
      <w:r w:rsidRPr="008D718F">
        <w:rPr>
          <w:rFonts w:ascii="Times New Roman" w:hAnsi="Times New Roman" w:cs="Times New Roman"/>
          <w:lang w:eastAsia="hr-HR"/>
        </w:rPr>
        <w:t xml:space="preserve">), a to su mjere </w:t>
      </w:r>
      <w:r w:rsidRPr="008D718F">
        <w:rPr>
          <w:rFonts w:ascii="Times New Roman" w:hAnsi="Times New Roman" w:cs="Times New Roman"/>
        </w:rPr>
        <w:t>TR-6: Financijski poticaji za energetski učinkovita vozila, TR-10: Promicanje integriranog i inteligentnog prometa i razvoj infrastrukture za alternativna goriva na lokalnoj i područnoj razini i TR-11: Obuka vozača cestovnih vozila za eko vožnju.</w:t>
      </w:r>
    </w:p>
    <w:p w14:paraId="1B628C32" w14:textId="77777777" w:rsidR="008D718F" w:rsidRPr="008D718F" w:rsidRDefault="008D718F" w:rsidP="00A5776A">
      <w:pPr>
        <w:pStyle w:val="Tijeloteksta"/>
        <w:rPr>
          <w:rFonts w:ascii="Times New Roman" w:hAnsi="Times New Roman" w:cs="Times New Roman"/>
        </w:rPr>
      </w:pPr>
    </w:p>
    <w:p w14:paraId="5031C27F" w14:textId="77777777" w:rsidR="00A5776A" w:rsidRPr="008D718F" w:rsidRDefault="00A5776A" w:rsidP="00A5776A">
      <w:pPr>
        <w:pStyle w:val="Tijeloteksta"/>
        <w:pBdr>
          <w:top w:val="single" w:sz="4" w:space="1" w:color="A5A5A5" w:themeColor="accent3"/>
          <w:left w:val="single" w:sz="4" w:space="4" w:color="A5A5A5" w:themeColor="accent3"/>
          <w:bottom w:val="single" w:sz="4" w:space="1" w:color="A5A5A5" w:themeColor="accent3"/>
          <w:right w:val="single" w:sz="4" w:space="4" w:color="A5A5A5" w:themeColor="accent3"/>
        </w:pBdr>
        <w:rPr>
          <w:rFonts w:ascii="Times New Roman" w:hAnsi="Times New Roman" w:cs="Times New Roman"/>
          <w:b/>
          <w:bCs/>
        </w:rPr>
      </w:pPr>
      <w:r w:rsidRPr="008D718F">
        <w:rPr>
          <w:rFonts w:ascii="Times New Roman" w:hAnsi="Times New Roman" w:cs="Times New Roman"/>
          <w:b/>
          <w:bCs/>
        </w:rPr>
        <w:t xml:space="preserve">Mjere TR-6, TR-10 i TR-11 smatraju se alternativnim mjerama politike u smislu članka 12.a Zakona o energetskoj učinkovitosti.   </w:t>
      </w:r>
    </w:p>
    <w:tbl>
      <w:tblPr>
        <w:tblStyle w:val="Tablicapopisa3-isticanje3"/>
        <w:tblW w:w="5000" w:type="pct"/>
        <w:tblLook w:val="01E0" w:firstRow="1" w:lastRow="1" w:firstColumn="1" w:lastColumn="1" w:noHBand="0" w:noVBand="0"/>
      </w:tblPr>
      <w:tblGrid>
        <w:gridCol w:w="2261"/>
        <w:gridCol w:w="6799"/>
      </w:tblGrid>
      <w:tr w:rsidR="00A5776A" w:rsidRPr="00E76134" w14:paraId="6FF4A549" w14:textId="77777777" w:rsidTr="00534C8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48" w:type="pct"/>
            <w:tcBorders>
              <w:top w:val="single" w:sz="4" w:space="0" w:color="A5A5A5" w:themeColor="accent3"/>
              <w:right w:val="single" w:sz="4" w:space="0" w:color="A5A5A5" w:themeColor="accent3"/>
            </w:tcBorders>
            <w:shd w:val="clear" w:color="auto" w:fill="FFA7A7"/>
          </w:tcPr>
          <w:p w14:paraId="1FFF5C94" w14:textId="77777777" w:rsidR="00A5776A" w:rsidRPr="008D718F" w:rsidRDefault="00A5776A" w:rsidP="00534C80">
            <w:pPr>
              <w:rPr>
                <w:rFonts w:ascii="Times New Roman" w:hAnsi="Times New Roman"/>
                <w:b w:val="0"/>
                <w:color w:val="auto"/>
                <w:sz w:val="20"/>
                <w:szCs w:val="20"/>
              </w:rPr>
            </w:pPr>
            <w:bookmarkStart w:id="73" w:name="_Hlk88575250"/>
            <w:r w:rsidRPr="008D718F">
              <w:rPr>
                <w:rFonts w:ascii="Times New Roman" w:hAnsi="Times New Roman"/>
                <w:color w:val="auto"/>
                <w:sz w:val="20"/>
                <w:szCs w:val="20"/>
              </w:rPr>
              <w:lastRenderedPageBreak/>
              <w:t xml:space="preserve">Naziv mjere </w:t>
            </w:r>
          </w:p>
        </w:tc>
        <w:tc>
          <w:tcPr>
            <w:cnfStyle w:val="000100001000" w:firstRow="0" w:lastRow="0" w:firstColumn="0" w:lastColumn="1" w:oddVBand="0" w:evenVBand="0" w:oddHBand="0" w:evenHBand="0" w:firstRowFirstColumn="0" w:firstRowLastColumn="1" w:lastRowFirstColumn="0" w:lastRowLastColumn="0"/>
            <w:tcW w:w="3752" w:type="pct"/>
            <w:tcBorders>
              <w:top w:val="single" w:sz="4" w:space="0" w:color="A5A5A5" w:themeColor="accent3"/>
              <w:left w:val="single" w:sz="4" w:space="0" w:color="A5A5A5" w:themeColor="accent3"/>
            </w:tcBorders>
            <w:shd w:val="clear" w:color="auto" w:fill="FFA7A7"/>
          </w:tcPr>
          <w:p w14:paraId="228F5676" w14:textId="77777777" w:rsidR="00A5776A" w:rsidRPr="008D718F" w:rsidRDefault="00A5776A" w:rsidP="00534C80">
            <w:pPr>
              <w:rPr>
                <w:rFonts w:ascii="Times New Roman" w:hAnsi="Times New Roman"/>
                <w:b w:val="0"/>
                <w:color w:val="auto"/>
                <w:sz w:val="20"/>
                <w:szCs w:val="20"/>
              </w:rPr>
            </w:pPr>
            <w:r w:rsidRPr="008D718F">
              <w:rPr>
                <w:rFonts w:ascii="Times New Roman" w:hAnsi="Times New Roman"/>
                <w:color w:val="auto"/>
                <w:sz w:val="20"/>
                <w:szCs w:val="20"/>
              </w:rPr>
              <w:t>Financijski poticaji za energetski učinkovita vozila</w:t>
            </w:r>
          </w:p>
        </w:tc>
      </w:tr>
      <w:bookmarkEnd w:id="73"/>
      <w:tr w:rsidR="00A5776A" w:rsidRPr="00E76134" w14:paraId="456DCAB4"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shd w:val="clear" w:color="auto" w:fill="D9D9D9" w:themeFill="background1" w:themeFillShade="D9"/>
          </w:tcPr>
          <w:p w14:paraId="1775D91C" w14:textId="77777777" w:rsidR="00A5776A" w:rsidRPr="008D718F" w:rsidRDefault="00A5776A" w:rsidP="00534C80">
            <w:pPr>
              <w:rPr>
                <w:rFonts w:ascii="Times New Roman" w:hAnsi="Times New Roman"/>
                <w:sz w:val="20"/>
                <w:szCs w:val="20"/>
              </w:rPr>
            </w:pPr>
            <w:r w:rsidRPr="008D718F">
              <w:rPr>
                <w:rFonts w:ascii="Times New Roman" w:hAnsi="Times New Roman"/>
                <w:sz w:val="20"/>
                <w:szCs w:val="20"/>
              </w:rPr>
              <w:t>Oznaka mjere</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shd w:val="clear" w:color="auto" w:fill="D9D9D9" w:themeFill="background1" w:themeFillShade="D9"/>
          </w:tcPr>
          <w:p w14:paraId="1F16B6C1" w14:textId="77777777" w:rsidR="00A5776A" w:rsidRPr="008D718F" w:rsidRDefault="00A5776A" w:rsidP="00534C80">
            <w:pPr>
              <w:rPr>
                <w:rFonts w:ascii="Times New Roman" w:hAnsi="Times New Roman"/>
                <w:sz w:val="20"/>
                <w:szCs w:val="20"/>
              </w:rPr>
            </w:pPr>
            <w:r w:rsidRPr="008D718F">
              <w:rPr>
                <w:rFonts w:ascii="Times New Roman" w:hAnsi="Times New Roman"/>
                <w:sz w:val="20"/>
                <w:szCs w:val="20"/>
              </w:rPr>
              <w:t>TR-6</w:t>
            </w:r>
          </w:p>
        </w:tc>
      </w:tr>
      <w:tr w:rsidR="00A5776A" w:rsidRPr="000A1C32" w14:paraId="26C2464D"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tcBorders>
              <w:right w:val="single" w:sz="4" w:space="0" w:color="A5A5A5" w:themeColor="accent3"/>
            </w:tcBorders>
            <w:shd w:val="clear" w:color="auto" w:fill="D9D9D9" w:themeFill="background1" w:themeFillShade="D9"/>
          </w:tcPr>
          <w:p w14:paraId="200624E6"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sz w:val="20"/>
                <w:szCs w:val="20"/>
              </w:rPr>
              <w:t>Opis mjere</w:t>
            </w:r>
          </w:p>
        </w:tc>
      </w:tr>
      <w:tr w:rsidR="00A5776A" w:rsidRPr="00E76134" w14:paraId="6CB91A6C"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060FBB0A"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Kategorija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2487118D"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Financijska mjera – bespovratna sredstva</w:t>
            </w:r>
          </w:p>
        </w:tc>
      </w:tr>
      <w:tr w:rsidR="00A5776A" w:rsidRPr="00E76134" w14:paraId="3643569B"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14379706"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Vremenski okvir</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33A98956"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Početak: 2014. (2021.)</w:t>
            </w:r>
          </w:p>
          <w:p w14:paraId="0A067F03"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Kraj: 2030.</w:t>
            </w:r>
          </w:p>
        </w:tc>
      </w:tr>
      <w:tr w:rsidR="00A5776A" w:rsidRPr="00E76134" w14:paraId="235876B7"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505E3AD8"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Cilj i opis mjere</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4A0455B2"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U kontekstu sufinanciranja projekata čišćeg prometa, potrebno je definirati posebne linije sufinanciranja za specifične namjene i to za kupnju vozila svih kategorija s pogonom na električnu energiju, SPP/SBP, UPP/UBP i vodik. Poticajne mjere sufinanciranja nabave vozila trebaju se provoditi konzistentno, transparentno i kontinuirano, a bit će prvenstveno orijentirane na alternativna goriva za koja je procjena postojećeg stanja pokazala neznatnu zastupljenost vozila u ukupnom broju vozila, te će biti vremenski ograničene do trenutka kad praćenje stanja pokaže minimalnu zastupljenost vozila. Minimalnim stupnjem pokrenutosti tržišta smatrat će se udio od 1 posto vozila na određeno alternativno gorivo u ukupnom broju vozila registriranih u državi.</w:t>
            </w:r>
          </w:p>
        </w:tc>
      </w:tr>
      <w:tr w:rsidR="00A5776A" w:rsidRPr="00E76134" w14:paraId="109AA249"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13CF1749"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Ciljna neposredna potrošnja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bottom w:val="single" w:sz="4" w:space="0" w:color="A5A5A5" w:themeColor="accent3"/>
            </w:tcBorders>
          </w:tcPr>
          <w:p w14:paraId="0ABD05F8" w14:textId="77777777" w:rsidR="00A5776A" w:rsidRPr="008D718F" w:rsidRDefault="00A5776A" w:rsidP="00534C80">
            <w:pPr>
              <w:rPr>
                <w:rFonts w:ascii="Times New Roman" w:hAnsi="Times New Roman"/>
                <w:sz w:val="20"/>
                <w:szCs w:val="20"/>
              </w:rPr>
            </w:pPr>
            <w:r w:rsidRPr="008D718F">
              <w:rPr>
                <w:rFonts w:ascii="Times New Roman" w:hAnsi="Times New Roman"/>
                <w:b w:val="0"/>
                <w:bCs w:val="0"/>
                <w:sz w:val="20"/>
                <w:szCs w:val="20"/>
              </w:rPr>
              <w:t>Potrošnja energije u cestovnom prometu</w:t>
            </w:r>
          </w:p>
        </w:tc>
      </w:tr>
      <w:tr w:rsidR="00A5776A" w:rsidRPr="00E76134" w14:paraId="1F075333"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17507DEC"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Ciljna skupina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05FB9171" w14:textId="77777777" w:rsidR="00A5776A" w:rsidRPr="008D718F" w:rsidRDefault="00A5776A" w:rsidP="00534C80">
            <w:pPr>
              <w:rPr>
                <w:rFonts w:ascii="Times New Roman" w:hAnsi="Times New Roman"/>
                <w:sz w:val="20"/>
                <w:szCs w:val="20"/>
              </w:rPr>
            </w:pPr>
            <w:r w:rsidRPr="008D718F">
              <w:rPr>
                <w:rFonts w:ascii="Times New Roman" w:hAnsi="Times New Roman"/>
                <w:b w:val="0"/>
                <w:bCs w:val="0"/>
                <w:sz w:val="20"/>
                <w:szCs w:val="20"/>
              </w:rPr>
              <w:t>Građani i tvrtke</w:t>
            </w:r>
          </w:p>
        </w:tc>
      </w:tr>
      <w:tr w:rsidR="00A5776A" w:rsidRPr="00E76134" w14:paraId="29539B53"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770F9960"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Regionalna primjena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2C7BED84"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Nacionalno</w:t>
            </w:r>
          </w:p>
        </w:tc>
      </w:tr>
      <w:tr w:rsidR="00A5776A" w:rsidRPr="000A1C32" w14:paraId="02695B30"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right w:val="single" w:sz="4" w:space="0" w:color="A5A5A5" w:themeColor="accent3"/>
            </w:tcBorders>
            <w:shd w:val="clear" w:color="auto" w:fill="D9D9D9" w:themeFill="background1" w:themeFillShade="D9"/>
          </w:tcPr>
          <w:p w14:paraId="077A85BD" w14:textId="77777777" w:rsidR="00A5776A" w:rsidRPr="008D718F" w:rsidRDefault="00A5776A" w:rsidP="00534C80">
            <w:pPr>
              <w:rPr>
                <w:rFonts w:ascii="Times New Roman" w:hAnsi="Times New Roman"/>
                <w:sz w:val="20"/>
                <w:szCs w:val="20"/>
              </w:rPr>
            </w:pPr>
            <w:r w:rsidRPr="008D718F">
              <w:rPr>
                <w:rFonts w:ascii="Times New Roman" w:hAnsi="Times New Roman"/>
                <w:sz w:val="20"/>
                <w:szCs w:val="20"/>
              </w:rPr>
              <w:t>Informacije o  provedbi za razdoblje od 2022. do 2024. godine</w:t>
            </w:r>
          </w:p>
        </w:tc>
      </w:tr>
      <w:tr w:rsidR="00A5776A" w:rsidRPr="00E76134" w14:paraId="5641493C"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1EDBE468"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 xml:space="preserve">Aktivnosti za provođenje mjere </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74D62473" w14:textId="064B2791" w:rsidR="00A5776A" w:rsidRPr="008D718F" w:rsidRDefault="00A5776A" w:rsidP="006C4CEC">
            <w:pPr>
              <w:jc w:val="both"/>
              <w:rPr>
                <w:rFonts w:ascii="Times New Roman" w:hAnsi="Times New Roman"/>
                <w:b w:val="0"/>
                <w:bCs w:val="0"/>
                <w:sz w:val="20"/>
                <w:szCs w:val="20"/>
              </w:rPr>
            </w:pPr>
            <w:r w:rsidRPr="008D718F">
              <w:rPr>
                <w:rFonts w:ascii="Times New Roman" w:hAnsi="Times New Roman"/>
                <w:b w:val="0"/>
                <w:bCs w:val="0"/>
                <w:sz w:val="20"/>
                <w:szCs w:val="20"/>
              </w:rPr>
              <w:t xml:space="preserve">FZOEU će </w:t>
            </w:r>
            <w:r w:rsidR="006C4CEC">
              <w:rPr>
                <w:rFonts w:ascii="Times New Roman" w:hAnsi="Times New Roman"/>
                <w:b w:val="0"/>
                <w:bCs w:val="0"/>
                <w:sz w:val="20"/>
                <w:szCs w:val="20"/>
              </w:rPr>
              <w:t xml:space="preserve">u razdoblju </w:t>
            </w:r>
            <w:r w:rsidRPr="008D718F">
              <w:rPr>
                <w:rFonts w:ascii="Times New Roman" w:hAnsi="Times New Roman"/>
                <w:b w:val="0"/>
                <w:bCs w:val="0"/>
                <w:sz w:val="20"/>
                <w:szCs w:val="20"/>
              </w:rPr>
              <w:t xml:space="preserve">do 2024. godine </w:t>
            </w:r>
            <w:r w:rsidR="006C4CEC">
              <w:rPr>
                <w:rFonts w:ascii="Times New Roman" w:hAnsi="Times New Roman"/>
                <w:b w:val="0"/>
                <w:bCs w:val="0"/>
                <w:sz w:val="20"/>
                <w:szCs w:val="20"/>
              </w:rPr>
              <w:t xml:space="preserve">barem </w:t>
            </w:r>
            <w:r w:rsidRPr="008D718F">
              <w:rPr>
                <w:rFonts w:ascii="Times New Roman" w:hAnsi="Times New Roman"/>
                <w:b w:val="0"/>
                <w:bCs w:val="0"/>
                <w:sz w:val="20"/>
                <w:szCs w:val="20"/>
              </w:rPr>
              <w:t xml:space="preserve">jednom godišnje raspisati javni poziv za građane i tvrtke za sufinanciranje energetski učinkovitih vozila te evidentirati uštede u SMIV-u. </w:t>
            </w:r>
          </w:p>
        </w:tc>
      </w:tr>
      <w:tr w:rsidR="00A5776A" w:rsidRPr="00E76134" w14:paraId="01431B26"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21A36D92"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Procjena ukupnog investicijskog troška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15AF4DA9" w14:textId="77777777" w:rsidR="00A5776A" w:rsidRPr="008D718F" w:rsidRDefault="00A5776A" w:rsidP="00534C80">
            <w:pPr>
              <w:pStyle w:val="Bodytext20"/>
              <w:spacing w:before="0" w:line="240" w:lineRule="auto"/>
              <w:ind w:firstLine="0"/>
              <w:jc w:val="both"/>
              <w:rPr>
                <w:rFonts w:ascii="Times New Roman" w:hAnsi="Times New Roman" w:cs="Times New Roman"/>
                <w:b w:val="0"/>
                <w:bCs w:val="0"/>
              </w:rPr>
            </w:pPr>
            <w:r w:rsidRPr="008D718F">
              <w:rPr>
                <w:rFonts w:ascii="Times New Roman" w:hAnsi="Times New Roman" w:cs="Times New Roman"/>
                <w:b w:val="0"/>
                <w:bCs w:val="0"/>
              </w:rPr>
              <w:t>/</w:t>
            </w:r>
          </w:p>
        </w:tc>
      </w:tr>
      <w:tr w:rsidR="00A5776A" w:rsidRPr="00E76134" w14:paraId="3DB18843"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0675309D"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Procjena financijskih sredstava iz javnih izvora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58D6A62A" w14:textId="77777777" w:rsidR="00A5776A" w:rsidRPr="008D718F" w:rsidRDefault="00A5776A" w:rsidP="00534C80">
            <w:pPr>
              <w:pStyle w:val="Bodytext20"/>
              <w:spacing w:before="0" w:line="240" w:lineRule="auto"/>
              <w:ind w:firstLine="0"/>
              <w:jc w:val="both"/>
              <w:rPr>
                <w:rFonts w:ascii="Times New Roman" w:hAnsi="Times New Roman" w:cs="Times New Roman"/>
                <w:b w:val="0"/>
                <w:bCs w:val="0"/>
              </w:rPr>
            </w:pPr>
            <w:r w:rsidRPr="008D718F">
              <w:rPr>
                <w:rFonts w:ascii="Times New Roman" w:hAnsi="Times New Roman" w:cs="Times New Roman"/>
                <w:b w:val="0"/>
                <w:bCs w:val="0"/>
              </w:rPr>
              <w:t>270 milijuna kn (90 milijuna kn godišnje)</w:t>
            </w:r>
          </w:p>
        </w:tc>
      </w:tr>
      <w:tr w:rsidR="00A5776A" w:rsidRPr="00E76134" w14:paraId="5422C072"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5EC53540"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Izvori financiranja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4E98B9F5"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FZOEU (sredstava stečena od prodaje emisijskih jedinica putem dražbe, sredstava prikupljena od posebne naknade za vozila te od posebne naknade za okoliš radi nestavljanja biogoriva na tržište)</w:t>
            </w:r>
          </w:p>
        </w:tc>
      </w:tr>
      <w:tr w:rsidR="00A5776A" w:rsidRPr="00E76134" w14:paraId="68FD4A38"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543DCA73"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Tijelo odgovorno za provedbu mjere</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618C9357"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FZOEU</w:t>
            </w:r>
          </w:p>
        </w:tc>
      </w:tr>
      <w:tr w:rsidR="00A5776A" w:rsidRPr="00E76134" w14:paraId="6F59CF37"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58152979"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 xml:space="preserve">Tijelo odgovorno za praćenje </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3EE4ECB6"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MINGOR-NKT</w:t>
            </w:r>
          </w:p>
        </w:tc>
      </w:tr>
      <w:tr w:rsidR="00A5776A" w:rsidRPr="000A1C32" w14:paraId="44CECFD3"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tcBorders>
              <w:right w:val="single" w:sz="4" w:space="0" w:color="A5A5A5" w:themeColor="accent3"/>
            </w:tcBorders>
            <w:shd w:val="clear" w:color="auto" w:fill="D9D9D9" w:themeFill="background1" w:themeFillShade="D9"/>
          </w:tcPr>
          <w:p w14:paraId="636F6DA9" w14:textId="77777777" w:rsidR="00A5776A" w:rsidRPr="008D718F" w:rsidRDefault="00A5776A" w:rsidP="00534C80">
            <w:pPr>
              <w:jc w:val="both"/>
              <w:rPr>
                <w:rFonts w:ascii="Times New Roman" w:hAnsi="Times New Roman"/>
                <w:sz w:val="20"/>
                <w:szCs w:val="20"/>
              </w:rPr>
            </w:pPr>
            <w:r w:rsidRPr="008D718F">
              <w:rPr>
                <w:rFonts w:ascii="Times New Roman" w:hAnsi="Times New Roman"/>
                <w:sz w:val="20"/>
                <w:szCs w:val="20"/>
              </w:rPr>
              <w:t>Uštede energije</w:t>
            </w:r>
          </w:p>
        </w:tc>
      </w:tr>
      <w:tr w:rsidR="00A5776A" w:rsidRPr="00E76134" w14:paraId="12B214BB"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4D07ACEA"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Metoda izračuna ušteda energije</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3A816FFD" w14:textId="6124E93F"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Učinci mjere pra</w:t>
            </w:r>
            <w:r w:rsidR="001758CB">
              <w:rPr>
                <w:rFonts w:ascii="Times New Roman" w:hAnsi="Times New Roman"/>
                <w:b w:val="0"/>
                <w:bCs w:val="0"/>
                <w:sz w:val="20"/>
                <w:szCs w:val="20"/>
              </w:rPr>
              <w:t>tit će se kroz SMi</w:t>
            </w:r>
            <w:r w:rsidRPr="008D718F">
              <w:rPr>
                <w:rFonts w:ascii="Times New Roman" w:hAnsi="Times New Roman"/>
                <w:b w:val="0"/>
                <w:bCs w:val="0"/>
                <w:sz w:val="20"/>
                <w:szCs w:val="20"/>
              </w:rPr>
              <w:t xml:space="preserve">V.  FZOEU je kao davatelj subvencija dužan redovito unositi podatke o provedenim projektima u SMiV. Način izračuna ušteda temelji se na odgovarajućim metodama iz Priloga III Pravilnika o sustavu za praćenje, mjerenje i verifikaciju ušteda energije, ovisno o kategoriji vozila. </w:t>
            </w:r>
          </w:p>
        </w:tc>
      </w:tr>
      <w:tr w:rsidR="00A5776A" w:rsidRPr="00E76134" w14:paraId="3CA137E0"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54D1F8EA"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Pretpostavke za izračun ušteda energije</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1646FE94"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 xml:space="preserve">/ </w:t>
            </w:r>
          </w:p>
        </w:tc>
      </w:tr>
      <w:tr w:rsidR="00A5776A" w:rsidRPr="00E76134" w14:paraId="0CEA0E3C"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0FE96A7D"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 xml:space="preserve">Očekivana nova godišnja ušteda energije </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08A6F649" w14:textId="77777777" w:rsidR="00A5776A" w:rsidRPr="008D718F" w:rsidRDefault="00A5776A" w:rsidP="00534C80">
            <w:pPr>
              <w:rPr>
                <w:rFonts w:ascii="Times New Roman" w:hAnsi="Times New Roman"/>
                <w:sz w:val="20"/>
                <w:szCs w:val="20"/>
              </w:rPr>
            </w:pPr>
            <w:r w:rsidRPr="008D718F">
              <w:rPr>
                <w:rFonts w:ascii="Times New Roman" w:hAnsi="Times New Roman"/>
                <w:b w:val="0"/>
                <w:bCs w:val="0"/>
                <w:sz w:val="20"/>
                <w:szCs w:val="20"/>
              </w:rPr>
              <w:t>0,018 PJ</w:t>
            </w:r>
          </w:p>
          <w:p w14:paraId="0842FCD4"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(5,00 GWh)</w:t>
            </w:r>
          </w:p>
        </w:tc>
      </w:tr>
      <w:tr w:rsidR="00A5776A" w:rsidRPr="00E76134" w14:paraId="4F9E0989"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top w:val="single" w:sz="4" w:space="0" w:color="A5A5A5" w:themeColor="accent3"/>
              <w:bottom w:val="single" w:sz="4" w:space="0" w:color="A5A5A5" w:themeColor="accent3"/>
              <w:right w:val="single" w:sz="4" w:space="0" w:color="A5A5A5" w:themeColor="accent3"/>
            </w:tcBorders>
          </w:tcPr>
          <w:p w14:paraId="0A30D6A3"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Očekivane uštede energije u 2024. godini.</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0EA6DF98"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0,072 PJ (uključuje i uštede ostvarene u 2021. godini)</w:t>
            </w:r>
          </w:p>
          <w:p w14:paraId="32DC7C6C" w14:textId="77777777" w:rsidR="00A5776A" w:rsidRPr="008D718F" w:rsidRDefault="00A5776A" w:rsidP="00534C80">
            <w:pPr>
              <w:rPr>
                <w:rFonts w:ascii="Times New Roman" w:hAnsi="Times New Roman"/>
                <w:sz w:val="20"/>
                <w:szCs w:val="20"/>
              </w:rPr>
            </w:pPr>
            <w:r w:rsidRPr="008D718F">
              <w:rPr>
                <w:rFonts w:ascii="Times New Roman" w:hAnsi="Times New Roman"/>
                <w:b w:val="0"/>
                <w:bCs w:val="0"/>
                <w:sz w:val="20"/>
                <w:szCs w:val="20"/>
              </w:rPr>
              <w:t>(20,0 GWh)</w:t>
            </w:r>
          </w:p>
        </w:tc>
      </w:tr>
      <w:tr w:rsidR="00A5776A" w:rsidRPr="00E76134" w14:paraId="30DB95E5" w14:textId="77777777" w:rsidTr="00534C80">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248" w:type="pct"/>
            <w:tcBorders>
              <w:top w:val="single" w:sz="4" w:space="0" w:color="A5A5A5" w:themeColor="accent3"/>
              <w:bottom w:val="single" w:sz="4" w:space="0" w:color="A5A5A5" w:themeColor="accent3"/>
              <w:right w:val="single" w:sz="4" w:space="0" w:color="A5A5A5" w:themeColor="accent3"/>
            </w:tcBorders>
          </w:tcPr>
          <w:p w14:paraId="7CE09F7D"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Očekivane kumulativne uštede energije u razdoblju od 2022. do 2024. godine</w:t>
            </w:r>
          </w:p>
        </w:tc>
        <w:tc>
          <w:tcPr>
            <w:cnfStyle w:val="000100000010" w:firstRow="0" w:lastRow="0" w:firstColumn="0" w:lastColumn="1" w:oddVBand="0" w:evenVBand="0" w:oddHBand="0" w:evenHBand="0" w:firstRowFirstColumn="0" w:firstRowLastColumn="0" w:lastRowFirstColumn="0" w:lastRowLastColumn="1"/>
            <w:tcW w:w="3752" w:type="pct"/>
            <w:tcBorders>
              <w:top w:val="single" w:sz="4" w:space="0" w:color="A5A5A5" w:themeColor="accent3"/>
              <w:left w:val="single" w:sz="4" w:space="0" w:color="A5A5A5" w:themeColor="accent3"/>
              <w:bottom w:val="single" w:sz="4" w:space="0" w:color="A5A5A5" w:themeColor="accent3"/>
            </w:tcBorders>
          </w:tcPr>
          <w:p w14:paraId="50536CA1"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0,18 PJ (uključuje i uštede ostvarene u 2021. godini)</w:t>
            </w:r>
          </w:p>
          <w:p w14:paraId="2B7B3DD2"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(50,0 GWh)</w:t>
            </w:r>
          </w:p>
          <w:p w14:paraId="31FF7942" w14:textId="77777777" w:rsidR="00A5776A" w:rsidRPr="008D718F" w:rsidRDefault="00A5776A" w:rsidP="00534C80">
            <w:pPr>
              <w:rPr>
                <w:rFonts w:ascii="Times New Roman" w:hAnsi="Times New Roman"/>
                <w:sz w:val="20"/>
                <w:szCs w:val="20"/>
              </w:rPr>
            </w:pPr>
          </w:p>
        </w:tc>
      </w:tr>
    </w:tbl>
    <w:p w14:paraId="73123F84" w14:textId="77777777" w:rsidR="00A5776A" w:rsidRDefault="00A5776A" w:rsidP="00A5776A">
      <w:pPr>
        <w:pStyle w:val="Tijeloteksta"/>
        <w:spacing w:before="0" w:after="0"/>
        <w:rPr>
          <w:lang w:eastAsia="hr-HR"/>
        </w:rPr>
      </w:pPr>
    </w:p>
    <w:p w14:paraId="1E1B962E" w14:textId="77777777" w:rsidR="00A5776A" w:rsidRDefault="00A5776A" w:rsidP="00A5776A">
      <w:pPr>
        <w:pStyle w:val="Tijeloteksta"/>
        <w:spacing w:before="0" w:after="0"/>
        <w:rPr>
          <w:lang w:eastAsia="hr-HR"/>
        </w:rPr>
      </w:pPr>
    </w:p>
    <w:tbl>
      <w:tblPr>
        <w:tblStyle w:val="Tablicapopisa3-isticanje3"/>
        <w:tblW w:w="5000" w:type="pct"/>
        <w:tblLook w:val="01E0" w:firstRow="1" w:lastRow="1" w:firstColumn="1" w:lastColumn="1" w:noHBand="0" w:noVBand="0"/>
      </w:tblPr>
      <w:tblGrid>
        <w:gridCol w:w="2261"/>
        <w:gridCol w:w="6799"/>
      </w:tblGrid>
      <w:tr w:rsidR="00A5776A" w:rsidRPr="00E76134" w14:paraId="4F35847F" w14:textId="77777777" w:rsidTr="00534C8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48" w:type="pct"/>
            <w:tcBorders>
              <w:top w:val="single" w:sz="4" w:space="0" w:color="A5A5A5" w:themeColor="accent3"/>
              <w:right w:val="single" w:sz="4" w:space="0" w:color="A5A5A5" w:themeColor="accent3"/>
            </w:tcBorders>
            <w:shd w:val="clear" w:color="auto" w:fill="FFA7A7"/>
          </w:tcPr>
          <w:p w14:paraId="235D137E" w14:textId="77777777" w:rsidR="00A5776A" w:rsidRPr="008D718F" w:rsidRDefault="00A5776A" w:rsidP="00534C80">
            <w:pPr>
              <w:rPr>
                <w:rFonts w:ascii="Times New Roman" w:hAnsi="Times New Roman"/>
                <w:b w:val="0"/>
                <w:color w:val="auto"/>
                <w:sz w:val="20"/>
                <w:szCs w:val="20"/>
              </w:rPr>
            </w:pPr>
            <w:r w:rsidRPr="008D718F">
              <w:rPr>
                <w:rFonts w:ascii="Times New Roman" w:hAnsi="Times New Roman"/>
                <w:color w:val="auto"/>
                <w:sz w:val="20"/>
                <w:szCs w:val="20"/>
              </w:rPr>
              <w:t xml:space="preserve">Naziv mjere </w:t>
            </w:r>
          </w:p>
        </w:tc>
        <w:tc>
          <w:tcPr>
            <w:cnfStyle w:val="000100001000" w:firstRow="0" w:lastRow="0" w:firstColumn="0" w:lastColumn="1" w:oddVBand="0" w:evenVBand="0" w:oddHBand="0" w:evenHBand="0" w:firstRowFirstColumn="0" w:firstRowLastColumn="1" w:lastRowFirstColumn="0" w:lastRowLastColumn="0"/>
            <w:tcW w:w="3752" w:type="pct"/>
            <w:tcBorders>
              <w:top w:val="single" w:sz="4" w:space="0" w:color="A5A5A5" w:themeColor="accent3"/>
              <w:left w:val="single" w:sz="4" w:space="0" w:color="A5A5A5" w:themeColor="accent3"/>
            </w:tcBorders>
            <w:shd w:val="clear" w:color="auto" w:fill="FFA7A7"/>
          </w:tcPr>
          <w:p w14:paraId="44C185C4" w14:textId="77777777" w:rsidR="00A5776A" w:rsidRPr="008D718F" w:rsidRDefault="00A5776A" w:rsidP="00534C80">
            <w:pPr>
              <w:rPr>
                <w:rFonts w:ascii="Times New Roman" w:hAnsi="Times New Roman"/>
                <w:b w:val="0"/>
                <w:color w:val="auto"/>
                <w:sz w:val="20"/>
                <w:szCs w:val="20"/>
              </w:rPr>
            </w:pPr>
            <w:bookmarkStart w:id="74" w:name="_Hlk88575309"/>
            <w:r w:rsidRPr="008D718F">
              <w:rPr>
                <w:rFonts w:ascii="Times New Roman" w:hAnsi="Times New Roman"/>
                <w:color w:val="auto"/>
                <w:sz w:val="20"/>
                <w:szCs w:val="20"/>
              </w:rPr>
              <w:t>Promicanje integriranog i inteligentnog prometa na lokalnoj i područnoj razini</w:t>
            </w:r>
            <w:bookmarkEnd w:id="74"/>
          </w:p>
        </w:tc>
      </w:tr>
      <w:tr w:rsidR="00A5776A" w:rsidRPr="00E76134" w14:paraId="0D1356D0"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shd w:val="clear" w:color="auto" w:fill="D9D9D9" w:themeFill="background1" w:themeFillShade="D9"/>
          </w:tcPr>
          <w:p w14:paraId="5328E33D" w14:textId="77777777" w:rsidR="00A5776A" w:rsidRPr="008D718F" w:rsidRDefault="00A5776A" w:rsidP="00534C80">
            <w:pPr>
              <w:rPr>
                <w:rFonts w:ascii="Times New Roman" w:hAnsi="Times New Roman"/>
                <w:sz w:val="20"/>
                <w:szCs w:val="20"/>
              </w:rPr>
            </w:pPr>
            <w:r w:rsidRPr="008D718F">
              <w:rPr>
                <w:rFonts w:ascii="Times New Roman" w:hAnsi="Times New Roman"/>
                <w:sz w:val="20"/>
                <w:szCs w:val="20"/>
              </w:rPr>
              <w:t>Oznaka mjere</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shd w:val="clear" w:color="auto" w:fill="D9D9D9" w:themeFill="background1" w:themeFillShade="D9"/>
          </w:tcPr>
          <w:p w14:paraId="62A2729A" w14:textId="77777777" w:rsidR="00A5776A" w:rsidRPr="008D718F" w:rsidRDefault="00A5776A" w:rsidP="00534C80">
            <w:pPr>
              <w:rPr>
                <w:rFonts w:ascii="Times New Roman" w:hAnsi="Times New Roman"/>
                <w:sz w:val="20"/>
                <w:szCs w:val="20"/>
              </w:rPr>
            </w:pPr>
            <w:r w:rsidRPr="008D718F">
              <w:rPr>
                <w:rFonts w:ascii="Times New Roman" w:hAnsi="Times New Roman"/>
                <w:sz w:val="20"/>
                <w:szCs w:val="20"/>
              </w:rPr>
              <w:t>TR-10</w:t>
            </w:r>
          </w:p>
        </w:tc>
      </w:tr>
      <w:tr w:rsidR="00A5776A" w:rsidRPr="000A1C32" w14:paraId="34377E1D"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tcBorders>
              <w:right w:val="single" w:sz="4" w:space="0" w:color="A5A5A5" w:themeColor="accent3"/>
            </w:tcBorders>
            <w:shd w:val="clear" w:color="auto" w:fill="D9D9D9" w:themeFill="background1" w:themeFillShade="D9"/>
          </w:tcPr>
          <w:p w14:paraId="39F62D60"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sz w:val="20"/>
                <w:szCs w:val="20"/>
              </w:rPr>
              <w:t>Opis mjere</w:t>
            </w:r>
          </w:p>
        </w:tc>
      </w:tr>
      <w:tr w:rsidR="00A5776A" w:rsidRPr="00E76134" w14:paraId="3328704E"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4FEDE7E4"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Kategorija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74E5E8FF"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Financijska mjera – bespovratna sredstva</w:t>
            </w:r>
          </w:p>
        </w:tc>
      </w:tr>
      <w:tr w:rsidR="00A5776A" w:rsidRPr="00E76134" w14:paraId="1B3577D8"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316928F1"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Vremenski okvir</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2A547FC4" w14:textId="01875059" w:rsidR="00A5776A" w:rsidRPr="008D718F" w:rsidRDefault="009005D4" w:rsidP="00534C80">
            <w:pPr>
              <w:rPr>
                <w:rFonts w:ascii="Times New Roman" w:hAnsi="Times New Roman"/>
                <w:b w:val="0"/>
                <w:bCs w:val="0"/>
                <w:sz w:val="20"/>
                <w:szCs w:val="20"/>
              </w:rPr>
            </w:pPr>
            <w:r>
              <w:rPr>
                <w:rFonts w:ascii="Times New Roman" w:hAnsi="Times New Roman"/>
                <w:b w:val="0"/>
                <w:bCs w:val="0"/>
                <w:sz w:val="20"/>
                <w:szCs w:val="20"/>
              </w:rPr>
              <w:t>Početak: 2022.</w:t>
            </w:r>
          </w:p>
          <w:p w14:paraId="06B6505B"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Kraj: 2030.</w:t>
            </w:r>
          </w:p>
        </w:tc>
      </w:tr>
      <w:tr w:rsidR="00A5776A" w:rsidRPr="00E76134" w14:paraId="7F1AA31D"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6D436991"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lastRenderedPageBreak/>
              <w:t>Cilj i opis mjere</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4E35C02F"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Potrebno je promovirati održivi razvoj gradskih prometnih sustava i to kroz optimiranje logistike prijevoza tereta te inteligentno upravljanje javnim parkirnim površinama (ICT tehnologije), uvođenje integriranog prijevoza putnika, uvođenje car-sharing sheme u gradovima, uvođenje nisko-emisijskih zona u gradovima, uvođenje sustava javnih gradskih bicikala (sa i bez električnog pogona) i izgradnje pripadajuće biciklističke infrastrukture, inteligentno upravljanje u prometu (nadogradnja, prilagodba i zamjena zastarjelih signalnih uređaja i opreme, ugradnja napredne prometne opreme i inteligentnih semafora opremljenih autonomnim sustavom napajanja iz obnovljivih izvora, izgradnja i opremanje središnjih operativnih centara za nadzor i upravljanje raskrižjima s postavljenim semaforima). Na lokalnim razinama, nužna je kontinuirana izrada i provedba Planova održive mobilnosti u gradovima, odnosno strateških planova koji se nadovezuju na postojeću praksu u planiranju, a uzimaju u obzir integracijske, participacijske i evaluacijske principe kako bi se zadovoljile potrebe stanovnika gradova za mobilnošću, sada i u budućnosti, te osigurala bolja kvaliteta života u gradovima i njihovoj okolini. Aktivnosti će pratiti odgovarajuće informativno-edukativne kampanje. Cilj je ovim mjerama obuhvatiti sve županije, velike gradove (s više od 35.000 stanovnika) te općine i gradove koje zajednički čine geografsku cjelinu s više od 35.000 stanovnika.</w:t>
            </w:r>
          </w:p>
        </w:tc>
      </w:tr>
      <w:tr w:rsidR="00A5776A" w:rsidRPr="00E76134" w14:paraId="38457F0C"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3BF079C9"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Ciljna neposredna potrošnja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bottom w:val="single" w:sz="4" w:space="0" w:color="A5A5A5" w:themeColor="accent3"/>
            </w:tcBorders>
          </w:tcPr>
          <w:p w14:paraId="137CDD61" w14:textId="77777777" w:rsidR="00A5776A" w:rsidRPr="008D718F" w:rsidRDefault="00A5776A" w:rsidP="00534C80">
            <w:pPr>
              <w:rPr>
                <w:rFonts w:ascii="Times New Roman" w:hAnsi="Times New Roman"/>
                <w:sz w:val="20"/>
                <w:szCs w:val="20"/>
              </w:rPr>
            </w:pPr>
            <w:r w:rsidRPr="008D718F">
              <w:rPr>
                <w:rFonts w:ascii="Times New Roman" w:hAnsi="Times New Roman"/>
                <w:b w:val="0"/>
                <w:bCs w:val="0"/>
                <w:sz w:val="20"/>
                <w:szCs w:val="20"/>
              </w:rPr>
              <w:t>Potrošnja energije u cestovnom prometu</w:t>
            </w:r>
          </w:p>
        </w:tc>
      </w:tr>
      <w:tr w:rsidR="00A5776A" w:rsidRPr="00E76134" w14:paraId="644CEE20"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5D27BAA9"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Ciljna skupina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5830D44A" w14:textId="77777777" w:rsidR="00A5776A" w:rsidRPr="008D718F" w:rsidRDefault="00A5776A" w:rsidP="00534C80">
            <w:pPr>
              <w:rPr>
                <w:rFonts w:ascii="Times New Roman" w:hAnsi="Times New Roman"/>
                <w:sz w:val="20"/>
                <w:szCs w:val="20"/>
              </w:rPr>
            </w:pPr>
            <w:r w:rsidRPr="008D718F">
              <w:rPr>
                <w:rFonts w:ascii="Times New Roman" w:hAnsi="Times New Roman"/>
                <w:b w:val="0"/>
                <w:bCs w:val="0"/>
                <w:sz w:val="20"/>
                <w:szCs w:val="20"/>
              </w:rPr>
              <w:t>Jedinice lokalne i područne (regionalne) samouprave</w:t>
            </w:r>
          </w:p>
        </w:tc>
      </w:tr>
      <w:tr w:rsidR="00A5776A" w:rsidRPr="00E76134" w14:paraId="291DF972"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76583A42"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Regionalna primjena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31BFE0C0"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Nacionalno</w:t>
            </w:r>
          </w:p>
        </w:tc>
      </w:tr>
      <w:tr w:rsidR="00A5776A" w:rsidRPr="000A1C32" w14:paraId="162FCA67"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right w:val="single" w:sz="4" w:space="0" w:color="A5A5A5" w:themeColor="accent3"/>
            </w:tcBorders>
            <w:shd w:val="clear" w:color="auto" w:fill="D9D9D9" w:themeFill="background1" w:themeFillShade="D9"/>
          </w:tcPr>
          <w:p w14:paraId="7DF76021" w14:textId="77777777" w:rsidR="00A5776A" w:rsidRPr="008D718F" w:rsidRDefault="00A5776A" w:rsidP="00534C80">
            <w:pPr>
              <w:rPr>
                <w:rFonts w:ascii="Times New Roman" w:hAnsi="Times New Roman"/>
                <w:sz w:val="20"/>
                <w:szCs w:val="20"/>
              </w:rPr>
            </w:pPr>
            <w:r w:rsidRPr="008D718F">
              <w:rPr>
                <w:rFonts w:ascii="Times New Roman" w:hAnsi="Times New Roman"/>
                <w:sz w:val="20"/>
                <w:szCs w:val="20"/>
              </w:rPr>
              <w:t>Informacije o  provedbi za razdoblje od 2022. do 2024. godine</w:t>
            </w:r>
          </w:p>
        </w:tc>
      </w:tr>
      <w:tr w:rsidR="00A5776A" w:rsidRPr="00E76134" w14:paraId="42FB735C"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427480FF"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 xml:space="preserve">Aktivnosti za provođenje mjere </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0A859D97" w14:textId="091F1716" w:rsidR="00A5776A" w:rsidRPr="008D718F" w:rsidRDefault="00A5776A" w:rsidP="009632DF">
            <w:pPr>
              <w:jc w:val="both"/>
              <w:rPr>
                <w:rFonts w:ascii="Times New Roman" w:hAnsi="Times New Roman"/>
                <w:b w:val="0"/>
                <w:bCs w:val="0"/>
                <w:sz w:val="20"/>
                <w:szCs w:val="20"/>
              </w:rPr>
            </w:pPr>
            <w:r w:rsidRPr="008D718F">
              <w:rPr>
                <w:rFonts w:ascii="Times New Roman" w:hAnsi="Times New Roman"/>
                <w:b w:val="0"/>
                <w:bCs w:val="0"/>
                <w:sz w:val="20"/>
                <w:szCs w:val="20"/>
              </w:rPr>
              <w:t xml:space="preserve">FZOEU će </w:t>
            </w:r>
            <w:r w:rsidR="00B84D1D">
              <w:rPr>
                <w:rFonts w:ascii="Times New Roman" w:hAnsi="Times New Roman"/>
                <w:b w:val="0"/>
                <w:bCs w:val="0"/>
                <w:sz w:val="20"/>
                <w:szCs w:val="20"/>
              </w:rPr>
              <w:t xml:space="preserve">u razdoblju do kraja 2024. godine barem jednom godišnje </w:t>
            </w:r>
            <w:r w:rsidRPr="008D718F">
              <w:rPr>
                <w:rFonts w:ascii="Times New Roman" w:hAnsi="Times New Roman"/>
                <w:b w:val="0"/>
                <w:bCs w:val="0"/>
                <w:sz w:val="20"/>
                <w:szCs w:val="20"/>
              </w:rPr>
              <w:t xml:space="preserve">raspisati javni poziv za jedinice lokalne i područne (regionalne) samouprave za sufinanciranje projekata održive urbane mobilnosti. Prednost za sufinanciranje bit imat će one jedinice koje imaju izrađene Planove održive urbane mobilnosti. </w:t>
            </w:r>
          </w:p>
        </w:tc>
      </w:tr>
      <w:tr w:rsidR="00A5776A" w:rsidRPr="00E76134" w14:paraId="38B391E0"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43857187"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Procjena ukupnog investicijskog troška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71613177" w14:textId="77777777" w:rsidR="00A5776A" w:rsidRPr="008D718F" w:rsidRDefault="00A5776A" w:rsidP="00534C80">
            <w:pPr>
              <w:pStyle w:val="Bodytext20"/>
              <w:spacing w:before="0" w:line="240" w:lineRule="auto"/>
              <w:ind w:firstLine="0"/>
              <w:jc w:val="both"/>
              <w:rPr>
                <w:rFonts w:ascii="Times New Roman" w:hAnsi="Times New Roman" w:cs="Times New Roman"/>
                <w:b w:val="0"/>
                <w:bCs w:val="0"/>
              </w:rPr>
            </w:pPr>
            <w:r w:rsidRPr="008D718F">
              <w:rPr>
                <w:rFonts w:ascii="Times New Roman" w:hAnsi="Times New Roman" w:cs="Times New Roman"/>
                <w:b w:val="0"/>
                <w:bCs w:val="0"/>
              </w:rPr>
              <w:t>/</w:t>
            </w:r>
          </w:p>
        </w:tc>
      </w:tr>
      <w:tr w:rsidR="00A5776A" w:rsidRPr="00E76134" w14:paraId="61BEB6BC"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5BF00ABA"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Procjena financijskih sredstava iz javnih izvora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22D85EEF" w14:textId="77777777" w:rsidR="00A5776A" w:rsidRPr="008D718F" w:rsidRDefault="00A5776A" w:rsidP="00534C80">
            <w:pPr>
              <w:pStyle w:val="Bodytext20"/>
              <w:spacing w:before="0" w:line="240" w:lineRule="auto"/>
              <w:ind w:firstLine="0"/>
              <w:jc w:val="both"/>
              <w:rPr>
                <w:rFonts w:ascii="Times New Roman" w:hAnsi="Times New Roman" w:cs="Times New Roman"/>
                <w:b w:val="0"/>
                <w:bCs w:val="0"/>
              </w:rPr>
            </w:pPr>
            <w:r w:rsidRPr="008D718F">
              <w:rPr>
                <w:rFonts w:ascii="Times New Roman" w:hAnsi="Times New Roman" w:cs="Times New Roman"/>
                <w:b w:val="0"/>
                <w:bCs w:val="0"/>
              </w:rPr>
              <w:t>27 milijuna kn (9 milijuna kn godišnje)</w:t>
            </w:r>
          </w:p>
        </w:tc>
      </w:tr>
      <w:tr w:rsidR="00A5776A" w:rsidRPr="00E76134" w14:paraId="50E5B8D6"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6C75482D"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Izvori financiranja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6A5EC62E"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FZOEU (sredstava stečena od prodaje emisijskih jedinica putem dražbe, sredstava prikupljena od posebne naknade za vozila te od posebne naknade za okoliš radi nestavljanja biogoriva na tržište)</w:t>
            </w:r>
          </w:p>
        </w:tc>
      </w:tr>
      <w:tr w:rsidR="00A5776A" w:rsidRPr="00E76134" w14:paraId="4A92239B"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17F0D9B0"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Tijelo odgovorno za provedbu mjere</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0DDBF6A7"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FZOEU</w:t>
            </w:r>
          </w:p>
        </w:tc>
      </w:tr>
      <w:tr w:rsidR="00A5776A" w:rsidRPr="00E76134" w14:paraId="08FF8B5A"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636CE153"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 xml:space="preserve">Tijelo odgovorno za praćenje </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630D1C32" w14:textId="77777777"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MINGOR-NKT</w:t>
            </w:r>
          </w:p>
        </w:tc>
      </w:tr>
      <w:tr w:rsidR="00A5776A" w:rsidRPr="000A1C32" w14:paraId="439B77F2"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tcBorders>
              <w:right w:val="single" w:sz="4" w:space="0" w:color="A5A5A5" w:themeColor="accent3"/>
            </w:tcBorders>
            <w:shd w:val="clear" w:color="auto" w:fill="D9D9D9" w:themeFill="background1" w:themeFillShade="D9"/>
          </w:tcPr>
          <w:p w14:paraId="4E919F5C" w14:textId="77777777" w:rsidR="00A5776A" w:rsidRPr="008D718F" w:rsidRDefault="00A5776A" w:rsidP="00534C80">
            <w:pPr>
              <w:jc w:val="both"/>
              <w:rPr>
                <w:rFonts w:ascii="Times New Roman" w:hAnsi="Times New Roman"/>
                <w:sz w:val="20"/>
                <w:szCs w:val="20"/>
              </w:rPr>
            </w:pPr>
            <w:r w:rsidRPr="008D718F">
              <w:rPr>
                <w:rFonts w:ascii="Times New Roman" w:hAnsi="Times New Roman"/>
                <w:sz w:val="20"/>
                <w:szCs w:val="20"/>
              </w:rPr>
              <w:t>Uštede energije</w:t>
            </w:r>
          </w:p>
        </w:tc>
      </w:tr>
      <w:tr w:rsidR="00A5776A" w:rsidRPr="00E76134" w14:paraId="07AD82C4"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3E554B7E"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Metoda izračuna ušteda energije</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693DECAC" w14:textId="1622D3E1" w:rsidR="00A5776A" w:rsidRPr="008D718F" w:rsidRDefault="00A5776A" w:rsidP="00534C80">
            <w:pPr>
              <w:jc w:val="both"/>
              <w:rPr>
                <w:rFonts w:ascii="Times New Roman" w:hAnsi="Times New Roman"/>
                <w:b w:val="0"/>
                <w:bCs w:val="0"/>
                <w:sz w:val="20"/>
                <w:szCs w:val="20"/>
              </w:rPr>
            </w:pPr>
            <w:r w:rsidRPr="008D718F">
              <w:rPr>
                <w:rFonts w:ascii="Times New Roman" w:hAnsi="Times New Roman"/>
                <w:b w:val="0"/>
                <w:bCs w:val="0"/>
                <w:sz w:val="20"/>
                <w:szCs w:val="20"/>
              </w:rPr>
              <w:t>Uč</w:t>
            </w:r>
            <w:r w:rsidR="001758CB">
              <w:rPr>
                <w:rFonts w:ascii="Times New Roman" w:hAnsi="Times New Roman"/>
                <w:b w:val="0"/>
                <w:bCs w:val="0"/>
                <w:sz w:val="20"/>
                <w:szCs w:val="20"/>
              </w:rPr>
              <w:t>inci mjere pratit će se kroz SMi</w:t>
            </w:r>
            <w:r w:rsidRPr="008D718F">
              <w:rPr>
                <w:rFonts w:ascii="Times New Roman" w:hAnsi="Times New Roman"/>
                <w:b w:val="0"/>
                <w:bCs w:val="0"/>
                <w:sz w:val="20"/>
                <w:szCs w:val="20"/>
              </w:rPr>
              <w:t xml:space="preserve">V.  FZOEU je kao davatelj subvencija dužan redovito unositi podatke o provedenim projektima u SMiV. Način izračuna ušteda temelji se na odgovarajućim metodama iz Priloga III Pravilnika o sustavu za praćenje, mjerenje i verifikaciju ušteda energije, ovisno o kategoriji vozila. Ukoliko neka mjera nije obuhvaćena Pravilnikom, FZOEU je dužan utvrditi metodologiju za izračun uštede te je prijaviti MINGOR-NKT-u. </w:t>
            </w:r>
          </w:p>
        </w:tc>
      </w:tr>
      <w:tr w:rsidR="00A5776A" w:rsidRPr="00E76134" w14:paraId="0506993F"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267E4B7B"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Pretpostavke za izračun ušteda energije</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562282F3" w14:textId="77777777" w:rsidR="00A5776A" w:rsidRPr="008D718F" w:rsidRDefault="00A5776A" w:rsidP="00534C80">
            <w:pPr>
              <w:jc w:val="both"/>
              <w:rPr>
                <w:rFonts w:ascii="Times New Roman" w:hAnsi="Times New Roman"/>
                <w:b w:val="0"/>
                <w:bCs w:val="0"/>
                <w:sz w:val="20"/>
                <w:szCs w:val="20"/>
              </w:rPr>
            </w:pPr>
          </w:p>
        </w:tc>
      </w:tr>
      <w:tr w:rsidR="00A5776A" w:rsidRPr="00E76134" w14:paraId="598FE2C4"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6931A7C1"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 xml:space="preserve">Očekivana nova godišnja ušteda energije </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30FD74DA" w14:textId="77777777" w:rsidR="00A5776A" w:rsidRPr="008D718F" w:rsidRDefault="00A5776A" w:rsidP="00534C80">
            <w:pPr>
              <w:rPr>
                <w:rFonts w:ascii="Times New Roman" w:hAnsi="Times New Roman"/>
                <w:sz w:val="20"/>
                <w:szCs w:val="20"/>
              </w:rPr>
            </w:pPr>
            <w:r w:rsidRPr="008D718F">
              <w:rPr>
                <w:rFonts w:ascii="Times New Roman" w:hAnsi="Times New Roman"/>
                <w:b w:val="0"/>
                <w:bCs w:val="0"/>
                <w:sz w:val="20"/>
                <w:szCs w:val="20"/>
              </w:rPr>
              <w:t>0,021 PJ</w:t>
            </w:r>
          </w:p>
          <w:p w14:paraId="06788B97"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(5,83 GWh)</w:t>
            </w:r>
          </w:p>
        </w:tc>
      </w:tr>
      <w:tr w:rsidR="00A5776A" w:rsidRPr="00E76134" w14:paraId="7F5737F9"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top w:val="single" w:sz="4" w:space="0" w:color="A5A5A5" w:themeColor="accent3"/>
              <w:bottom w:val="single" w:sz="4" w:space="0" w:color="A5A5A5" w:themeColor="accent3"/>
              <w:right w:val="single" w:sz="4" w:space="0" w:color="A5A5A5" w:themeColor="accent3"/>
            </w:tcBorders>
          </w:tcPr>
          <w:p w14:paraId="7FFB5AE8"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Očekivane uštede energije u 2024. godini.</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68DB7116"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0,084 PJ (uključuje i uštede ostvarene u 2021. godini)</w:t>
            </w:r>
          </w:p>
          <w:p w14:paraId="458E4E1B" w14:textId="77777777" w:rsidR="00A5776A" w:rsidRPr="008D718F" w:rsidRDefault="00A5776A" w:rsidP="00534C80">
            <w:pPr>
              <w:rPr>
                <w:rFonts w:ascii="Times New Roman" w:hAnsi="Times New Roman"/>
                <w:sz w:val="20"/>
                <w:szCs w:val="20"/>
              </w:rPr>
            </w:pPr>
            <w:r w:rsidRPr="008D718F">
              <w:rPr>
                <w:rFonts w:ascii="Times New Roman" w:hAnsi="Times New Roman"/>
                <w:b w:val="0"/>
                <w:bCs w:val="0"/>
                <w:sz w:val="20"/>
                <w:szCs w:val="20"/>
              </w:rPr>
              <w:t>(23,33 GWh)</w:t>
            </w:r>
          </w:p>
        </w:tc>
      </w:tr>
      <w:tr w:rsidR="00A5776A" w:rsidRPr="00E76134" w14:paraId="29799779" w14:textId="77777777" w:rsidTr="00534C80">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248" w:type="pct"/>
            <w:tcBorders>
              <w:top w:val="single" w:sz="4" w:space="0" w:color="A5A5A5" w:themeColor="accent3"/>
              <w:bottom w:val="single" w:sz="4" w:space="0" w:color="A5A5A5" w:themeColor="accent3"/>
              <w:right w:val="single" w:sz="4" w:space="0" w:color="A5A5A5" w:themeColor="accent3"/>
            </w:tcBorders>
          </w:tcPr>
          <w:p w14:paraId="500B4750"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Očekivane kumulativne uštede energije u razdoblju od 2022. do 2024. godine</w:t>
            </w:r>
          </w:p>
        </w:tc>
        <w:tc>
          <w:tcPr>
            <w:cnfStyle w:val="000100000010" w:firstRow="0" w:lastRow="0" w:firstColumn="0" w:lastColumn="1" w:oddVBand="0" w:evenVBand="0" w:oddHBand="0" w:evenHBand="0" w:firstRowFirstColumn="0" w:firstRowLastColumn="0" w:lastRowFirstColumn="0" w:lastRowLastColumn="1"/>
            <w:tcW w:w="3752" w:type="pct"/>
            <w:tcBorders>
              <w:top w:val="single" w:sz="4" w:space="0" w:color="A5A5A5" w:themeColor="accent3"/>
              <w:left w:val="single" w:sz="4" w:space="0" w:color="A5A5A5" w:themeColor="accent3"/>
              <w:bottom w:val="single" w:sz="4" w:space="0" w:color="A5A5A5" w:themeColor="accent3"/>
            </w:tcBorders>
          </w:tcPr>
          <w:p w14:paraId="5BBBABA4"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0,21 PJ (uključuje i uštede ostvarene u 2021. godini)</w:t>
            </w:r>
          </w:p>
          <w:p w14:paraId="49B49BC7" w14:textId="77777777" w:rsidR="00A5776A" w:rsidRPr="008D718F" w:rsidRDefault="00A5776A" w:rsidP="00534C80">
            <w:pPr>
              <w:rPr>
                <w:rFonts w:ascii="Times New Roman" w:hAnsi="Times New Roman"/>
                <w:b w:val="0"/>
                <w:bCs w:val="0"/>
                <w:sz w:val="20"/>
                <w:szCs w:val="20"/>
              </w:rPr>
            </w:pPr>
            <w:r w:rsidRPr="008D718F">
              <w:rPr>
                <w:rFonts w:ascii="Times New Roman" w:hAnsi="Times New Roman"/>
                <w:b w:val="0"/>
                <w:bCs w:val="0"/>
                <w:sz w:val="20"/>
                <w:szCs w:val="20"/>
              </w:rPr>
              <w:t>(58,33 GWh)</w:t>
            </w:r>
          </w:p>
          <w:p w14:paraId="30C8FC08" w14:textId="77777777" w:rsidR="00A5776A" w:rsidRPr="008D718F" w:rsidRDefault="00A5776A" w:rsidP="00534C80">
            <w:pPr>
              <w:rPr>
                <w:rFonts w:ascii="Times New Roman" w:hAnsi="Times New Roman"/>
                <w:sz w:val="20"/>
                <w:szCs w:val="20"/>
              </w:rPr>
            </w:pPr>
          </w:p>
        </w:tc>
      </w:tr>
    </w:tbl>
    <w:p w14:paraId="38B4CB42" w14:textId="77777777" w:rsidR="00A5776A" w:rsidRDefault="00A5776A" w:rsidP="00A5776A">
      <w:pPr>
        <w:pStyle w:val="Tijeloteksta"/>
        <w:spacing w:before="0" w:after="0"/>
        <w:rPr>
          <w:lang w:eastAsia="hr-HR"/>
        </w:rPr>
      </w:pPr>
    </w:p>
    <w:p w14:paraId="0AE675B3" w14:textId="77777777" w:rsidR="00A5776A" w:rsidRDefault="00A5776A" w:rsidP="00A5776A">
      <w:pPr>
        <w:pStyle w:val="Tijeloteksta"/>
        <w:spacing w:before="0" w:after="0"/>
        <w:rPr>
          <w:lang w:eastAsia="hr-HR"/>
        </w:rPr>
      </w:pPr>
    </w:p>
    <w:tbl>
      <w:tblPr>
        <w:tblStyle w:val="Tablicapopisa3-isticanje3"/>
        <w:tblW w:w="5000" w:type="pct"/>
        <w:tblLook w:val="01E0" w:firstRow="1" w:lastRow="1" w:firstColumn="1" w:lastColumn="1" w:noHBand="0" w:noVBand="0"/>
      </w:tblPr>
      <w:tblGrid>
        <w:gridCol w:w="2261"/>
        <w:gridCol w:w="6799"/>
      </w:tblGrid>
      <w:tr w:rsidR="00A5776A" w:rsidRPr="00E76134" w14:paraId="1122306C" w14:textId="77777777" w:rsidTr="00534C8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48" w:type="pct"/>
            <w:tcBorders>
              <w:top w:val="single" w:sz="4" w:space="0" w:color="A5A5A5" w:themeColor="accent3"/>
              <w:right w:val="single" w:sz="4" w:space="0" w:color="A5A5A5" w:themeColor="accent3"/>
            </w:tcBorders>
            <w:shd w:val="clear" w:color="auto" w:fill="FFA7A7"/>
          </w:tcPr>
          <w:p w14:paraId="463E1BE2" w14:textId="77777777" w:rsidR="00A5776A" w:rsidRPr="000A40E3" w:rsidRDefault="00A5776A" w:rsidP="00534C80">
            <w:pPr>
              <w:rPr>
                <w:rFonts w:ascii="Times New Roman" w:hAnsi="Times New Roman"/>
                <w:b w:val="0"/>
                <w:color w:val="auto"/>
                <w:sz w:val="20"/>
                <w:szCs w:val="20"/>
              </w:rPr>
            </w:pPr>
            <w:r w:rsidRPr="000A40E3">
              <w:rPr>
                <w:rFonts w:ascii="Times New Roman" w:hAnsi="Times New Roman"/>
                <w:color w:val="auto"/>
                <w:sz w:val="20"/>
                <w:szCs w:val="20"/>
              </w:rPr>
              <w:t xml:space="preserve">Naziv mjere </w:t>
            </w:r>
          </w:p>
        </w:tc>
        <w:tc>
          <w:tcPr>
            <w:cnfStyle w:val="000100001000" w:firstRow="0" w:lastRow="0" w:firstColumn="0" w:lastColumn="1" w:oddVBand="0" w:evenVBand="0" w:oddHBand="0" w:evenHBand="0" w:firstRowFirstColumn="0" w:firstRowLastColumn="1" w:lastRowFirstColumn="0" w:lastRowLastColumn="0"/>
            <w:tcW w:w="3752" w:type="pct"/>
            <w:tcBorders>
              <w:top w:val="single" w:sz="4" w:space="0" w:color="A5A5A5" w:themeColor="accent3"/>
              <w:left w:val="single" w:sz="4" w:space="0" w:color="A5A5A5" w:themeColor="accent3"/>
            </w:tcBorders>
            <w:shd w:val="clear" w:color="auto" w:fill="FFA7A7"/>
          </w:tcPr>
          <w:p w14:paraId="57C08E5B" w14:textId="77777777" w:rsidR="00A5776A" w:rsidRPr="000A40E3" w:rsidRDefault="00A5776A" w:rsidP="00534C80">
            <w:pPr>
              <w:rPr>
                <w:rFonts w:ascii="Times New Roman" w:hAnsi="Times New Roman"/>
                <w:b w:val="0"/>
                <w:color w:val="auto"/>
                <w:sz w:val="20"/>
                <w:szCs w:val="20"/>
              </w:rPr>
            </w:pPr>
            <w:bookmarkStart w:id="75" w:name="_Hlk88575263"/>
            <w:r w:rsidRPr="000A40E3">
              <w:rPr>
                <w:rFonts w:ascii="Times New Roman" w:hAnsi="Times New Roman"/>
                <w:color w:val="auto"/>
                <w:sz w:val="20"/>
                <w:szCs w:val="20"/>
              </w:rPr>
              <w:t>Obuka vozača cestovnih vozila za eko vožnju</w:t>
            </w:r>
            <w:bookmarkEnd w:id="75"/>
          </w:p>
        </w:tc>
      </w:tr>
      <w:tr w:rsidR="00A5776A" w:rsidRPr="00E76134" w14:paraId="39A0B9FC"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shd w:val="clear" w:color="auto" w:fill="D9D9D9" w:themeFill="background1" w:themeFillShade="D9"/>
          </w:tcPr>
          <w:p w14:paraId="67A86045" w14:textId="77777777" w:rsidR="00A5776A" w:rsidRPr="000A40E3" w:rsidRDefault="00A5776A" w:rsidP="00534C80">
            <w:pPr>
              <w:rPr>
                <w:rFonts w:ascii="Times New Roman" w:hAnsi="Times New Roman"/>
                <w:sz w:val="20"/>
                <w:szCs w:val="20"/>
              </w:rPr>
            </w:pPr>
            <w:r w:rsidRPr="000A40E3">
              <w:rPr>
                <w:rFonts w:ascii="Times New Roman" w:hAnsi="Times New Roman"/>
                <w:sz w:val="20"/>
                <w:szCs w:val="20"/>
              </w:rPr>
              <w:lastRenderedPageBreak/>
              <w:t>Oznaka mjere</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shd w:val="clear" w:color="auto" w:fill="D9D9D9" w:themeFill="background1" w:themeFillShade="D9"/>
          </w:tcPr>
          <w:p w14:paraId="41822A62" w14:textId="77777777" w:rsidR="00A5776A" w:rsidRPr="000A40E3" w:rsidRDefault="00A5776A" w:rsidP="00534C80">
            <w:pPr>
              <w:rPr>
                <w:rFonts w:ascii="Times New Roman" w:hAnsi="Times New Roman"/>
                <w:sz w:val="20"/>
                <w:szCs w:val="20"/>
              </w:rPr>
            </w:pPr>
            <w:r w:rsidRPr="000A40E3">
              <w:rPr>
                <w:rFonts w:ascii="Times New Roman" w:hAnsi="Times New Roman"/>
                <w:sz w:val="20"/>
                <w:szCs w:val="20"/>
              </w:rPr>
              <w:t>TR-11</w:t>
            </w:r>
          </w:p>
        </w:tc>
      </w:tr>
      <w:tr w:rsidR="00A5776A" w:rsidRPr="000A1C32" w14:paraId="6B7F5512"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tcBorders>
              <w:right w:val="single" w:sz="4" w:space="0" w:color="A5A5A5" w:themeColor="accent3"/>
            </w:tcBorders>
            <w:shd w:val="clear" w:color="auto" w:fill="D9D9D9" w:themeFill="background1" w:themeFillShade="D9"/>
          </w:tcPr>
          <w:p w14:paraId="660BBDDB" w14:textId="77777777" w:rsidR="00A5776A" w:rsidRPr="000A40E3" w:rsidRDefault="00A5776A" w:rsidP="00534C80">
            <w:pPr>
              <w:rPr>
                <w:rFonts w:ascii="Times New Roman" w:hAnsi="Times New Roman"/>
                <w:b w:val="0"/>
                <w:bCs w:val="0"/>
                <w:sz w:val="20"/>
                <w:szCs w:val="20"/>
              </w:rPr>
            </w:pPr>
            <w:r w:rsidRPr="000A40E3">
              <w:rPr>
                <w:rFonts w:ascii="Times New Roman" w:hAnsi="Times New Roman"/>
                <w:sz w:val="20"/>
                <w:szCs w:val="20"/>
              </w:rPr>
              <w:t>Opis mjere</w:t>
            </w:r>
          </w:p>
        </w:tc>
      </w:tr>
      <w:tr w:rsidR="00A5776A" w:rsidRPr="00E76134" w14:paraId="5F5D4349"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0EEF7D91" w14:textId="77777777" w:rsidR="00A5776A" w:rsidRPr="000A40E3" w:rsidRDefault="00A5776A" w:rsidP="00534C80">
            <w:pPr>
              <w:rPr>
                <w:rFonts w:ascii="Times New Roman" w:hAnsi="Times New Roman"/>
                <w:b w:val="0"/>
                <w:bCs w:val="0"/>
                <w:sz w:val="20"/>
                <w:szCs w:val="20"/>
              </w:rPr>
            </w:pPr>
            <w:r w:rsidRPr="000A40E3">
              <w:rPr>
                <w:rFonts w:ascii="Times New Roman" w:hAnsi="Times New Roman"/>
                <w:b w:val="0"/>
                <w:bCs w:val="0"/>
                <w:sz w:val="20"/>
                <w:szCs w:val="20"/>
              </w:rPr>
              <w:t>Kategorija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14B0D80E" w14:textId="77777777" w:rsidR="00A5776A" w:rsidRPr="000A40E3" w:rsidRDefault="00A5776A" w:rsidP="00534C80">
            <w:pPr>
              <w:rPr>
                <w:rFonts w:ascii="Times New Roman" w:hAnsi="Times New Roman"/>
                <w:b w:val="0"/>
                <w:bCs w:val="0"/>
                <w:sz w:val="20"/>
                <w:szCs w:val="20"/>
              </w:rPr>
            </w:pPr>
            <w:r w:rsidRPr="000A40E3">
              <w:rPr>
                <w:rFonts w:ascii="Times New Roman" w:hAnsi="Times New Roman"/>
                <w:b w:val="0"/>
                <w:bCs w:val="0"/>
                <w:sz w:val="20"/>
                <w:szCs w:val="20"/>
              </w:rPr>
              <w:t>Financijska mjera – bespovratna sredstva; informacijska mjera</w:t>
            </w:r>
          </w:p>
        </w:tc>
      </w:tr>
      <w:tr w:rsidR="00A5776A" w:rsidRPr="00E76134" w14:paraId="6B60EAFC"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17EB3C30" w14:textId="77777777" w:rsidR="00A5776A" w:rsidRPr="000A40E3" w:rsidRDefault="00A5776A" w:rsidP="00534C80">
            <w:pPr>
              <w:rPr>
                <w:rFonts w:ascii="Times New Roman" w:hAnsi="Times New Roman"/>
                <w:b w:val="0"/>
                <w:bCs w:val="0"/>
                <w:sz w:val="20"/>
                <w:szCs w:val="20"/>
              </w:rPr>
            </w:pPr>
            <w:r w:rsidRPr="000A40E3">
              <w:rPr>
                <w:rFonts w:ascii="Times New Roman" w:hAnsi="Times New Roman"/>
                <w:b w:val="0"/>
                <w:bCs w:val="0"/>
                <w:sz w:val="20"/>
                <w:szCs w:val="20"/>
              </w:rPr>
              <w:t>Vremenski okvir</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3670A9CC" w14:textId="1C9B1B94" w:rsidR="00A5776A" w:rsidRPr="000A40E3" w:rsidRDefault="00A5776A" w:rsidP="00534C80">
            <w:pPr>
              <w:rPr>
                <w:rFonts w:ascii="Times New Roman" w:hAnsi="Times New Roman"/>
                <w:b w:val="0"/>
                <w:bCs w:val="0"/>
                <w:sz w:val="20"/>
                <w:szCs w:val="20"/>
              </w:rPr>
            </w:pPr>
            <w:r w:rsidRPr="000A40E3">
              <w:rPr>
                <w:rFonts w:ascii="Times New Roman" w:hAnsi="Times New Roman"/>
                <w:b w:val="0"/>
                <w:bCs w:val="0"/>
                <w:sz w:val="20"/>
                <w:szCs w:val="20"/>
              </w:rPr>
              <w:t>Početak: 2022.</w:t>
            </w:r>
            <w:r w:rsidR="00A43884">
              <w:rPr>
                <w:rFonts w:ascii="Times New Roman" w:hAnsi="Times New Roman"/>
                <w:b w:val="0"/>
                <w:bCs w:val="0"/>
                <w:sz w:val="20"/>
                <w:szCs w:val="20"/>
              </w:rPr>
              <w:t xml:space="preserve"> (2023.)</w:t>
            </w:r>
          </w:p>
          <w:p w14:paraId="1B2EBEF8" w14:textId="77777777" w:rsidR="00A5776A" w:rsidRPr="000A40E3" w:rsidRDefault="00A5776A" w:rsidP="00534C80">
            <w:pPr>
              <w:rPr>
                <w:rFonts w:ascii="Times New Roman" w:hAnsi="Times New Roman"/>
                <w:b w:val="0"/>
                <w:bCs w:val="0"/>
                <w:sz w:val="20"/>
                <w:szCs w:val="20"/>
              </w:rPr>
            </w:pPr>
            <w:r w:rsidRPr="000A40E3">
              <w:rPr>
                <w:rFonts w:ascii="Times New Roman" w:hAnsi="Times New Roman"/>
                <w:b w:val="0"/>
                <w:bCs w:val="0"/>
                <w:sz w:val="20"/>
                <w:szCs w:val="20"/>
              </w:rPr>
              <w:t>Kraj: 2030.</w:t>
            </w:r>
          </w:p>
        </w:tc>
      </w:tr>
      <w:tr w:rsidR="00A5776A" w:rsidRPr="00E76134" w14:paraId="50B7A166"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0023BCE9" w14:textId="77777777" w:rsidR="00A5776A" w:rsidRPr="000A40E3" w:rsidRDefault="00A5776A" w:rsidP="00534C80">
            <w:pPr>
              <w:rPr>
                <w:rFonts w:ascii="Times New Roman" w:hAnsi="Times New Roman"/>
                <w:b w:val="0"/>
                <w:bCs w:val="0"/>
                <w:sz w:val="20"/>
                <w:szCs w:val="20"/>
              </w:rPr>
            </w:pPr>
            <w:r w:rsidRPr="000A40E3">
              <w:rPr>
                <w:rFonts w:ascii="Times New Roman" w:hAnsi="Times New Roman"/>
                <w:b w:val="0"/>
                <w:bCs w:val="0"/>
                <w:sz w:val="20"/>
                <w:szCs w:val="20"/>
              </w:rPr>
              <w:t>Cilj i opis mjere</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7612F7C1" w14:textId="45BB4151" w:rsidR="00A5776A" w:rsidRPr="000A40E3" w:rsidRDefault="00A5776A" w:rsidP="001758CB">
            <w:pPr>
              <w:jc w:val="both"/>
              <w:rPr>
                <w:rFonts w:ascii="Times New Roman" w:hAnsi="Times New Roman"/>
                <w:b w:val="0"/>
                <w:bCs w:val="0"/>
                <w:sz w:val="20"/>
                <w:szCs w:val="20"/>
              </w:rPr>
            </w:pPr>
            <w:r w:rsidRPr="000A40E3">
              <w:rPr>
                <w:rFonts w:ascii="Times New Roman" w:hAnsi="Times New Roman"/>
                <w:b w:val="0"/>
                <w:bCs w:val="0"/>
                <w:sz w:val="20"/>
                <w:szCs w:val="20"/>
              </w:rPr>
              <w:t>Cilj mjere je podizanje razine osviještenosti o prednostima energetski učinkovite vožnje. Obrazovanje o elementima eko vožnje provodi se kratkim treninzima (u trajanju od oko 60-120 minuta po kandidatu) među vozačima koji su vozačku dozvolu dobili prije stupanja na snagu Pravilnika o osposobljavanju kandidata za vozače (</w:t>
            </w:r>
            <w:r w:rsidR="001758CB">
              <w:rPr>
                <w:rFonts w:ascii="Times New Roman" w:hAnsi="Times New Roman"/>
                <w:b w:val="0"/>
                <w:bCs w:val="0"/>
                <w:sz w:val="20"/>
                <w:szCs w:val="20"/>
              </w:rPr>
              <w:t>Narodne novine, broj</w:t>
            </w:r>
            <w:r w:rsidRPr="000A40E3">
              <w:rPr>
                <w:rFonts w:ascii="Times New Roman" w:hAnsi="Times New Roman"/>
                <w:b w:val="0"/>
                <w:bCs w:val="0"/>
                <w:sz w:val="20"/>
                <w:szCs w:val="20"/>
              </w:rPr>
              <w:t xml:space="preserve"> 13/09, 132/17), kojim je za sve autoškole i instruktore postavljena obveza provođenja izobrazbe o elementima eko-vožnje tijekom standardne izobrazbe vozača kandidata. Treba istaknuti da se predložena mjera ne odnosi na nove vozače, koji izobrazbu o eko vožnji dobivaju sukladno zakonskim obvezama iskazanim predmetnim Pravilnikom. Posebni elementi nacionalne kampanje trebaju biti posvećeni edukaciji o eko vožnji za vozače osobnih automobila, autobusa, gospodarskih i teških teretnih vozila. Planirano je uvođenje posebnog edukativnog modula koji se odnosi isključivo na vozila s električnim pogonom (edukacija o vožnji i navikama punjenja). Mjerom se planira obuhvatiti 1.000 vozača godišnje.</w:t>
            </w:r>
          </w:p>
        </w:tc>
      </w:tr>
      <w:tr w:rsidR="00A5776A" w:rsidRPr="00E76134" w14:paraId="4880732C"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2FB798B4" w14:textId="77777777" w:rsidR="00A5776A" w:rsidRPr="000A40E3" w:rsidRDefault="00A5776A" w:rsidP="00534C80">
            <w:pPr>
              <w:rPr>
                <w:rFonts w:ascii="Times New Roman" w:hAnsi="Times New Roman"/>
                <w:b w:val="0"/>
                <w:bCs w:val="0"/>
                <w:sz w:val="20"/>
                <w:szCs w:val="20"/>
              </w:rPr>
            </w:pPr>
            <w:r w:rsidRPr="000A40E3">
              <w:rPr>
                <w:rFonts w:ascii="Times New Roman" w:hAnsi="Times New Roman"/>
                <w:b w:val="0"/>
                <w:bCs w:val="0"/>
                <w:sz w:val="20"/>
                <w:szCs w:val="20"/>
              </w:rPr>
              <w:t>Ciljna neposredna potrošnja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bottom w:val="single" w:sz="4" w:space="0" w:color="A5A5A5" w:themeColor="accent3"/>
            </w:tcBorders>
          </w:tcPr>
          <w:p w14:paraId="3169F248" w14:textId="77777777" w:rsidR="00A5776A" w:rsidRPr="000A40E3" w:rsidRDefault="00A5776A" w:rsidP="00534C80">
            <w:pPr>
              <w:rPr>
                <w:rFonts w:ascii="Times New Roman" w:hAnsi="Times New Roman"/>
                <w:sz w:val="20"/>
                <w:szCs w:val="20"/>
              </w:rPr>
            </w:pPr>
            <w:r w:rsidRPr="000A40E3">
              <w:rPr>
                <w:rFonts w:ascii="Times New Roman" w:hAnsi="Times New Roman"/>
                <w:b w:val="0"/>
                <w:bCs w:val="0"/>
                <w:sz w:val="20"/>
                <w:szCs w:val="20"/>
              </w:rPr>
              <w:t>Potrošnja energije u cestovnom prometu</w:t>
            </w:r>
          </w:p>
        </w:tc>
      </w:tr>
      <w:tr w:rsidR="00A5776A" w:rsidRPr="00E76134" w14:paraId="101410FF"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02CF2F9C" w14:textId="77777777" w:rsidR="00A5776A" w:rsidRPr="000A40E3" w:rsidRDefault="00A5776A" w:rsidP="00534C80">
            <w:pPr>
              <w:rPr>
                <w:rFonts w:ascii="Times New Roman" w:hAnsi="Times New Roman"/>
                <w:b w:val="0"/>
                <w:bCs w:val="0"/>
                <w:sz w:val="20"/>
                <w:szCs w:val="20"/>
              </w:rPr>
            </w:pPr>
            <w:r w:rsidRPr="000A40E3">
              <w:rPr>
                <w:rFonts w:ascii="Times New Roman" w:hAnsi="Times New Roman"/>
                <w:b w:val="0"/>
                <w:bCs w:val="0"/>
                <w:sz w:val="20"/>
                <w:szCs w:val="20"/>
              </w:rPr>
              <w:t>Ciljna skupina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6162383B" w14:textId="77777777" w:rsidR="00A5776A" w:rsidRPr="000A40E3" w:rsidRDefault="00A5776A" w:rsidP="00534C80">
            <w:pPr>
              <w:rPr>
                <w:rFonts w:ascii="Times New Roman" w:hAnsi="Times New Roman"/>
                <w:sz w:val="20"/>
                <w:szCs w:val="20"/>
              </w:rPr>
            </w:pPr>
            <w:r w:rsidRPr="000A40E3">
              <w:rPr>
                <w:rFonts w:ascii="Times New Roman" w:hAnsi="Times New Roman"/>
                <w:b w:val="0"/>
                <w:bCs w:val="0"/>
                <w:sz w:val="20"/>
                <w:szCs w:val="20"/>
              </w:rPr>
              <w:t>Građani i tvrtke</w:t>
            </w:r>
          </w:p>
        </w:tc>
      </w:tr>
      <w:tr w:rsidR="00A5776A" w:rsidRPr="00E76134" w14:paraId="4CA75B5C"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6CDCBDC8" w14:textId="77777777" w:rsidR="00A5776A" w:rsidRPr="000A40E3" w:rsidRDefault="00A5776A" w:rsidP="00534C80">
            <w:pPr>
              <w:rPr>
                <w:rFonts w:ascii="Times New Roman" w:hAnsi="Times New Roman"/>
                <w:b w:val="0"/>
                <w:bCs w:val="0"/>
                <w:sz w:val="20"/>
                <w:szCs w:val="20"/>
              </w:rPr>
            </w:pPr>
            <w:r w:rsidRPr="000A40E3">
              <w:rPr>
                <w:rFonts w:ascii="Times New Roman" w:hAnsi="Times New Roman"/>
                <w:b w:val="0"/>
                <w:bCs w:val="0"/>
                <w:sz w:val="20"/>
                <w:szCs w:val="20"/>
              </w:rPr>
              <w:t>Regionalna primjena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6B6995DE" w14:textId="77777777" w:rsidR="00A5776A" w:rsidRPr="000A40E3" w:rsidRDefault="00A5776A" w:rsidP="00534C80">
            <w:pPr>
              <w:rPr>
                <w:rFonts w:ascii="Times New Roman" w:hAnsi="Times New Roman"/>
                <w:b w:val="0"/>
                <w:bCs w:val="0"/>
                <w:sz w:val="20"/>
                <w:szCs w:val="20"/>
              </w:rPr>
            </w:pPr>
            <w:r w:rsidRPr="000A40E3">
              <w:rPr>
                <w:rFonts w:ascii="Times New Roman" w:hAnsi="Times New Roman"/>
                <w:b w:val="0"/>
                <w:bCs w:val="0"/>
                <w:sz w:val="20"/>
                <w:szCs w:val="20"/>
              </w:rPr>
              <w:t>Nacionalno</w:t>
            </w:r>
          </w:p>
        </w:tc>
      </w:tr>
      <w:tr w:rsidR="00A5776A" w:rsidRPr="000A1C32" w14:paraId="0C9C6E38"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right w:val="single" w:sz="4" w:space="0" w:color="A5A5A5" w:themeColor="accent3"/>
            </w:tcBorders>
            <w:shd w:val="clear" w:color="auto" w:fill="D9D9D9" w:themeFill="background1" w:themeFillShade="D9"/>
          </w:tcPr>
          <w:p w14:paraId="4B68C00C" w14:textId="77777777" w:rsidR="00A5776A" w:rsidRPr="000A40E3" w:rsidRDefault="00A5776A" w:rsidP="00534C80">
            <w:pPr>
              <w:rPr>
                <w:rFonts w:ascii="Times New Roman" w:hAnsi="Times New Roman"/>
                <w:sz w:val="20"/>
                <w:szCs w:val="20"/>
              </w:rPr>
            </w:pPr>
            <w:r w:rsidRPr="000A40E3">
              <w:rPr>
                <w:rFonts w:ascii="Times New Roman" w:hAnsi="Times New Roman"/>
                <w:sz w:val="20"/>
                <w:szCs w:val="20"/>
              </w:rPr>
              <w:t>Informacije o  provedbi za razdoblje od 2022. do 2024. godine</w:t>
            </w:r>
          </w:p>
        </w:tc>
      </w:tr>
      <w:tr w:rsidR="00A5776A" w:rsidRPr="00E76134" w14:paraId="4601984B"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683D165C" w14:textId="77777777" w:rsidR="00A5776A" w:rsidRPr="000A40E3" w:rsidRDefault="00A5776A" w:rsidP="00534C80">
            <w:pPr>
              <w:rPr>
                <w:rFonts w:ascii="Times New Roman" w:hAnsi="Times New Roman"/>
                <w:b w:val="0"/>
                <w:bCs w:val="0"/>
                <w:sz w:val="20"/>
                <w:szCs w:val="20"/>
              </w:rPr>
            </w:pPr>
            <w:r w:rsidRPr="000A40E3">
              <w:rPr>
                <w:rFonts w:ascii="Times New Roman" w:hAnsi="Times New Roman"/>
                <w:b w:val="0"/>
                <w:bCs w:val="0"/>
                <w:sz w:val="20"/>
                <w:szCs w:val="20"/>
              </w:rPr>
              <w:t xml:space="preserve">Aktivnosti za provođenje mjere </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0A8FB439" w14:textId="5C684821" w:rsidR="00A5776A" w:rsidRPr="000A40E3" w:rsidRDefault="00A5776A" w:rsidP="001B2434">
            <w:pPr>
              <w:jc w:val="both"/>
              <w:rPr>
                <w:rFonts w:ascii="Times New Roman" w:hAnsi="Times New Roman"/>
                <w:b w:val="0"/>
                <w:bCs w:val="0"/>
                <w:sz w:val="20"/>
                <w:szCs w:val="20"/>
              </w:rPr>
            </w:pPr>
            <w:r w:rsidRPr="000A40E3">
              <w:rPr>
                <w:rFonts w:ascii="Times New Roman" w:hAnsi="Times New Roman"/>
                <w:b w:val="0"/>
                <w:bCs w:val="0"/>
                <w:sz w:val="20"/>
                <w:szCs w:val="20"/>
              </w:rPr>
              <w:t xml:space="preserve">FZOEU će </w:t>
            </w:r>
            <w:r w:rsidR="001B2434">
              <w:rPr>
                <w:rFonts w:ascii="Times New Roman" w:hAnsi="Times New Roman"/>
                <w:b w:val="0"/>
                <w:bCs w:val="0"/>
                <w:sz w:val="20"/>
                <w:szCs w:val="20"/>
              </w:rPr>
              <w:t xml:space="preserve">utvrditi </w:t>
            </w:r>
            <w:r w:rsidRPr="000A40E3">
              <w:rPr>
                <w:rFonts w:ascii="Times New Roman" w:hAnsi="Times New Roman"/>
                <w:b w:val="0"/>
                <w:bCs w:val="0"/>
                <w:sz w:val="20"/>
                <w:szCs w:val="20"/>
              </w:rPr>
              <w:t xml:space="preserve">optimalan model poticanja eko vožnje te ga </w:t>
            </w:r>
            <w:r w:rsidR="00724D7B">
              <w:rPr>
                <w:rFonts w:ascii="Times New Roman" w:hAnsi="Times New Roman"/>
                <w:b w:val="0"/>
                <w:bCs w:val="0"/>
                <w:sz w:val="20"/>
                <w:szCs w:val="20"/>
              </w:rPr>
              <w:t xml:space="preserve">provoditi </w:t>
            </w:r>
            <w:r w:rsidRPr="000A40E3">
              <w:rPr>
                <w:rFonts w:ascii="Times New Roman" w:hAnsi="Times New Roman"/>
                <w:b w:val="0"/>
                <w:bCs w:val="0"/>
                <w:sz w:val="20"/>
                <w:szCs w:val="20"/>
              </w:rPr>
              <w:t xml:space="preserve"> do kraja 2024. kada će se izraditi analiza učinaka te dati preporuke za daljnje provođenje mjere. </w:t>
            </w:r>
          </w:p>
        </w:tc>
      </w:tr>
      <w:tr w:rsidR="00A5776A" w:rsidRPr="00E76134" w14:paraId="284DC3C1"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463C47D1" w14:textId="77777777" w:rsidR="00A5776A" w:rsidRPr="000A40E3" w:rsidRDefault="00A5776A" w:rsidP="00534C80">
            <w:pPr>
              <w:rPr>
                <w:rFonts w:ascii="Times New Roman" w:hAnsi="Times New Roman"/>
                <w:b w:val="0"/>
                <w:bCs w:val="0"/>
                <w:sz w:val="20"/>
                <w:szCs w:val="20"/>
              </w:rPr>
            </w:pPr>
            <w:r w:rsidRPr="000A40E3">
              <w:rPr>
                <w:rFonts w:ascii="Times New Roman" w:hAnsi="Times New Roman"/>
                <w:b w:val="0"/>
                <w:bCs w:val="0"/>
                <w:sz w:val="20"/>
                <w:szCs w:val="20"/>
              </w:rPr>
              <w:t>Procjena ukupnog investicijskog troška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119BFD36" w14:textId="77777777" w:rsidR="00A5776A" w:rsidRPr="000A40E3" w:rsidRDefault="00A5776A" w:rsidP="00534C80">
            <w:pPr>
              <w:pStyle w:val="Bodytext20"/>
              <w:spacing w:before="0" w:line="240" w:lineRule="auto"/>
              <w:ind w:firstLine="0"/>
              <w:jc w:val="both"/>
              <w:rPr>
                <w:rFonts w:ascii="Times New Roman" w:hAnsi="Times New Roman" w:cs="Times New Roman"/>
                <w:b w:val="0"/>
                <w:bCs w:val="0"/>
              </w:rPr>
            </w:pPr>
            <w:r w:rsidRPr="000A40E3">
              <w:rPr>
                <w:rFonts w:ascii="Times New Roman" w:hAnsi="Times New Roman" w:cs="Times New Roman"/>
                <w:b w:val="0"/>
                <w:bCs w:val="0"/>
              </w:rPr>
              <w:t>/</w:t>
            </w:r>
          </w:p>
        </w:tc>
      </w:tr>
      <w:tr w:rsidR="00A5776A" w:rsidRPr="00E76134" w14:paraId="1579FA73"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4A5B935C" w14:textId="77777777" w:rsidR="00A5776A" w:rsidRPr="000A40E3" w:rsidRDefault="00A5776A" w:rsidP="00534C80">
            <w:pPr>
              <w:rPr>
                <w:rFonts w:ascii="Times New Roman" w:hAnsi="Times New Roman"/>
                <w:b w:val="0"/>
                <w:bCs w:val="0"/>
                <w:sz w:val="20"/>
                <w:szCs w:val="20"/>
              </w:rPr>
            </w:pPr>
            <w:r w:rsidRPr="000A40E3">
              <w:rPr>
                <w:rFonts w:ascii="Times New Roman" w:hAnsi="Times New Roman"/>
                <w:b w:val="0"/>
                <w:bCs w:val="0"/>
                <w:sz w:val="20"/>
                <w:szCs w:val="20"/>
              </w:rPr>
              <w:t>Procjena financijskih sredstava iz javnih izvora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36311EDE" w14:textId="77777777" w:rsidR="00A5776A" w:rsidRPr="000A40E3" w:rsidRDefault="00A5776A" w:rsidP="00534C80">
            <w:pPr>
              <w:pStyle w:val="Bodytext20"/>
              <w:spacing w:before="0" w:line="240" w:lineRule="auto"/>
              <w:ind w:firstLine="0"/>
              <w:jc w:val="both"/>
              <w:rPr>
                <w:rFonts w:ascii="Times New Roman" w:hAnsi="Times New Roman" w:cs="Times New Roman"/>
                <w:b w:val="0"/>
                <w:bCs w:val="0"/>
              </w:rPr>
            </w:pPr>
            <w:r w:rsidRPr="000A40E3">
              <w:rPr>
                <w:rFonts w:ascii="Times New Roman" w:hAnsi="Times New Roman" w:cs="Times New Roman"/>
                <w:b w:val="0"/>
                <w:bCs w:val="0"/>
              </w:rPr>
              <w:t>6 milijuna kn (2 milijuna kn godišnje)</w:t>
            </w:r>
          </w:p>
        </w:tc>
      </w:tr>
      <w:tr w:rsidR="00A5776A" w:rsidRPr="00E76134" w14:paraId="6A25FEDE"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0389D26A" w14:textId="77777777" w:rsidR="00A5776A" w:rsidRPr="000A40E3" w:rsidRDefault="00A5776A" w:rsidP="00534C80">
            <w:pPr>
              <w:rPr>
                <w:rFonts w:ascii="Times New Roman" w:hAnsi="Times New Roman"/>
                <w:b w:val="0"/>
                <w:bCs w:val="0"/>
                <w:sz w:val="20"/>
                <w:szCs w:val="20"/>
              </w:rPr>
            </w:pPr>
            <w:r w:rsidRPr="000A40E3">
              <w:rPr>
                <w:rFonts w:ascii="Times New Roman" w:hAnsi="Times New Roman"/>
                <w:b w:val="0"/>
                <w:bCs w:val="0"/>
                <w:sz w:val="20"/>
                <w:szCs w:val="20"/>
              </w:rPr>
              <w:t>Izvori financiranja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5959EEAB" w14:textId="77777777" w:rsidR="00A5776A" w:rsidRPr="000A40E3" w:rsidRDefault="00A5776A" w:rsidP="00534C80">
            <w:pPr>
              <w:jc w:val="both"/>
              <w:rPr>
                <w:rFonts w:ascii="Times New Roman" w:hAnsi="Times New Roman"/>
                <w:b w:val="0"/>
                <w:bCs w:val="0"/>
                <w:sz w:val="20"/>
                <w:szCs w:val="20"/>
              </w:rPr>
            </w:pPr>
            <w:r w:rsidRPr="000A40E3">
              <w:rPr>
                <w:rFonts w:ascii="Times New Roman" w:hAnsi="Times New Roman"/>
                <w:b w:val="0"/>
                <w:bCs w:val="0"/>
                <w:sz w:val="20"/>
                <w:szCs w:val="20"/>
              </w:rPr>
              <w:t>FZOEU (sredstava stečena od prodaje emisijskih jedinica putem dražbe, sredstava prikupljena od posebne naknade za vozila te od posebne naknade za okoliš radi nestavljanja biogoriva na tržište)</w:t>
            </w:r>
          </w:p>
        </w:tc>
      </w:tr>
      <w:tr w:rsidR="00A5776A" w:rsidRPr="00E76134" w14:paraId="6C7773C1"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4EAF884D" w14:textId="77777777" w:rsidR="00A5776A" w:rsidRPr="000A40E3" w:rsidRDefault="00A5776A" w:rsidP="00534C80">
            <w:pPr>
              <w:rPr>
                <w:rFonts w:ascii="Times New Roman" w:hAnsi="Times New Roman"/>
                <w:b w:val="0"/>
                <w:bCs w:val="0"/>
                <w:sz w:val="20"/>
                <w:szCs w:val="20"/>
              </w:rPr>
            </w:pPr>
            <w:r w:rsidRPr="000A40E3">
              <w:rPr>
                <w:rFonts w:ascii="Times New Roman" w:hAnsi="Times New Roman"/>
                <w:b w:val="0"/>
                <w:bCs w:val="0"/>
                <w:sz w:val="20"/>
                <w:szCs w:val="20"/>
              </w:rPr>
              <w:t>Tijelo odgovorno za provedbu mjere</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3F0CE344" w14:textId="77777777" w:rsidR="00A5776A" w:rsidRPr="000A40E3" w:rsidRDefault="00A5776A" w:rsidP="00534C80">
            <w:pPr>
              <w:jc w:val="both"/>
              <w:rPr>
                <w:rFonts w:ascii="Times New Roman" w:hAnsi="Times New Roman"/>
                <w:b w:val="0"/>
                <w:bCs w:val="0"/>
                <w:sz w:val="20"/>
                <w:szCs w:val="20"/>
              </w:rPr>
            </w:pPr>
            <w:r w:rsidRPr="000A40E3">
              <w:rPr>
                <w:rFonts w:ascii="Times New Roman" w:hAnsi="Times New Roman"/>
                <w:b w:val="0"/>
                <w:bCs w:val="0"/>
                <w:sz w:val="20"/>
                <w:szCs w:val="20"/>
              </w:rPr>
              <w:t>FZOEU</w:t>
            </w:r>
          </w:p>
        </w:tc>
      </w:tr>
      <w:tr w:rsidR="00A5776A" w:rsidRPr="00E76134" w14:paraId="3C7475BF"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3DA09AF7" w14:textId="77777777" w:rsidR="00A5776A" w:rsidRPr="000A40E3" w:rsidRDefault="00A5776A" w:rsidP="00534C80">
            <w:pPr>
              <w:rPr>
                <w:rFonts w:ascii="Times New Roman" w:hAnsi="Times New Roman"/>
                <w:b w:val="0"/>
                <w:bCs w:val="0"/>
                <w:sz w:val="20"/>
                <w:szCs w:val="20"/>
              </w:rPr>
            </w:pPr>
            <w:r w:rsidRPr="000A40E3">
              <w:rPr>
                <w:rFonts w:ascii="Times New Roman" w:hAnsi="Times New Roman"/>
                <w:b w:val="0"/>
                <w:bCs w:val="0"/>
                <w:sz w:val="20"/>
                <w:szCs w:val="20"/>
              </w:rPr>
              <w:t xml:space="preserve">Tijelo odgovorno za praćenje </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5565C647" w14:textId="77777777" w:rsidR="00A5776A" w:rsidRPr="000A40E3" w:rsidRDefault="00A5776A" w:rsidP="00534C80">
            <w:pPr>
              <w:jc w:val="both"/>
              <w:rPr>
                <w:rFonts w:ascii="Times New Roman" w:hAnsi="Times New Roman"/>
                <w:b w:val="0"/>
                <w:bCs w:val="0"/>
                <w:sz w:val="20"/>
                <w:szCs w:val="20"/>
              </w:rPr>
            </w:pPr>
            <w:r w:rsidRPr="000A40E3">
              <w:rPr>
                <w:rFonts w:ascii="Times New Roman" w:hAnsi="Times New Roman"/>
                <w:b w:val="0"/>
                <w:bCs w:val="0"/>
                <w:sz w:val="20"/>
                <w:szCs w:val="20"/>
              </w:rPr>
              <w:t>MINGOR-NKT</w:t>
            </w:r>
          </w:p>
        </w:tc>
      </w:tr>
      <w:tr w:rsidR="00A5776A" w:rsidRPr="000A1C32" w14:paraId="5FB3804F"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tcBorders>
              <w:right w:val="single" w:sz="4" w:space="0" w:color="A5A5A5" w:themeColor="accent3"/>
            </w:tcBorders>
            <w:shd w:val="clear" w:color="auto" w:fill="D9D9D9" w:themeFill="background1" w:themeFillShade="D9"/>
          </w:tcPr>
          <w:p w14:paraId="5AD60610" w14:textId="77777777" w:rsidR="00A5776A" w:rsidRPr="000A40E3" w:rsidRDefault="00A5776A" w:rsidP="00534C80">
            <w:pPr>
              <w:jc w:val="both"/>
              <w:rPr>
                <w:rFonts w:ascii="Times New Roman" w:hAnsi="Times New Roman"/>
                <w:sz w:val="20"/>
                <w:szCs w:val="20"/>
              </w:rPr>
            </w:pPr>
            <w:r w:rsidRPr="000A40E3">
              <w:rPr>
                <w:rFonts w:ascii="Times New Roman" w:hAnsi="Times New Roman"/>
                <w:sz w:val="20"/>
                <w:szCs w:val="20"/>
              </w:rPr>
              <w:t>Uštede energije</w:t>
            </w:r>
          </w:p>
        </w:tc>
      </w:tr>
      <w:tr w:rsidR="00A5776A" w:rsidRPr="00E76134" w14:paraId="4C37DA5A"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044E3124" w14:textId="77777777" w:rsidR="00A5776A" w:rsidRPr="000A40E3" w:rsidRDefault="00A5776A" w:rsidP="00534C80">
            <w:pPr>
              <w:rPr>
                <w:rFonts w:ascii="Times New Roman" w:hAnsi="Times New Roman"/>
                <w:b w:val="0"/>
                <w:bCs w:val="0"/>
                <w:sz w:val="20"/>
                <w:szCs w:val="20"/>
              </w:rPr>
            </w:pPr>
            <w:r w:rsidRPr="000A40E3">
              <w:rPr>
                <w:rFonts w:ascii="Times New Roman" w:hAnsi="Times New Roman"/>
                <w:b w:val="0"/>
                <w:bCs w:val="0"/>
                <w:sz w:val="20"/>
                <w:szCs w:val="20"/>
              </w:rPr>
              <w:t>Metoda izračuna ušteda energije</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46BFEEC5" w14:textId="225823FF" w:rsidR="00A5776A" w:rsidRPr="000A40E3" w:rsidRDefault="00A5776A" w:rsidP="00534C80">
            <w:pPr>
              <w:jc w:val="both"/>
              <w:rPr>
                <w:rFonts w:ascii="Times New Roman" w:hAnsi="Times New Roman"/>
                <w:b w:val="0"/>
                <w:bCs w:val="0"/>
                <w:sz w:val="20"/>
                <w:szCs w:val="20"/>
              </w:rPr>
            </w:pPr>
            <w:r w:rsidRPr="000A40E3">
              <w:rPr>
                <w:rFonts w:ascii="Times New Roman" w:hAnsi="Times New Roman"/>
                <w:b w:val="0"/>
                <w:bCs w:val="0"/>
                <w:sz w:val="20"/>
                <w:szCs w:val="20"/>
              </w:rPr>
              <w:t>Učinci mj</w:t>
            </w:r>
            <w:r w:rsidR="00A75AF6">
              <w:rPr>
                <w:rFonts w:ascii="Times New Roman" w:hAnsi="Times New Roman"/>
                <w:b w:val="0"/>
                <w:bCs w:val="0"/>
                <w:sz w:val="20"/>
                <w:szCs w:val="20"/>
              </w:rPr>
              <w:t>ere pratit će se kroz SMi</w:t>
            </w:r>
            <w:r w:rsidRPr="000A40E3">
              <w:rPr>
                <w:rFonts w:ascii="Times New Roman" w:hAnsi="Times New Roman"/>
                <w:b w:val="0"/>
                <w:bCs w:val="0"/>
                <w:sz w:val="20"/>
                <w:szCs w:val="20"/>
              </w:rPr>
              <w:t xml:space="preserve">V. FZOEU je kao davatelj subvencija dužan redovito unositi podatke o provedenim projektima u SMiV. Način izračuna ušteda temelji se na metodi za eko vožnju iz Priloga III Pravilnika o sustavu za praćenje, mjerenje i verifikaciju ušteda energije. </w:t>
            </w:r>
          </w:p>
        </w:tc>
      </w:tr>
      <w:tr w:rsidR="00A5776A" w:rsidRPr="00E76134" w14:paraId="10625404"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15C07FEC" w14:textId="77777777" w:rsidR="00A5776A" w:rsidRPr="000A40E3" w:rsidRDefault="00A5776A" w:rsidP="00534C80">
            <w:pPr>
              <w:rPr>
                <w:rFonts w:ascii="Times New Roman" w:hAnsi="Times New Roman"/>
                <w:b w:val="0"/>
                <w:bCs w:val="0"/>
                <w:sz w:val="20"/>
                <w:szCs w:val="20"/>
              </w:rPr>
            </w:pPr>
            <w:r w:rsidRPr="000A40E3">
              <w:rPr>
                <w:rFonts w:ascii="Times New Roman" w:hAnsi="Times New Roman"/>
                <w:b w:val="0"/>
                <w:bCs w:val="0"/>
                <w:sz w:val="20"/>
                <w:szCs w:val="20"/>
              </w:rPr>
              <w:t>Pretpostavke za izračun ušteda energije</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14F83051" w14:textId="77777777" w:rsidR="00A5776A" w:rsidRPr="000A40E3" w:rsidRDefault="00A5776A" w:rsidP="00534C80">
            <w:pPr>
              <w:jc w:val="both"/>
              <w:rPr>
                <w:rFonts w:ascii="Times New Roman" w:hAnsi="Times New Roman"/>
                <w:b w:val="0"/>
                <w:bCs w:val="0"/>
                <w:sz w:val="20"/>
                <w:szCs w:val="20"/>
              </w:rPr>
            </w:pPr>
            <w:r w:rsidRPr="000A40E3">
              <w:rPr>
                <w:rFonts w:ascii="Times New Roman" w:hAnsi="Times New Roman"/>
                <w:b w:val="0"/>
                <w:bCs w:val="0"/>
                <w:sz w:val="20"/>
                <w:szCs w:val="20"/>
              </w:rPr>
              <w:t>/</w:t>
            </w:r>
          </w:p>
        </w:tc>
      </w:tr>
      <w:tr w:rsidR="00A5776A" w:rsidRPr="00E76134" w14:paraId="0B6A5BDE"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273DE6F6" w14:textId="77777777" w:rsidR="00A5776A" w:rsidRPr="000A40E3" w:rsidRDefault="00A5776A" w:rsidP="00534C80">
            <w:pPr>
              <w:rPr>
                <w:rFonts w:ascii="Times New Roman" w:hAnsi="Times New Roman"/>
                <w:b w:val="0"/>
                <w:bCs w:val="0"/>
                <w:sz w:val="20"/>
                <w:szCs w:val="20"/>
              </w:rPr>
            </w:pPr>
            <w:r w:rsidRPr="000A40E3">
              <w:rPr>
                <w:rFonts w:ascii="Times New Roman" w:hAnsi="Times New Roman"/>
                <w:b w:val="0"/>
                <w:bCs w:val="0"/>
                <w:sz w:val="20"/>
                <w:szCs w:val="20"/>
              </w:rPr>
              <w:t xml:space="preserve">Očekivana nova godišnja ušteda energije </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0CD2261D" w14:textId="77777777" w:rsidR="00A5776A" w:rsidRPr="000A40E3" w:rsidRDefault="00A5776A" w:rsidP="00534C80">
            <w:pPr>
              <w:rPr>
                <w:rFonts w:ascii="Times New Roman" w:hAnsi="Times New Roman"/>
                <w:sz w:val="20"/>
                <w:szCs w:val="20"/>
              </w:rPr>
            </w:pPr>
            <w:r w:rsidRPr="000A40E3">
              <w:rPr>
                <w:rFonts w:ascii="Times New Roman" w:hAnsi="Times New Roman"/>
                <w:b w:val="0"/>
                <w:bCs w:val="0"/>
                <w:sz w:val="20"/>
                <w:szCs w:val="20"/>
              </w:rPr>
              <w:t>0,011 PJ</w:t>
            </w:r>
          </w:p>
          <w:p w14:paraId="750CE998" w14:textId="77777777" w:rsidR="00A5776A" w:rsidRPr="000A40E3" w:rsidRDefault="00A5776A" w:rsidP="00534C80">
            <w:pPr>
              <w:rPr>
                <w:rFonts w:ascii="Times New Roman" w:hAnsi="Times New Roman"/>
                <w:b w:val="0"/>
                <w:bCs w:val="0"/>
                <w:sz w:val="20"/>
                <w:szCs w:val="20"/>
              </w:rPr>
            </w:pPr>
            <w:r w:rsidRPr="000A40E3">
              <w:rPr>
                <w:rFonts w:ascii="Times New Roman" w:hAnsi="Times New Roman"/>
                <w:b w:val="0"/>
                <w:bCs w:val="0"/>
                <w:sz w:val="20"/>
                <w:szCs w:val="20"/>
              </w:rPr>
              <w:t>(3,06 GWh)</w:t>
            </w:r>
          </w:p>
        </w:tc>
      </w:tr>
      <w:tr w:rsidR="00A5776A" w:rsidRPr="00E76134" w14:paraId="7514FAB9"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top w:val="single" w:sz="4" w:space="0" w:color="A5A5A5" w:themeColor="accent3"/>
              <w:bottom w:val="single" w:sz="4" w:space="0" w:color="A5A5A5" w:themeColor="accent3"/>
              <w:right w:val="single" w:sz="4" w:space="0" w:color="A5A5A5" w:themeColor="accent3"/>
            </w:tcBorders>
          </w:tcPr>
          <w:p w14:paraId="0A52F9A4" w14:textId="77777777" w:rsidR="00A5776A" w:rsidRPr="000A40E3" w:rsidRDefault="00A5776A" w:rsidP="00534C80">
            <w:pPr>
              <w:rPr>
                <w:rFonts w:ascii="Times New Roman" w:hAnsi="Times New Roman"/>
                <w:b w:val="0"/>
                <w:bCs w:val="0"/>
                <w:sz w:val="20"/>
                <w:szCs w:val="20"/>
              </w:rPr>
            </w:pPr>
            <w:r w:rsidRPr="000A40E3">
              <w:rPr>
                <w:rFonts w:ascii="Times New Roman" w:hAnsi="Times New Roman"/>
                <w:b w:val="0"/>
                <w:bCs w:val="0"/>
                <w:sz w:val="20"/>
                <w:szCs w:val="20"/>
              </w:rPr>
              <w:t>Očekivane uštede energije u 2024. godini.</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2C3FBF94" w14:textId="77777777" w:rsidR="00A5776A" w:rsidRPr="000A40E3" w:rsidRDefault="00A5776A" w:rsidP="00534C80">
            <w:pPr>
              <w:rPr>
                <w:rFonts w:ascii="Times New Roman" w:hAnsi="Times New Roman"/>
                <w:b w:val="0"/>
                <w:bCs w:val="0"/>
                <w:sz w:val="20"/>
                <w:szCs w:val="20"/>
              </w:rPr>
            </w:pPr>
            <w:r w:rsidRPr="000A40E3">
              <w:rPr>
                <w:rFonts w:ascii="Times New Roman" w:hAnsi="Times New Roman"/>
                <w:b w:val="0"/>
                <w:bCs w:val="0"/>
                <w:sz w:val="20"/>
                <w:szCs w:val="20"/>
              </w:rPr>
              <w:t xml:space="preserve">0,022 PJ </w:t>
            </w:r>
          </w:p>
          <w:p w14:paraId="24A550AE" w14:textId="77777777" w:rsidR="00A5776A" w:rsidRPr="000A40E3" w:rsidRDefault="00A5776A" w:rsidP="00534C80">
            <w:pPr>
              <w:rPr>
                <w:rFonts w:ascii="Times New Roman" w:hAnsi="Times New Roman"/>
                <w:sz w:val="20"/>
                <w:szCs w:val="20"/>
              </w:rPr>
            </w:pPr>
            <w:r w:rsidRPr="000A40E3">
              <w:rPr>
                <w:rFonts w:ascii="Times New Roman" w:hAnsi="Times New Roman"/>
                <w:b w:val="0"/>
                <w:bCs w:val="0"/>
                <w:sz w:val="20"/>
                <w:szCs w:val="20"/>
              </w:rPr>
              <w:t>(6,11 GWh)</w:t>
            </w:r>
          </w:p>
        </w:tc>
      </w:tr>
      <w:tr w:rsidR="00A5776A" w:rsidRPr="00E76134" w14:paraId="3665BBE3" w14:textId="77777777" w:rsidTr="00534C80">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248" w:type="pct"/>
            <w:tcBorders>
              <w:top w:val="single" w:sz="4" w:space="0" w:color="A5A5A5" w:themeColor="accent3"/>
              <w:bottom w:val="single" w:sz="4" w:space="0" w:color="A5A5A5" w:themeColor="accent3"/>
              <w:right w:val="single" w:sz="4" w:space="0" w:color="A5A5A5" w:themeColor="accent3"/>
            </w:tcBorders>
          </w:tcPr>
          <w:p w14:paraId="40E39167" w14:textId="77777777" w:rsidR="00A5776A" w:rsidRPr="000A40E3" w:rsidRDefault="00A5776A" w:rsidP="00534C80">
            <w:pPr>
              <w:rPr>
                <w:rFonts w:ascii="Times New Roman" w:hAnsi="Times New Roman"/>
                <w:b w:val="0"/>
                <w:bCs w:val="0"/>
                <w:sz w:val="20"/>
                <w:szCs w:val="20"/>
              </w:rPr>
            </w:pPr>
            <w:r w:rsidRPr="000A40E3">
              <w:rPr>
                <w:rFonts w:ascii="Times New Roman" w:hAnsi="Times New Roman"/>
                <w:b w:val="0"/>
                <w:bCs w:val="0"/>
                <w:sz w:val="20"/>
                <w:szCs w:val="20"/>
              </w:rPr>
              <w:t>Očekivane kumulativne uštede energije u razdoblju od 2022. do 2024. godine</w:t>
            </w:r>
          </w:p>
        </w:tc>
        <w:tc>
          <w:tcPr>
            <w:cnfStyle w:val="000100000010" w:firstRow="0" w:lastRow="0" w:firstColumn="0" w:lastColumn="1" w:oddVBand="0" w:evenVBand="0" w:oddHBand="0" w:evenHBand="0" w:firstRowFirstColumn="0" w:firstRowLastColumn="0" w:lastRowFirstColumn="0" w:lastRowLastColumn="1"/>
            <w:tcW w:w="3752" w:type="pct"/>
            <w:tcBorders>
              <w:top w:val="single" w:sz="4" w:space="0" w:color="A5A5A5" w:themeColor="accent3"/>
              <w:left w:val="single" w:sz="4" w:space="0" w:color="A5A5A5" w:themeColor="accent3"/>
              <w:bottom w:val="single" w:sz="4" w:space="0" w:color="A5A5A5" w:themeColor="accent3"/>
            </w:tcBorders>
          </w:tcPr>
          <w:p w14:paraId="754E028B" w14:textId="77777777" w:rsidR="00A5776A" w:rsidRPr="000A40E3" w:rsidRDefault="00A5776A" w:rsidP="00534C80">
            <w:pPr>
              <w:rPr>
                <w:rFonts w:ascii="Times New Roman" w:hAnsi="Times New Roman"/>
                <w:b w:val="0"/>
                <w:bCs w:val="0"/>
                <w:sz w:val="20"/>
                <w:szCs w:val="20"/>
              </w:rPr>
            </w:pPr>
            <w:r w:rsidRPr="000A40E3">
              <w:rPr>
                <w:rFonts w:ascii="Times New Roman" w:hAnsi="Times New Roman"/>
                <w:b w:val="0"/>
                <w:bCs w:val="0"/>
                <w:sz w:val="20"/>
                <w:szCs w:val="20"/>
              </w:rPr>
              <w:t xml:space="preserve">0,022 PJ </w:t>
            </w:r>
          </w:p>
          <w:p w14:paraId="4CC47E70" w14:textId="77777777" w:rsidR="00A5776A" w:rsidRPr="000A40E3" w:rsidRDefault="00A5776A" w:rsidP="00534C80">
            <w:pPr>
              <w:rPr>
                <w:rFonts w:ascii="Times New Roman" w:hAnsi="Times New Roman"/>
                <w:b w:val="0"/>
                <w:bCs w:val="0"/>
                <w:sz w:val="20"/>
                <w:szCs w:val="20"/>
              </w:rPr>
            </w:pPr>
            <w:r w:rsidRPr="000A40E3">
              <w:rPr>
                <w:rFonts w:ascii="Times New Roman" w:hAnsi="Times New Roman"/>
                <w:b w:val="0"/>
                <w:bCs w:val="0"/>
                <w:sz w:val="20"/>
                <w:szCs w:val="20"/>
              </w:rPr>
              <w:t>(6,11 GWh)</w:t>
            </w:r>
          </w:p>
          <w:p w14:paraId="293376EA" w14:textId="77777777" w:rsidR="00A5776A" w:rsidRPr="000A40E3" w:rsidRDefault="00A5776A" w:rsidP="00534C80">
            <w:pPr>
              <w:rPr>
                <w:rFonts w:ascii="Times New Roman" w:hAnsi="Times New Roman"/>
                <w:sz w:val="20"/>
                <w:szCs w:val="20"/>
              </w:rPr>
            </w:pPr>
          </w:p>
        </w:tc>
      </w:tr>
    </w:tbl>
    <w:p w14:paraId="77E5B4E0" w14:textId="77777777" w:rsidR="00A5776A" w:rsidRPr="000A40E3" w:rsidRDefault="00A5776A" w:rsidP="00A5776A">
      <w:pPr>
        <w:pStyle w:val="Naslov2"/>
        <w:numPr>
          <w:ilvl w:val="1"/>
          <w:numId w:val="42"/>
        </w:numPr>
        <w:rPr>
          <w:rFonts w:ascii="Times New Roman" w:hAnsi="Times New Roman" w:cs="Times New Roman"/>
        </w:rPr>
      </w:pPr>
      <w:bookmarkStart w:id="76" w:name="_Toc89013229"/>
      <w:r w:rsidRPr="000A40E3">
        <w:rPr>
          <w:rFonts w:ascii="Times New Roman" w:hAnsi="Times New Roman" w:cs="Times New Roman"/>
        </w:rPr>
        <w:t>Pregled alternativnih mjera politike u sektorima neposredne potrošnje energije</w:t>
      </w:r>
      <w:bookmarkEnd w:id="76"/>
    </w:p>
    <w:p w14:paraId="76EDC64E" w14:textId="77777777" w:rsidR="000A40E3" w:rsidRDefault="000A40E3" w:rsidP="00A5776A">
      <w:pPr>
        <w:pStyle w:val="Tijeloteksta"/>
        <w:rPr>
          <w:lang w:eastAsia="hr-HR"/>
        </w:rPr>
      </w:pPr>
    </w:p>
    <w:p w14:paraId="4258E52B" w14:textId="136CF722" w:rsidR="00A5776A" w:rsidRDefault="00A5776A" w:rsidP="00A5776A">
      <w:pPr>
        <w:pStyle w:val="Tijeloteksta"/>
        <w:rPr>
          <w:rFonts w:ascii="Times New Roman" w:hAnsi="Times New Roman" w:cs="Times New Roman"/>
          <w:lang w:eastAsia="hr-HR"/>
        </w:rPr>
      </w:pPr>
      <w:r w:rsidRPr="000A40E3">
        <w:rPr>
          <w:rFonts w:ascii="Times New Roman" w:hAnsi="Times New Roman" w:cs="Times New Roman"/>
          <w:lang w:eastAsia="hr-HR"/>
        </w:rPr>
        <w:lastRenderedPageBreak/>
        <w:t xml:space="preserve">Sažeti prikaz alternativnih mjera politike te njihovih očekivanih učinaka prikazuje </w:t>
      </w:r>
      <w:r w:rsidRPr="000A40E3">
        <w:rPr>
          <w:rFonts w:ascii="Times New Roman" w:hAnsi="Times New Roman" w:cs="Times New Roman"/>
          <w:lang w:eastAsia="hr-HR"/>
        </w:rPr>
        <w:fldChar w:fldCharType="begin"/>
      </w:r>
      <w:r w:rsidRPr="000A40E3">
        <w:rPr>
          <w:rFonts w:ascii="Times New Roman" w:hAnsi="Times New Roman" w:cs="Times New Roman"/>
          <w:lang w:eastAsia="hr-HR"/>
        </w:rPr>
        <w:instrText xml:space="preserve"> REF _Ref88575870 \h  \* MERGEFORMAT </w:instrText>
      </w:r>
      <w:r w:rsidRPr="000A40E3">
        <w:rPr>
          <w:rFonts w:ascii="Times New Roman" w:hAnsi="Times New Roman" w:cs="Times New Roman"/>
          <w:lang w:eastAsia="hr-HR"/>
        </w:rPr>
      </w:r>
      <w:r w:rsidRPr="000A40E3">
        <w:rPr>
          <w:rFonts w:ascii="Times New Roman" w:hAnsi="Times New Roman" w:cs="Times New Roman"/>
          <w:lang w:eastAsia="hr-HR"/>
        </w:rPr>
        <w:fldChar w:fldCharType="separate"/>
      </w:r>
      <w:r w:rsidR="00A813D0" w:rsidRPr="000A40E3">
        <w:rPr>
          <w:rFonts w:ascii="Times New Roman" w:hAnsi="Times New Roman" w:cs="Times New Roman"/>
          <w:lang w:eastAsia="hr-HR"/>
        </w:rPr>
        <w:t xml:space="preserve">Tablica </w:t>
      </w:r>
      <w:r w:rsidR="00A813D0">
        <w:rPr>
          <w:rFonts w:ascii="Times New Roman" w:hAnsi="Times New Roman" w:cs="Times New Roman"/>
          <w:lang w:eastAsia="hr-HR"/>
        </w:rPr>
        <w:t>3</w:t>
      </w:r>
      <w:r w:rsidR="00A813D0" w:rsidRPr="000A40E3">
        <w:rPr>
          <w:rFonts w:ascii="Times New Roman" w:hAnsi="Times New Roman" w:cs="Times New Roman"/>
          <w:lang w:eastAsia="hr-HR"/>
        </w:rPr>
        <w:noBreakHyphen/>
      </w:r>
      <w:r w:rsidR="00A813D0">
        <w:rPr>
          <w:rFonts w:ascii="Times New Roman" w:hAnsi="Times New Roman" w:cs="Times New Roman"/>
          <w:lang w:eastAsia="hr-HR"/>
        </w:rPr>
        <w:t>1</w:t>
      </w:r>
      <w:r w:rsidRPr="000A40E3">
        <w:rPr>
          <w:rFonts w:ascii="Times New Roman" w:hAnsi="Times New Roman" w:cs="Times New Roman"/>
          <w:lang w:eastAsia="hr-HR"/>
        </w:rPr>
        <w:fldChar w:fldCharType="end"/>
      </w:r>
      <w:r w:rsidRPr="000A40E3">
        <w:rPr>
          <w:rFonts w:ascii="Times New Roman" w:hAnsi="Times New Roman" w:cs="Times New Roman"/>
          <w:lang w:eastAsia="hr-HR"/>
        </w:rPr>
        <w:t>.</w:t>
      </w:r>
    </w:p>
    <w:p w14:paraId="4FED5363" w14:textId="77777777" w:rsidR="000A40E3" w:rsidRPr="000A40E3" w:rsidRDefault="000A40E3" w:rsidP="00A5776A">
      <w:pPr>
        <w:pStyle w:val="Tijeloteksta"/>
        <w:rPr>
          <w:rFonts w:ascii="Times New Roman" w:hAnsi="Times New Roman" w:cs="Times New Roman"/>
          <w:lang w:eastAsia="hr-HR"/>
        </w:rPr>
      </w:pPr>
    </w:p>
    <w:p w14:paraId="675C7CC2" w14:textId="0DF40889" w:rsidR="00A5776A" w:rsidRPr="000A40E3" w:rsidRDefault="00A5776A" w:rsidP="00A5776A">
      <w:pPr>
        <w:pStyle w:val="Opisslike"/>
        <w:jc w:val="left"/>
        <w:rPr>
          <w:rFonts w:ascii="Times New Roman" w:hAnsi="Times New Roman" w:cs="Times New Roman"/>
        </w:rPr>
      </w:pPr>
      <w:bookmarkStart w:id="77" w:name="_Ref88575870"/>
      <w:bookmarkStart w:id="78" w:name="_Toc89013256"/>
      <w:r w:rsidRPr="000A40E3">
        <w:rPr>
          <w:rFonts w:ascii="Times New Roman" w:hAnsi="Times New Roman" w:cs="Times New Roman"/>
        </w:rPr>
        <w:t xml:space="preserve">Tablica </w:t>
      </w:r>
      <w:r w:rsidR="00517365" w:rsidRPr="000A40E3">
        <w:rPr>
          <w:rFonts w:ascii="Times New Roman" w:hAnsi="Times New Roman" w:cs="Times New Roman"/>
        </w:rPr>
        <w:fldChar w:fldCharType="begin"/>
      </w:r>
      <w:r w:rsidR="00517365" w:rsidRPr="000A40E3">
        <w:rPr>
          <w:rFonts w:ascii="Times New Roman" w:hAnsi="Times New Roman" w:cs="Times New Roman"/>
        </w:rPr>
        <w:instrText xml:space="preserve"> STYLEREF 1 \s </w:instrText>
      </w:r>
      <w:r w:rsidR="00517365" w:rsidRPr="000A40E3">
        <w:rPr>
          <w:rFonts w:ascii="Times New Roman" w:hAnsi="Times New Roman" w:cs="Times New Roman"/>
        </w:rPr>
        <w:fldChar w:fldCharType="separate"/>
      </w:r>
      <w:r w:rsidR="00A813D0">
        <w:rPr>
          <w:rFonts w:ascii="Times New Roman" w:hAnsi="Times New Roman" w:cs="Times New Roman"/>
          <w:noProof/>
        </w:rPr>
        <w:t>3</w:t>
      </w:r>
      <w:r w:rsidR="00517365" w:rsidRPr="000A40E3">
        <w:rPr>
          <w:rFonts w:ascii="Times New Roman" w:hAnsi="Times New Roman" w:cs="Times New Roman"/>
          <w:noProof/>
        </w:rPr>
        <w:fldChar w:fldCharType="end"/>
      </w:r>
      <w:r w:rsidRPr="000A40E3">
        <w:rPr>
          <w:rFonts w:ascii="Times New Roman" w:hAnsi="Times New Roman" w:cs="Times New Roman"/>
        </w:rPr>
        <w:noBreakHyphen/>
      </w:r>
      <w:r w:rsidR="00517365" w:rsidRPr="000A40E3">
        <w:rPr>
          <w:rFonts w:ascii="Times New Roman" w:hAnsi="Times New Roman" w:cs="Times New Roman"/>
        </w:rPr>
        <w:fldChar w:fldCharType="begin"/>
      </w:r>
      <w:r w:rsidR="00517365" w:rsidRPr="000A40E3">
        <w:rPr>
          <w:rFonts w:ascii="Times New Roman" w:hAnsi="Times New Roman" w:cs="Times New Roman"/>
        </w:rPr>
        <w:instrText xml:space="preserve"> SEQ Tablica \* ARABIC \s 1 </w:instrText>
      </w:r>
      <w:r w:rsidR="00517365" w:rsidRPr="000A40E3">
        <w:rPr>
          <w:rFonts w:ascii="Times New Roman" w:hAnsi="Times New Roman" w:cs="Times New Roman"/>
        </w:rPr>
        <w:fldChar w:fldCharType="separate"/>
      </w:r>
      <w:r w:rsidR="00A813D0">
        <w:rPr>
          <w:rFonts w:ascii="Times New Roman" w:hAnsi="Times New Roman" w:cs="Times New Roman"/>
          <w:noProof/>
        </w:rPr>
        <w:t>1</w:t>
      </w:r>
      <w:r w:rsidR="00517365" w:rsidRPr="000A40E3">
        <w:rPr>
          <w:rFonts w:ascii="Times New Roman" w:hAnsi="Times New Roman" w:cs="Times New Roman"/>
          <w:noProof/>
        </w:rPr>
        <w:fldChar w:fldCharType="end"/>
      </w:r>
      <w:bookmarkEnd w:id="77"/>
      <w:r w:rsidRPr="000A40E3">
        <w:rPr>
          <w:rFonts w:ascii="Times New Roman" w:hAnsi="Times New Roman" w:cs="Times New Roman"/>
        </w:rPr>
        <w:t xml:space="preserve"> Alternativne mjere politike za postizanje obveznog kumulativnog cilja ušteda energije</w:t>
      </w:r>
      <w:bookmarkEnd w:id="78"/>
    </w:p>
    <w:tbl>
      <w:tblPr>
        <w:tblStyle w:val="GridTable1Light1"/>
        <w:tblW w:w="5000" w:type="pct"/>
        <w:tblLook w:val="04A0" w:firstRow="1" w:lastRow="0" w:firstColumn="1" w:lastColumn="0" w:noHBand="0" w:noVBand="1"/>
      </w:tblPr>
      <w:tblGrid>
        <w:gridCol w:w="1661"/>
        <w:gridCol w:w="5422"/>
        <w:gridCol w:w="1977"/>
      </w:tblGrid>
      <w:tr w:rsidR="00A5776A" w:rsidRPr="00BE2C5D" w14:paraId="2D2CC283" w14:textId="77777777" w:rsidTr="00534C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 w:type="pct"/>
            <w:shd w:val="clear" w:color="auto" w:fill="FFA7A7"/>
          </w:tcPr>
          <w:p w14:paraId="622B0C05" w14:textId="77777777" w:rsidR="00A5776A" w:rsidRPr="000A40E3" w:rsidRDefault="00A5776A" w:rsidP="00534C80">
            <w:pPr>
              <w:pStyle w:val="Tijeloteksta"/>
              <w:spacing w:before="0" w:after="0"/>
              <w:ind w:right="0"/>
              <w:rPr>
                <w:rFonts w:ascii="Times New Roman" w:hAnsi="Times New Roman" w:cs="Times New Roman"/>
                <w:sz w:val="20"/>
                <w:szCs w:val="20"/>
              </w:rPr>
            </w:pPr>
            <w:r w:rsidRPr="000A40E3">
              <w:rPr>
                <w:rFonts w:ascii="Times New Roman" w:hAnsi="Times New Roman" w:cs="Times New Roman"/>
                <w:sz w:val="20"/>
                <w:szCs w:val="20"/>
              </w:rPr>
              <w:t>Oznaka mjere</w:t>
            </w:r>
          </w:p>
        </w:tc>
        <w:tc>
          <w:tcPr>
            <w:tcW w:w="2992" w:type="pct"/>
            <w:shd w:val="clear" w:color="auto" w:fill="FFA7A7"/>
          </w:tcPr>
          <w:p w14:paraId="28790B16" w14:textId="77777777" w:rsidR="00A5776A" w:rsidRPr="000A40E3" w:rsidRDefault="00A5776A" w:rsidP="00534C80">
            <w:pPr>
              <w:pStyle w:val="Tijeloteksta"/>
              <w:spacing w:before="0" w:after="0"/>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40E3">
              <w:rPr>
                <w:rFonts w:ascii="Times New Roman" w:hAnsi="Times New Roman" w:cs="Times New Roman"/>
                <w:sz w:val="20"/>
                <w:szCs w:val="20"/>
              </w:rPr>
              <w:t>Naziv mjere</w:t>
            </w:r>
          </w:p>
        </w:tc>
        <w:tc>
          <w:tcPr>
            <w:tcW w:w="1091" w:type="pct"/>
            <w:shd w:val="clear" w:color="auto" w:fill="FFA7A7"/>
          </w:tcPr>
          <w:p w14:paraId="46AB1AB7" w14:textId="77777777" w:rsidR="00A5776A" w:rsidRPr="000A40E3" w:rsidRDefault="00A5776A" w:rsidP="00534C80">
            <w:pPr>
              <w:pStyle w:val="Tijeloteksta"/>
              <w:spacing w:before="0" w:after="0"/>
              <w:ind w:righ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40E3">
              <w:rPr>
                <w:rFonts w:ascii="Times New Roman" w:hAnsi="Times New Roman" w:cs="Times New Roman"/>
                <w:sz w:val="20"/>
                <w:szCs w:val="20"/>
              </w:rPr>
              <w:t>Procijenjene nove godišnje uštede [PJ]</w:t>
            </w:r>
          </w:p>
        </w:tc>
      </w:tr>
      <w:tr w:rsidR="00A5776A" w:rsidRPr="00BE2C5D" w14:paraId="68B231D3" w14:textId="77777777" w:rsidTr="00534C80">
        <w:tc>
          <w:tcPr>
            <w:cnfStyle w:val="001000000000" w:firstRow="0" w:lastRow="0" w:firstColumn="1" w:lastColumn="0" w:oddVBand="0" w:evenVBand="0" w:oddHBand="0" w:evenHBand="0" w:firstRowFirstColumn="0" w:firstRowLastColumn="0" w:lastRowFirstColumn="0" w:lastRowLastColumn="0"/>
            <w:tcW w:w="917" w:type="pct"/>
          </w:tcPr>
          <w:p w14:paraId="292EE1E0" w14:textId="77777777" w:rsidR="00A5776A" w:rsidRPr="000A40E3" w:rsidRDefault="00A5776A" w:rsidP="00534C80">
            <w:pPr>
              <w:pStyle w:val="Tijeloteksta"/>
              <w:spacing w:before="0" w:after="0"/>
              <w:rPr>
                <w:rFonts w:ascii="Times New Roman" w:hAnsi="Times New Roman" w:cs="Times New Roman"/>
                <w:sz w:val="20"/>
                <w:szCs w:val="20"/>
              </w:rPr>
            </w:pPr>
            <w:r w:rsidRPr="000A40E3">
              <w:rPr>
                <w:rFonts w:ascii="Times New Roman" w:hAnsi="Times New Roman" w:cs="Times New Roman"/>
                <w:sz w:val="20"/>
                <w:szCs w:val="20"/>
              </w:rPr>
              <w:t>EKP</w:t>
            </w:r>
          </w:p>
        </w:tc>
        <w:tc>
          <w:tcPr>
            <w:tcW w:w="2992" w:type="pct"/>
          </w:tcPr>
          <w:p w14:paraId="069C1064" w14:textId="77777777" w:rsidR="00A5776A" w:rsidRPr="000A40E3" w:rsidRDefault="00A5776A" w:rsidP="00534C80">
            <w:pPr>
              <w:pStyle w:val="Tijeloteksta"/>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40E3">
              <w:rPr>
                <w:rFonts w:ascii="Times New Roman" w:hAnsi="Times New Roman" w:cs="Times New Roman"/>
                <w:sz w:val="20"/>
                <w:szCs w:val="20"/>
              </w:rPr>
              <w:t>Program „Energija i klimatske promjene“</w:t>
            </w:r>
          </w:p>
        </w:tc>
        <w:tc>
          <w:tcPr>
            <w:tcW w:w="1091" w:type="pct"/>
          </w:tcPr>
          <w:p w14:paraId="2C2D80C8" w14:textId="77777777" w:rsidR="00A5776A" w:rsidRPr="000A40E3" w:rsidRDefault="00A5776A" w:rsidP="00534C80">
            <w:pPr>
              <w:pStyle w:val="Tijeloteksta"/>
              <w:spacing w:before="0" w:after="0"/>
              <w:ind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40E3">
              <w:rPr>
                <w:rFonts w:ascii="Times New Roman" w:hAnsi="Times New Roman" w:cs="Times New Roman"/>
                <w:sz w:val="20"/>
                <w:szCs w:val="20"/>
              </w:rPr>
              <w:t>/</w:t>
            </w:r>
          </w:p>
        </w:tc>
      </w:tr>
      <w:tr w:rsidR="00A5776A" w:rsidRPr="00BE2C5D" w14:paraId="068BF481" w14:textId="77777777" w:rsidTr="00534C80">
        <w:tc>
          <w:tcPr>
            <w:cnfStyle w:val="001000000000" w:firstRow="0" w:lastRow="0" w:firstColumn="1" w:lastColumn="0" w:oddVBand="0" w:evenVBand="0" w:oddHBand="0" w:evenHBand="0" w:firstRowFirstColumn="0" w:firstRowLastColumn="0" w:lastRowFirstColumn="0" w:lastRowLastColumn="0"/>
            <w:tcW w:w="917" w:type="pct"/>
          </w:tcPr>
          <w:p w14:paraId="172E5C33" w14:textId="77777777" w:rsidR="00A5776A" w:rsidRPr="000A40E3" w:rsidRDefault="00A5776A" w:rsidP="00534C80">
            <w:pPr>
              <w:pStyle w:val="Tijeloteksta"/>
              <w:spacing w:before="0" w:after="0"/>
              <w:rPr>
                <w:rFonts w:ascii="Times New Roman" w:hAnsi="Times New Roman" w:cs="Times New Roman"/>
                <w:sz w:val="20"/>
                <w:szCs w:val="20"/>
              </w:rPr>
            </w:pPr>
            <w:r w:rsidRPr="000A40E3">
              <w:rPr>
                <w:rFonts w:ascii="Times New Roman" w:hAnsi="Times New Roman" w:cs="Times New Roman"/>
                <w:sz w:val="20"/>
                <w:szCs w:val="20"/>
              </w:rPr>
              <w:t>FZOEU</w:t>
            </w:r>
          </w:p>
        </w:tc>
        <w:tc>
          <w:tcPr>
            <w:tcW w:w="2992" w:type="pct"/>
          </w:tcPr>
          <w:p w14:paraId="6893BD42" w14:textId="77777777" w:rsidR="00A5776A" w:rsidRPr="000A40E3" w:rsidRDefault="00A5776A" w:rsidP="00534C80">
            <w:pPr>
              <w:pStyle w:val="Tijeloteksta"/>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40E3">
              <w:rPr>
                <w:rFonts w:ascii="Times New Roman" w:hAnsi="Times New Roman" w:cs="Times New Roman"/>
                <w:sz w:val="20"/>
                <w:szCs w:val="20"/>
              </w:rPr>
              <w:t>Fond za zaštitu okoliša i energetsku učinkovitost</w:t>
            </w:r>
          </w:p>
        </w:tc>
        <w:tc>
          <w:tcPr>
            <w:tcW w:w="1091" w:type="pct"/>
          </w:tcPr>
          <w:p w14:paraId="06D077AE" w14:textId="77777777" w:rsidR="00A5776A" w:rsidRPr="000A40E3" w:rsidRDefault="00A5776A" w:rsidP="00534C80">
            <w:pPr>
              <w:pStyle w:val="Tijeloteksta"/>
              <w:spacing w:before="0" w:after="0"/>
              <w:ind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40E3">
              <w:rPr>
                <w:rFonts w:ascii="Times New Roman" w:hAnsi="Times New Roman" w:cs="Times New Roman"/>
                <w:sz w:val="20"/>
                <w:szCs w:val="20"/>
              </w:rPr>
              <w:t>/</w:t>
            </w:r>
          </w:p>
        </w:tc>
      </w:tr>
      <w:tr w:rsidR="00A5776A" w:rsidRPr="00BE2C5D" w14:paraId="4CBB6E71" w14:textId="77777777" w:rsidTr="00534C80">
        <w:tc>
          <w:tcPr>
            <w:cnfStyle w:val="001000000000" w:firstRow="0" w:lastRow="0" w:firstColumn="1" w:lastColumn="0" w:oddVBand="0" w:evenVBand="0" w:oddHBand="0" w:evenHBand="0" w:firstRowFirstColumn="0" w:firstRowLastColumn="0" w:lastRowFirstColumn="0" w:lastRowLastColumn="0"/>
            <w:tcW w:w="917" w:type="pct"/>
          </w:tcPr>
          <w:p w14:paraId="422FA55F" w14:textId="77777777" w:rsidR="00A5776A" w:rsidRPr="000A40E3" w:rsidRDefault="00A5776A" w:rsidP="00534C80">
            <w:pPr>
              <w:pStyle w:val="Tijeloteksta"/>
              <w:spacing w:before="0" w:after="0"/>
              <w:rPr>
                <w:rFonts w:ascii="Times New Roman" w:hAnsi="Times New Roman" w:cs="Times New Roman"/>
                <w:sz w:val="20"/>
                <w:szCs w:val="20"/>
              </w:rPr>
            </w:pPr>
            <w:r w:rsidRPr="000A40E3">
              <w:rPr>
                <w:rFonts w:ascii="Times New Roman" w:hAnsi="Times New Roman" w:cs="Times New Roman"/>
                <w:sz w:val="20"/>
                <w:szCs w:val="20"/>
              </w:rPr>
              <w:t>ENU-3</w:t>
            </w:r>
          </w:p>
        </w:tc>
        <w:tc>
          <w:tcPr>
            <w:tcW w:w="2992" w:type="pct"/>
          </w:tcPr>
          <w:p w14:paraId="38E8034E" w14:textId="77777777" w:rsidR="00A5776A" w:rsidRPr="000A40E3" w:rsidRDefault="00A5776A" w:rsidP="00534C80">
            <w:pPr>
              <w:pStyle w:val="Tijeloteksta"/>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40E3">
              <w:rPr>
                <w:rFonts w:ascii="Times New Roman" w:hAnsi="Times New Roman" w:cs="Times New Roman"/>
                <w:sz w:val="20"/>
                <w:szCs w:val="20"/>
              </w:rPr>
              <w:t>Program energetske obnove VIŠESTAMBENIH ZGRADA za razdoblje od 2021. do 2030. godine</w:t>
            </w:r>
          </w:p>
        </w:tc>
        <w:tc>
          <w:tcPr>
            <w:tcW w:w="1091" w:type="pct"/>
          </w:tcPr>
          <w:p w14:paraId="37D3A05A" w14:textId="77777777" w:rsidR="00A5776A" w:rsidRPr="000A40E3" w:rsidRDefault="00A5776A" w:rsidP="00534C80">
            <w:pPr>
              <w:pStyle w:val="Tijeloteksta"/>
              <w:spacing w:before="0" w:after="0"/>
              <w:ind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40E3">
              <w:rPr>
                <w:rFonts w:ascii="Times New Roman" w:hAnsi="Times New Roman" w:cs="Times New Roman"/>
                <w:sz w:val="20"/>
                <w:szCs w:val="20"/>
              </w:rPr>
              <w:t>0,03</w:t>
            </w:r>
          </w:p>
        </w:tc>
      </w:tr>
      <w:tr w:rsidR="00A5776A" w:rsidRPr="00BE2C5D" w14:paraId="53D657B1" w14:textId="77777777" w:rsidTr="00534C80">
        <w:tc>
          <w:tcPr>
            <w:cnfStyle w:val="001000000000" w:firstRow="0" w:lastRow="0" w:firstColumn="1" w:lastColumn="0" w:oddVBand="0" w:evenVBand="0" w:oddHBand="0" w:evenHBand="0" w:firstRowFirstColumn="0" w:firstRowLastColumn="0" w:lastRowFirstColumn="0" w:lastRowLastColumn="0"/>
            <w:tcW w:w="917" w:type="pct"/>
          </w:tcPr>
          <w:p w14:paraId="4D88C568" w14:textId="77777777" w:rsidR="00A5776A" w:rsidRPr="000A40E3" w:rsidRDefault="00A5776A" w:rsidP="00534C80">
            <w:pPr>
              <w:pStyle w:val="Tijeloteksta"/>
              <w:spacing w:before="0" w:after="0"/>
              <w:rPr>
                <w:rFonts w:ascii="Times New Roman" w:hAnsi="Times New Roman" w:cs="Times New Roman"/>
                <w:sz w:val="20"/>
                <w:szCs w:val="20"/>
              </w:rPr>
            </w:pPr>
            <w:r w:rsidRPr="000A40E3">
              <w:rPr>
                <w:rFonts w:ascii="Times New Roman" w:hAnsi="Times New Roman" w:cs="Times New Roman"/>
                <w:sz w:val="20"/>
                <w:szCs w:val="20"/>
              </w:rPr>
              <w:t>UET-6</w:t>
            </w:r>
          </w:p>
        </w:tc>
        <w:tc>
          <w:tcPr>
            <w:tcW w:w="2992" w:type="pct"/>
          </w:tcPr>
          <w:p w14:paraId="130A1740" w14:textId="77777777" w:rsidR="00A5776A" w:rsidRPr="000A40E3" w:rsidRDefault="00A5776A" w:rsidP="00534C80">
            <w:pPr>
              <w:pStyle w:val="Tijeloteksta"/>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40E3">
              <w:rPr>
                <w:rFonts w:ascii="Times New Roman" w:hAnsi="Times New Roman" w:cs="Times New Roman"/>
                <w:sz w:val="20"/>
                <w:szCs w:val="20"/>
              </w:rPr>
              <w:t>Program suzbijanja energetskog siromaštva koji uključuje korištenje obnovljivih izvora energije u stambenim zgradama na potpomognutim područjima i područjima posebne državne skrbi za razdoblje 2021. – 2025. godine</w:t>
            </w:r>
          </w:p>
        </w:tc>
        <w:tc>
          <w:tcPr>
            <w:tcW w:w="1091" w:type="pct"/>
          </w:tcPr>
          <w:p w14:paraId="052ABE62" w14:textId="77777777" w:rsidR="00A5776A" w:rsidRPr="000A40E3" w:rsidRDefault="00A5776A" w:rsidP="00534C80">
            <w:pPr>
              <w:pStyle w:val="Tijeloteksta"/>
              <w:spacing w:before="0" w:after="0"/>
              <w:ind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40E3">
              <w:rPr>
                <w:rFonts w:ascii="Times New Roman" w:hAnsi="Times New Roman" w:cs="Times New Roman"/>
                <w:sz w:val="20"/>
                <w:szCs w:val="20"/>
              </w:rPr>
              <w:t>0,02</w:t>
            </w:r>
          </w:p>
        </w:tc>
      </w:tr>
      <w:tr w:rsidR="00A5776A" w:rsidRPr="00BE2C5D" w14:paraId="6163F66B" w14:textId="77777777" w:rsidTr="00534C80">
        <w:tc>
          <w:tcPr>
            <w:cnfStyle w:val="001000000000" w:firstRow="0" w:lastRow="0" w:firstColumn="1" w:lastColumn="0" w:oddVBand="0" w:evenVBand="0" w:oddHBand="0" w:evenHBand="0" w:firstRowFirstColumn="0" w:firstRowLastColumn="0" w:lastRowFirstColumn="0" w:lastRowLastColumn="0"/>
            <w:tcW w:w="917" w:type="pct"/>
          </w:tcPr>
          <w:p w14:paraId="60EF13F0" w14:textId="77777777" w:rsidR="00A5776A" w:rsidRPr="000A40E3" w:rsidRDefault="00A5776A" w:rsidP="00534C80">
            <w:pPr>
              <w:pStyle w:val="Tijeloteksta"/>
              <w:spacing w:before="0" w:after="0"/>
              <w:rPr>
                <w:rFonts w:ascii="Times New Roman" w:hAnsi="Times New Roman" w:cs="Times New Roman"/>
                <w:sz w:val="20"/>
                <w:szCs w:val="20"/>
              </w:rPr>
            </w:pPr>
            <w:r w:rsidRPr="000A40E3">
              <w:rPr>
                <w:rFonts w:ascii="Times New Roman" w:hAnsi="Times New Roman" w:cs="Times New Roman"/>
                <w:sz w:val="20"/>
                <w:szCs w:val="20"/>
              </w:rPr>
              <w:t>ENU-4</w:t>
            </w:r>
          </w:p>
        </w:tc>
        <w:tc>
          <w:tcPr>
            <w:tcW w:w="2992" w:type="pct"/>
          </w:tcPr>
          <w:p w14:paraId="4EDCDAF1" w14:textId="77777777" w:rsidR="00A5776A" w:rsidRPr="000A40E3" w:rsidRDefault="00A5776A" w:rsidP="00534C80">
            <w:pPr>
              <w:pStyle w:val="Tijeloteksta"/>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40E3">
              <w:rPr>
                <w:rFonts w:ascii="Times New Roman" w:hAnsi="Times New Roman" w:cs="Times New Roman"/>
                <w:sz w:val="20"/>
                <w:szCs w:val="20"/>
              </w:rPr>
              <w:t>Program energetske obnove OBITELJSKIH KUĆA za razdoblje od 2021. do 2030. godine</w:t>
            </w:r>
          </w:p>
        </w:tc>
        <w:tc>
          <w:tcPr>
            <w:tcW w:w="1091" w:type="pct"/>
          </w:tcPr>
          <w:p w14:paraId="09C839F4" w14:textId="77777777" w:rsidR="00A5776A" w:rsidRPr="000A40E3" w:rsidRDefault="00A5776A" w:rsidP="00534C80">
            <w:pPr>
              <w:pStyle w:val="Tijeloteksta"/>
              <w:spacing w:before="0" w:after="0"/>
              <w:ind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40E3">
              <w:rPr>
                <w:rFonts w:ascii="Times New Roman" w:hAnsi="Times New Roman" w:cs="Times New Roman"/>
                <w:sz w:val="20"/>
                <w:szCs w:val="20"/>
              </w:rPr>
              <w:t>0,07</w:t>
            </w:r>
          </w:p>
        </w:tc>
      </w:tr>
      <w:tr w:rsidR="00A5776A" w:rsidRPr="00BE2C5D" w14:paraId="704F78E7" w14:textId="77777777" w:rsidTr="00534C80">
        <w:tc>
          <w:tcPr>
            <w:cnfStyle w:val="001000000000" w:firstRow="0" w:lastRow="0" w:firstColumn="1" w:lastColumn="0" w:oddVBand="0" w:evenVBand="0" w:oddHBand="0" w:evenHBand="0" w:firstRowFirstColumn="0" w:firstRowLastColumn="0" w:lastRowFirstColumn="0" w:lastRowLastColumn="0"/>
            <w:tcW w:w="917" w:type="pct"/>
          </w:tcPr>
          <w:p w14:paraId="52F14A3A" w14:textId="77777777" w:rsidR="00A5776A" w:rsidRPr="000A40E3" w:rsidRDefault="00A5776A" w:rsidP="00534C80">
            <w:pPr>
              <w:pStyle w:val="Tijeloteksta"/>
              <w:spacing w:before="0" w:after="0"/>
              <w:rPr>
                <w:rFonts w:ascii="Times New Roman" w:hAnsi="Times New Roman" w:cs="Times New Roman"/>
                <w:sz w:val="20"/>
                <w:szCs w:val="20"/>
              </w:rPr>
            </w:pPr>
            <w:r w:rsidRPr="000A40E3">
              <w:rPr>
                <w:rFonts w:ascii="Times New Roman" w:hAnsi="Times New Roman" w:cs="Times New Roman"/>
                <w:sz w:val="20"/>
                <w:szCs w:val="20"/>
              </w:rPr>
              <w:t>ENU-5</w:t>
            </w:r>
          </w:p>
        </w:tc>
        <w:tc>
          <w:tcPr>
            <w:tcW w:w="2992" w:type="pct"/>
          </w:tcPr>
          <w:p w14:paraId="0DB9675E" w14:textId="77777777" w:rsidR="00A5776A" w:rsidRPr="000A40E3" w:rsidRDefault="00A5776A" w:rsidP="00534C80">
            <w:pPr>
              <w:pStyle w:val="Tijeloteksta"/>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40E3">
              <w:rPr>
                <w:rFonts w:ascii="Times New Roman" w:hAnsi="Times New Roman" w:cs="Times New Roman"/>
                <w:sz w:val="20"/>
                <w:szCs w:val="20"/>
              </w:rPr>
              <w:t>Program energetske obnove ZGRADA JAVNOG SEKTORA za razdoblje od 2021. do 2030. godine</w:t>
            </w:r>
          </w:p>
        </w:tc>
        <w:tc>
          <w:tcPr>
            <w:tcW w:w="1091" w:type="pct"/>
          </w:tcPr>
          <w:p w14:paraId="1CBF41E4" w14:textId="77777777" w:rsidR="00A5776A" w:rsidRPr="000A40E3" w:rsidRDefault="00A5776A" w:rsidP="00534C80">
            <w:pPr>
              <w:pStyle w:val="Tijeloteksta"/>
              <w:spacing w:before="0" w:after="0"/>
              <w:ind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40E3">
              <w:rPr>
                <w:rFonts w:ascii="Times New Roman" w:hAnsi="Times New Roman" w:cs="Times New Roman"/>
                <w:sz w:val="20"/>
                <w:szCs w:val="20"/>
              </w:rPr>
              <w:t>0,07</w:t>
            </w:r>
          </w:p>
        </w:tc>
      </w:tr>
      <w:tr w:rsidR="00A5776A" w:rsidRPr="00BE2C5D" w14:paraId="35064380" w14:textId="77777777" w:rsidTr="00534C80">
        <w:tc>
          <w:tcPr>
            <w:cnfStyle w:val="001000000000" w:firstRow="0" w:lastRow="0" w:firstColumn="1" w:lastColumn="0" w:oddVBand="0" w:evenVBand="0" w:oddHBand="0" w:evenHBand="0" w:firstRowFirstColumn="0" w:firstRowLastColumn="0" w:lastRowFirstColumn="0" w:lastRowLastColumn="0"/>
            <w:tcW w:w="917" w:type="pct"/>
          </w:tcPr>
          <w:p w14:paraId="33DE3526" w14:textId="77777777" w:rsidR="00A5776A" w:rsidRPr="000A40E3" w:rsidRDefault="00A5776A" w:rsidP="00534C80">
            <w:pPr>
              <w:pStyle w:val="Tijeloteksta"/>
              <w:spacing w:before="0" w:after="0"/>
              <w:rPr>
                <w:rFonts w:ascii="Times New Roman" w:hAnsi="Times New Roman" w:cs="Times New Roman"/>
                <w:sz w:val="20"/>
                <w:szCs w:val="20"/>
              </w:rPr>
            </w:pPr>
            <w:r w:rsidRPr="000A40E3">
              <w:rPr>
                <w:rFonts w:ascii="Times New Roman" w:hAnsi="Times New Roman" w:cs="Times New Roman"/>
                <w:sz w:val="20"/>
                <w:szCs w:val="20"/>
              </w:rPr>
              <w:t>ENU-6</w:t>
            </w:r>
          </w:p>
        </w:tc>
        <w:tc>
          <w:tcPr>
            <w:tcW w:w="2992" w:type="pct"/>
          </w:tcPr>
          <w:p w14:paraId="6EA9B6C3" w14:textId="77777777" w:rsidR="00A5776A" w:rsidRPr="000A40E3" w:rsidRDefault="00A5776A" w:rsidP="00534C80">
            <w:pPr>
              <w:pStyle w:val="Tijeloteksta"/>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40E3">
              <w:rPr>
                <w:rFonts w:ascii="Times New Roman" w:hAnsi="Times New Roman" w:cs="Times New Roman"/>
                <w:sz w:val="20"/>
                <w:szCs w:val="20"/>
              </w:rPr>
              <w:t>Program energetske obnove ZGRADA KOJE IMAJU STATUS KULTURNOG DOBRA za razdoblje od 2021. do 2030. godine</w:t>
            </w:r>
          </w:p>
        </w:tc>
        <w:tc>
          <w:tcPr>
            <w:tcW w:w="1091" w:type="pct"/>
          </w:tcPr>
          <w:p w14:paraId="7FD54D5F" w14:textId="77777777" w:rsidR="00A5776A" w:rsidRPr="000A40E3" w:rsidRDefault="00A5776A" w:rsidP="00534C80">
            <w:pPr>
              <w:pStyle w:val="Tijeloteksta"/>
              <w:spacing w:before="0" w:after="0"/>
              <w:ind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40E3">
              <w:rPr>
                <w:rFonts w:ascii="Times New Roman" w:hAnsi="Times New Roman" w:cs="Times New Roman"/>
                <w:sz w:val="20"/>
                <w:szCs w:val="20"/>
              </w:rPr>
              <w:t>0,17</w:t>
            </w:r>
          </w:p>
        </w:tc>
      </w:tr>
      <w:tr w:rsidR="00A5776A" w:rsidRPr="00BE2C5D" w14:paraId="6B49E645" w14:textId="77777777" w:rsidTr="00534C80">
        <w:tc>
          <w:tcPr>
            <w:cnfStyle w:val="001000000000" w:firstRow="0" w:lastRow="0" w:firstColumn="1" w:lastColumn="0" w:oddVBand="0" w:evenVBand="0" w:oddHBand="0" w:evenHBand="0" w:firstRowFirstColumn="0" w:firstRowLastColumn="0" w:lastRowFirstColumn="0" w:lastRowLastColumn="0"/>
            <w:tcW w:w="917" w:type="pct"/>
          </w:tcPr>
          <w:p w14:paraId="4C58676E" w14:textId="77777777" w:rsidR="00A5776A" w:rsidRPr="000A40E3" w:rsidRDefault="00A5776A" w:rsidP="00534C80">
            <w:pPr>
              <w:pStyle w:val="Tijeloteksta"/>
              <w:spacing w:before="0" w:after="0"/>
              <w:rPr>
                <w:rFonts w:ascii="Times New Roman" w:hAnsi="Times New Roman" w:cs="Times New Roman"/>
                <w:sz w:val="20"/>
                <w:szCs w:val="20"/>
              </w:rPr>
            </w:pPr>
            <w:r w:rsidRPr="000A40E3">
              <w:rPr>
                <w:rFonts w:ascii="Times New Roman" w:hAnsi="Times New Roman" w:cs="Times New Roman"/>
                <w:sz w:val="20"/>
                <w:szCs w:val="20"/>
              </w:rPr>
              <w:t>ENU-7</w:t>
            </w:r>
          </w:p>
        </w:tc>
        <w:tc>
          <w:tcPr>
            <w:tcW w:w="2992" w:type="pct"/>
          </w:tcPr>
          <w:p w14:paraId="7684D04F" w14:textId="77777777" w:rsidR="00A5776A" w:rsidRPr="000A40E3" w:rsidRDefault="00A5776A" w:rsidP="00534C80">
            <w:pPr>
              <w:pStyle w:val="Tijeloteksta"/>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40E3">
              <w:rPr>
                <w:rFonts w:ascii="Times New Roman" w:hAnsi="Times New Roman" w:cs="Times New Roman"/>
                <w:sz w:val="20"/>
                <w:szCs w:val="20"/>
              </w:rPr>
              <w:t>Sustavno gospodarenje energijom u javnom sektoru</w:t>
            </w:r>
          </w:p>
        </w:tc>
        <w:tc>
          <w:tcPr>
            <w:tcW w:w="1091" w:type="pct"/>
          </w:tcPr>
          <w:p w14:paraId="60384F5F" w14:textId="77777777" w:rsidR="00A5776A" w:rsidRPr="000A40E3" w:rsidRDefault="00A5776A" w:rsidP="00534C80">
            <w:pPr>
              <w:pStyle w:val="Tijeloteksta"/>
              <w:spacing w:before="0" w:after="0"/>
              <w:ind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40E3">
              <w:rPr>
                <w:rFonts w:ascii="Times New Roman" w:hAnsi="Times New Roman" w:cs="Times New Roman"/>
                <w:sz w:val="20"/>
                <w:szCs w:val="20"/>
              </w:rPr>
              <w:t>0,23</w:t>
            </w:r>
          </w:p>
        </w:tc>
      </w:tr>
      <w:tr w:rsidR="00A5776A" w:rsidRPr="00BE2C5D" w14:paraId="2E59A39C" w14:textId="77777777" w:rsidTr="00534C80">
        <w:tc>
          <w:tcPr>
            <w:cnfStyle w:val="001000000000" w:firstRow="0" w:lastRow="0" w:firstColumn="1" w:lastColumn="0" w:oddVBand="0" w:evenVBand="0" w:oddHBand="0" w:evenHBand="0" w:firstRowFirstColumn="0" w:firstRowLastColumn="0" w:lastRowFirstColumn="0" w:lastRowLastColumn="0"/>
            <w:tcW w:w="917" w:type="pct"/>
          </w:tcPr>
          <w:p w14:paraId="0D13E173" w14:textId="77777777" w:rsidR="00A5776A" w:rsidRPr="000A40E3" w:rsidRDefault="00A5776A" w:rsidP="00534C80">
            <w:pPr>
              <w:pStyle w:val="Tijeloteksta"/>
              <w:spacing w:before="0" w:after="0"/>
              <w:rPr>
                <w:rFonts w:ascii="Times New Roman" w:hAnsi="Times New Roman" w:cs="Times New Roman"/>
                <w:sz w:val="20"/>
                <w:szCs w:val="20"/>
              </w:rPr>
            </w:pPr>
            <w:r w:rsidRPr="000A40E3">
              <w:rPr>
                <w:rFonts w:ascii="Times New Roman" w:hAnsi="Times New Roman" w:cs="Times New Roman"/>
                <w:sz w:val="20"/>
                <w:szCs w:val="20"/>
              </w:rPr>
              <w:t>ENU-8</w:t>
            </w:r>
          </w:p>
        </w:tc>
        <w:tc>
          <w:tcPr>
            <w:tcW w:w="2992" w:type="pct"/>
          </w:tcPr>
          <w:p w14:paraId="4EBCC055" w14:textId="77777777" w:rsidR="00A5776A" w:rsidRPr="000A40E3" w:rsidRDefault="00A5776A" w:rsidP="00534C80">
            <w:pPr>
              <w:pStyle w:val="Tijeloteksta"/>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40E3">
              <w:rPr>
                <w:rFonts w:ascii="Times New Roman" w:hAnsi="Times New Roman" w:cs="Times New Roman"/>
                <w:sz w:val="20"/>
                <w:szCs w:val="20"/>
              </w:rPr>
              <w:t>Program energetske obnove javne rasvjete</w:t>
            </w:r>
          </w:p>
        </w:tc>
        <w:tc>
          <w:tcPr>
            <w:tcW w:w="1091" w:type="pct"/>
          </w:tcPr>
          <w:p w14:paraId="3A2B68A0" w14:textId="77777777" w:rsidR="00A5776A" w:rsidRPr="000A40E3" w:rsidRDefault="00A5776A" w:rsidP="00534C80">
            <w:pPr>
              <w:pStyle w:val="Tijeloteksta"/>
              <w:spacing w:before="0" w:after="0"/>
              <w:ind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40E3">
              <w:rPr>
                <w:rFonts w:ascii="Times New Roman" w:hAnsi="Times New Roman" w:cs="Times New Roman"/>
                <w:sz w:val="20"/>
                <w:szCs w:val="20"/>
              </w:rPr>
              <w:t>0,08</w:t>
            </w:r>
          </w:p>
        </w:tc>
      </w:tr>
      <w:tr w:rsidR="00A5776A" w:rsidRPr="00BE2C5D" w14:paraId="4BB2D3FD" w14:textId="77777777" w:rsidTr="00534C80">
        <w:tc>
          <w:tcPr>
            <w:cnfStyle w:val="001000000000" w:firstRow="0" w:lastRow="0" w:firstColumn="1" w:lastColumn="0" w:oddVBand="0" w:evenVBand="0" w:oddHBand="0" w:evenHBand="0" w:firstRowFirstColumn="0" w:firstRowLastColumn="0" w:lastRowFirstColumn="0" w:lastRowLastColumn="0"/>
            <w:tcW w:w="917" w:type="pct"/>
          </w:tcPr>
          <w:p w14:paraId="3FE65736" w14:textId="77777777" w:rsidR="00A5776A" w:rsidRPr="000A40E3" w:rsidRDefault="00A5776A" w:rsidP="00534C80">
            <w:pPr>
              <w:pStyle w:val="Tijeloteksta"/>
              <w:spacing w:before="0" w:after="0"/>
              <w:rPr>
                <w:rFonts w:ascii="Times New Roman" w:hAnsi="Times New Roman" w:cs="Times New Roman"/>
                <w:sz w:val="20"/>
                <w:szCs w:val="20"/>
              </w:rPr>
            </w:pPr>
            <w:r w:rsidRPr="000A40E3">
              <w:rPr>
                <w:rFonts w:ascii="Times New Roman" w:hAnsi="Times New Roman" w:cs="Times New Roman"/>
                <w:sz w:val="20"/>
                <w:szCs w:val="20"/>
              </w:rPr>
              <w:t>ENU-19</w:t>
            </w:r>
          </w:p>
        </w:tc>
        <w:tc>
          <w:tcPr>
            <w:tcW w:w="2992" w:type="pct"/>
          </w:tcPr>
          <w:p w14:paraId="02AC8DA9" w14:textId="77777777" w:rsidR="00A5776A" w:rsidRPr="000A40E3" w:rsidRDefault="00A5776A" w:rsidP="00534C80">
            <w:pPr>
              <w:pStyle w:val="Tijeloteksta"/>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40E3">
              <w:rPr>
                <w:rFonts w:ascii="Times New Roman" w:hAnsi="Times New Roman" w:cs="Times New Roman"/>
                <w:sz w:val="20"/>
                <w:szCs w:val="20"/>
              </w:rPr>
              <w:t>Povećanje energetske učinkovitosti i korištenja OIE u proizvodnim industrijama</w:t>
            </w:r>
          </w:p>
        </w:tc>
        <w:tc>
          <w:tcPr>
            <w:tcW w:w="1091" w:type="pct"/>
          </w:tcPr>
          <w:p w14:paraId="30C3341C" w14:textId="77777777" w:rsidR="00A5776A" w:rsidRPr="000A40E3" w:rsidRDefault="00A5776A" w:rsidP="00534C80">
            <w:pPr>
              <w:pStyle w:val="Tijeloteksta"/>
              <w:spacing w:before="0" w:after="0"/>
              <w:ind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40E3">
              <w:rPr>
                <w:rFonts w:ascii="Times New Roman" w:hAnsi="Times New Roman" w:cs="Times New Roman"/>
                <w:sz w:val="20"/>
                <w:szCs w:val="20"/>
              </w:rPr>
              <w:t>0,34</w:t>
            </w:r>
          </w:p>
        </w:tc>
      </w:tr>
      <w:tr w:rsidR="00A5776A" w:rsidRPr="00BE2C5D" w14:paraId="7B650063" w14:textId="77777777" w:rsidTr="00534C80">
        <w:tc>
          <w:tcPr>
            <w:cnfStyle w:val="001000000000" w:firstRow="0" w:lastRow="0" w:firstColumn="1" w:lastColumn="0" w:oddVBand="0" w:evenVBand="0" w:oddHBand="0" w:evenHBand="0" w:firstRowFirstColumn="0" w:firstRowLastColumn="0" w:lastRowFirstColumn="0" w:lastRowLastColumn="0"/>
            <w:tcW w:w="917" w:type="pct"/>
          </w:tcPr>
          <w:p w14:paraId="267B7C22" w14:textId="77777777" w:rsidR="00A5776A" w:rsidRPr="000A40E3" w:rsidRDefault="00A5776A" w:rsidP="00534C80">
            <w:pPr>
              <w:pStyle w:val="Tijeloteksta"/>
              <w:spacing w:before="0" w:after="0"/>
              <w:rPr>
                <w:rFonts w:ascii="Times New Roman" w:hAnsi="Times New Roman" w:cs="Times New Roman"/>
                <w:sz w:val="20"/>
                <w:szCs w:val="20"/>
              </w:rPr>
            </w:pPr>
            <w:r w:rsidRPr="000A40E3">
              <w:rPr>
                <w:rFonts w:ascii="Times New Roman" w:hAnsi="Times New Roman" w:cs="Times New Roman"/>
                <w:sz w:val="20"/>
                <w:szCs w:val="20"/>
              </w:rPr>
              <w:t>TR-6</w:t>
            </w:r>
          </w:p>
        </w:tc>
        <w:tc>
          <w:tcPr>
            <w:tcW w:w="2992" w:type="pct"/>
          </w:tcPr>
          <w:p w14:paraId="6A55FB6A" w14:textId="77777777" w:rsidR="00A5776A" w:rsidRPr="000A40E3" w:rsidRDefault="00A5776A" w:rsidP="00534C80">
            <w:pPr>
              <w:pStyle w:val="Tijeloteksta"/>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40E3">
              <w:rPr>
                <w:rFonts w:ascii="Times New Roman" w:hAnsi="Times New Roman" w:cs="Times New Roman"/>
                <w:sz w:val="20"/>
                <w:szCs w:val="20"/>
              </w:rPr>
              <w:t>Financijski poticaji za energetski učinkovita vozila</w:t>
            </w:r>
          </w:p>
        </w:tc>
        <w:tc>
          <w:tcPr>
            <w:tcW w:w="1091" w:type="pct"/>
          </w:tcPr>
          <w:p w14:paraId="7F9B1441" w14:textId="77777777" w:rsidR="00A5776A" w:rsidRPr="000A40E3" w:rsidRDefault="00A5776A" w:rsidP="00534C80">
            <w:pPr>
              <w:pStyle w:val="Tijeloteksta"/>
              <w:spacing w:before="0" w:after="0"/>
              <w:ind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40E3">
              <w:rPr>
                <w:rFonts w:ascii="Times New Roman" w:hAnsi="Times New Roman" w:cs="Times New Roman"/>
                <w:sz w:val="20"/>
                <w:szCs w:val="20"/>
              </w:rPr>
              <w:t>0,02</w:t>
            </w:r>
          </w:p>
        </w:tc>
      </w:tr>
      <w:tr w:rsidR="00A5776A" w:rsidRPr="00BE2C5D" w14:paraId="2C7F2F14" w14:textId="77777777" w:rsidTr="00534C80">
        <w:tc>
          <w:tcPr>
            <w:cnfStyle w:val="001000000000" w:firstRow="0" w:lastRow="0" w:firstColumn="1" w:lastColumn="0" w:oddVBand="0" w:evenVBand="0" w:oddHBand="0" w:evenHBand="0" w:firstRowFirstColumn="0" w:firstRowLastColumn="0" w:lastRowFirstColumn="0" w:lastRowLastColumn="0"/>
            <w:tcW w:w="917" w:type="pct"/>
          </w:tcPr>
          <w:p w14:paraId="6CCCE30D" w14:textId="77777777" w:rsidR="00A5776A" w:rsidRPr="000A40E3" w:rsidRDefault="00A5776A" w:rsidP="00534C80">
            <w:pPr>
              <w:pStyle w:val="Tijeloteksta"/>
              <w:spacing w:before="0" w:after="0"/>
              <w:rPr>
                <w:rFonts w:ascii="Times New Roman" w:hAnsi="Times New Roman" w:cs="Times New Roman"/>
                <w:sz w:val="20"/>
                <w:szCs w:val="20"/>
              </w:rPr>
            </w:pPr>
            <w:r w:rsidRPr="000A40E3">
              <w:rPr>
                <w:rFonts w:ascii="Times New Roman" w:hAnsi="Times New Roman" w:cs="Times New Roman"/>
                <w:sz w:val="20"/>
                <w:szCs w:val="20"/>
              </w:rPr>
              <w:t>TR-10</w:t>
            </w:r>
          </w:p>
        </w:tc>
        <w:tc>
          <w:tcPr>
            <w:tcW w:w="2992" w:type="pct"/>
          </w:tcPr>
          <w:p w14:paraId="0B2F6B21" w14:textId="77777777" w:rsidR="00A5776A" w:rsidRPr="000A40E3" w:rsidRDefault="00A5776A" w:rsidP="00534C80">
            <w:pPr>
              <w:pStyle w:val="Tijeloteksta"/>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40E3">
              <w:rPr>
                <w:rFonts w:ascii="Times New Roman" w:hAnsi="Times New Roman" w:cs="Times New Roman"/>
                <w:sz w:val="20"/>
                <w:szCs w:val="20"/>
              </w:rPr>
              <w:t>Promicanje integriranog i inteligentnog prometa na lokalnoj i područnoj razini</w:t>
            </w:r>
          </w:p>
        </w:tc>
        <w:tc>
          <w:tcPr>
            <w:tcW w:w="1091" w:type="pct"/>
          </w:tcPr>
          <w:p w14:paraId="352D78C7" w14:textId="77777777" w:rsidR="00A5776A" w:rsidRPr="000A40E3" w:rsidRDefault="00A5776A" w:rsidP="00534C80">
            <w:pPr>
              <w:pStyle w:val="Tijeloteksta"/>
              <w:spacing w:before="0" w:after="0"/>
              <w:ind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40E3">
              <w:rPr>
                <w:rFonts w:ascii="Times New Roman" w:hAnsi="Times New Roman" w:cs="Times New Roman"/>
                <w:sz w:val="20"/>
                <w:szCs w:val="20"/>
              </w:rPr>
              <w:t>0,02</w:t>
            </w:r>
          </w:p>
        </w:tc>
      </w:tr>
      <w:tr w:rsidR="00A5776A" w:rsidRPr="00BE2C5D" w14:paraId="275835C5" w14:textId="77777777" w:rsidTr="00534C80">
        <w:tc>
          <w:tcPr>
            <w:cnfStyle w:val="001000000000" w:firstRow="0" w:lastRow="0" w:firstColumn="1" w:lastColumn="0" w:oddVBand="0" w:evenVBand="0" w:oddHBand="0" w:evenHBand="0" w:firstRowFirstColumn="0" w:firstRowLastColumn="0" w:lastRowFirstColumn="0" w:lastRowLastColumn="0"/>
            <w:tcW w:w="917" w:type="pct"/>
          </w:tcPr>
          <w:p w14:paraId="263DE25E" w14:textId="77777777" w:rsidR="00A5776A" w:rsidRPr="000A40E3" w:rsidRDefault="00A5776A" w:rsidP="00534C80">
            <w:pPr>
              <w:pStyle w:val="Tijeloteksta"/>
              <w:spacing w:before="0" w:after="0"/>
              <w:rPr>
                <w:rFonts w:ascii="Times New Roman" w:hAnsi="Times New Roman" w:cs="Times New Roman"/>
                <w:sz w:val="20"/>
                <w:szCs w:val="20"/>
              </w:rPr>
            </w:pPr>
            <w:r w:rsidRPr="000A40E3">
              <w:rPr>
                <w:rFonts w:ascii="Times New Roman" w:hAnsi="Times New Roman" w:cs="Times New Roman"/>
                <w:sz w:val="20"/>
                <w:szCs w:val="20"/>
              </w:rPr>
              <w:t>TR-11</w:t>
            </w:r>
          </w:p>
        </w:tc>
        <w:tc>
          <w:tcPr>
            <w:tcW w:w="2992" w:type="pct"/>
          </w:tcPr>
          <w:p w14:paraId="2F21EA4B" w14:textId="77777777" w:rsidR="00A5776A" w:rsidRPr="000A40E3" w:rsidRDefault="00A5776A" w:rsidP="00534C80">
            <w:pPr>
              <w:pStyle w:val="Tijeloteksta"/>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40E3">
              <w:rPr>
                <w:rFonts w:ascii="Times New Roman" w:hAnsi="Times New Roman" w:cs="Times New Roman"/>
                <w:sz w:val="20"/>
                <w:szCs w:val="20"/>
              </w:rPr>
              <w:t>Obuka vozača cestovnih vozila za eko vožnju</w:t>
            </w:r>
          </w:p>
        </w:tc>
        <w:tc>
          <w:tcPr>
            <w:tcW w:w="1091" w:type="pct"/>
          </w:tcPr>
          <w:p w14:paraId="43261749" w14:textId="77777777" w:rsidR="00A5776A" w:rsidRPr="000A40E3" w:rsidRDefault="00A5776A" w:rsidP="00534C80">
            <w:pPr>
              <w:pStyle w:val="Tijeloteksta"/>
              <w:spacing w:before="0" w:after="0"/>
              <w:ind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A40E3">
              <w:rPr>
                <w:rFonts w:ascii="Times New Roman" w:hAnsi="Times New Roman" w:cs="Times New Roman"/>
                <w:sz w:val="20"/>
                <w:szCs w:val="20"/>
              </w:rPr>
              <w:t>0,01</w:t>
            </w:r>
          </w:p>
        </w:tc>
      </w:tr>
      <w:tr w:rsidR="00A5776A" w:rsidRPr="00BE2C5D" w14:paraId="653272CD" w14:textId="77777777" w:rsidTr="00534C80">
        <w:tc>
          <w:tcPr>
            <w:cnfStyle w:val="001000000000" w:firstRow="0" w:lastRow="0" w:firstColumn="1" w:lastColumn="0" w:oddVBand="0" w:evenVBand="0" w:oddHBand="0" w:evenHBand="0" w:firstRowFirstColumn="0" w:firstRowLastColumn="0" w:lastRowFirstColumn="0" w:lastRowLastColumn="0"/>
            <w:tcW w:w="3909" w:type="pct"/>
            <w:gridSpan w:val="2"/>
          </w:tcPr>
          <w:p w14:paraId="7E138FC5" w14:textId="77777777" w:rsidR="00A5776A" w:rsidRPr="000A40E3" w:rsidRDefault="00A5776A" w:rsidP="00534C80">
            <w:pPr>
              <w:pStyle w:val="Tijeloteksta"/>
              <w:spacing w:before="0" w:after="0"/>
              <w:jc w:val="right"/>
              <w:rPr>
                <w:rFonts w:ascii="Times New Roman" w:hAnsi="Times New Roman" w:cs="Times New Roman"/>
                <w:sz w:val="20"/>
                <w:szCs w:val="20"/>
              </w:rPr>
            </w:pPr>
            <w:r w:rsidRPr="000A40E3">
              <w:rPr>
                <w:rFonts w:ascii="Times New Roman" w:hAnsi="Times New Roman" w:cs="Times New Roman"/>
                <w:sz w:val="20"/>
                <w:szCs w:val="20"/>
              </w:rPr>
              <w:t>UKUPNO</w:t>
            </w:r>
          </w:p>
        </w:tc>
        <w:tc>
          <w:tcPr>
            <w:tcW w:w="1091" w:type="pct"/>
          </w:tcPr>
          <w:p w14:paraId="4F7F642A" w14:textId="77777777" w:rsidR="00A5776A" w:rsidRPr="000A40E3" w:rsidRDefault="00A5776A" w:rsidP="00534C80">
            <w:pPr>
              <w:pStyle w:val="Tijeloteksta"/>
              <w:spacing w:before="0" w:after="0"/>
              <w:ind w:righ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0A40E3">
              <w:rPr>
                <w:rFonts w:ascii="Times New Roman" w:hAnsi="Times New Roman" w:cs="Times New Roman"/>
                <w:b/>
                <w:bCs/>
                <w:sz w:val="20"/>
                <w:szCs w:val="20"/>
              </w:rPr>
              <w:t>1,06</w:t>
            </w:r>
          </w:p>
        </w:tc>
      </w:tr>
    </w:tbl>
    <w:p w14:paraId="74339C86" w14:textId="77777777" w:rsidR="006A50A5" w:rsidRDefault="006A50A5" w:rsidP="00A5776A">
      <w:pPr>
        <w:pStyle w:val="Tijeloteksta"/>
        <w:rPr>
          <w:lang w:eastAsia="hr-HR"/>
        </w:rPr>
      </w:pPr>
    </w:p>
    <w:p w14:paraId="5B6B109E" w14:textId="211F9EB5" w:rsidR="00A5776A" w:rsidRPr="006A50A5" w:rsidRDefault="00A5776A" w:rsidP="00A5776A">
      <w:pPr>
        <w:pStyle w:val="Tijeloteksta"/>
        <w:rPr>
          <w:rFonts w:ascii="Times New Roman" w:hAnsi="Times New Roman" w:cs="Times New Roman"/>
        </w:rPr>
      </w:pPr>
      <w:r w:rsidRPr="006A50A5">
        <w:rPr>
          <w:rFonts w:ascii="Times New Roman" w:hAnsi="Times New Roman" w:cs="Times New Roman"/>
          <w:lang w:eastAsia="hr-HR"/>
        </w:rPr>
        <w:t>Kako je utvrđeno u poglavlju 2.2, iznosi 125,3 PJ što odgovara kontinuiranom postizanju novih godišnjih ušteda od 2,3 PJ (</w:t>
      </w:r>
      <w:r w:rsidRPr="006A50A5">
        <w:rPr>
          <w:rFonts w:ascii="Times New Roman" w:hAnsi="Times New Roman" w:cs="Times New Roman"/>
        </w:rPr>
        <w:fldChar w:fldCharType="begin"/>
      </w:r>
      <w:r w:rsidRPr="006A50A5">
        <w:rPr>
          <w:rFonts w:ascii="Times New Roman" w:hAnsi="Times New Roman" w:cs="Times New Roman"/>
        </w:rPr>
        <w:instrText xml:space="preserve"> REF _Ref20466957 \h  \* MERGEFORMAT </w:instrText>
      </w:r>
      <w:r w:rsidRPr="006A50A5">
        <w:rPr>
          <w:rFonts w:ascii="Times New Roman" w:hAnsi="Times New Roman" w:cs="Times New Roman"/>
        </w:rPr>
      </w:r>
      <w:r w:rsidRPr="006A50A5">
        <w:rPr>
          <w:rFonts w:ascii="Times New Roman" w:hAnsi="Times New Roman" w:cs="Times New Roman"/>
        </w:rPr>
        <w:fldChar w:fldCharType="separate"/>
      </w:r>
      <w:r w:rsidR="00A813D0" w:rsidRPr="00C0348F">
        <w:rPr>
          <w:rFonts w:ascii="Times New Roman" w:hAnsi="Times New Roman" w:cs="Times New Roman"/>
        </w:rPr>
        <w:t xml:space="preserve">Tablica </w:t>
      </w:r>
      <w:r w:rsidR="00A813D0">
        <w:rPr>
          <w:rFonts w:ascii="Times New Roman" w:hAnsi="Times New Roman" w:cs="Times New Roman"/>
        </w:rPr>
        <w:t>2</w:t>
      </w:r>
      <w:r w:rsidR="00A813D0" w:rsidRPr="00C0348F">
        <w:rPr>
          <w:rFonts w:ascii="Times New Roman" w:hAnsi="Times New Roman" w:cs="Times New Roman"/>
        </w:rPr>
        <w:noBreakHyphen/>
      </w:r>
      <w:r w:rsidR="00A813D0">
        <w:rPr>
          <w:rFonts w:ascii="Times New Roman" w:hAnsi="Times New Roman" w:cs="Times New Roman"/>
        </w:rPr>
        <w:t>2</w:t>
      </w:r>
      <w:r w:rsidRPr="006A50A5">
        <w:rPr>
          <w:rFonts w:ascii="Times New Roman" w:hAnsi="Times New Roman" w:cs="Times New Roman"/>
        </w:rPr>
        <w:fldChar w:fldCharType="end"/>
      </w:r>
      <w:r w:rsidRPr="006A50A5">
        <w:rPr>
          <w:rFonts w:ascii="Times New Roman" w:hAnsi="Times New Roman" w:cs="Times New Roman"/>
        </w:rPr>
        <w:t xml:space="preserve">). Alternativnim mjerama politike potrebno je ostvariti 30% toga cilja, što znači 0,69 PJ novih godišnjih ušteda. Iz gornje je tablice vidljivo da se u razdoblju od 2022. do 2024. godine predviđa jači učinak provedbe alternativnih mjera politike. No, najveći doprinos tome daje mjera ENU-19 usmjerena na projekte u sektoru industrije (doprinos te mjere je čak 32%) pa je izuzetno bitno da ta mjera polučiti predviđene rezultate. Programi obnove zgrada provodit će se smanjenim intenzitetom, što je posljedica ograničenih raspoloživih financijskih sredstava iz javnih izvora za provedbu ovih mjera. Predviđaju se i kontinuirana poboljšanja energetske učinkovitosti u javnom sektoru kroz mjeru ENU-7. </w:t>
      </w:r>
    </w:p>
    <w:p w14:paraId="356957B0" w14:textId="77777777" w:rsidR="00A5776A" w:rsidRPr="006A50A5" w:rsidRDefault="00A5776A" w:rsidP="00A5776A">
      <w:pPr>
        <w:pStyle w:val="Tijeloteksta"/>
        <w:rPr>
          <w:rFonts w:ascii="Times New Roman" w:hAnsi="Times New Roman" w:cs="Times New Roman"/>
        </w:rPr>
      </w:pPr>
      <w:r w:rsidRPr="006A50A5">
        <w:rPr>
          <w:rFonts w:ascii="Times New Roman" w:hAnsi="Times New Roman" w:cs="Times New Roman"/>
        </w:rPr>
        <w:t>Treba također istaknuti da će se u uštede iz alternativnih mjera politike ubrojiti i one uštede koje su rezultat alternativnih mjera pokrenutih u prethodnom razdoblju, ali čije su individualne aktivnosti (projekti) provedeni u 2021. godini ili kasnije. Poglavito se to odnosi na sljedeće mjere:</w:t>
      </w:r>
    </w:p>
    <w:p w14:paraId="2555D00F" w14:textId="77777777" w:rsidR="00A5776A" w:rsidRPr="006A50A5" w:rsidRDefault="00A5776A" w:rsidP="00A5776A">
      <w:pPr>
        <w:pStyle w:val="Tijeloteksta"/>
        <w:numPr>
          <w:ilvl w:val="0"/>
          <w:numId w:val="34"/>
        </w:numPr>
        <w:rPr>
          <w:rFonts w:ascii="Times New Roman" w:hAnsi="Times New Roman" w:cs="Times New Roman"/>
        </w:rPr>
      </w:pPr>
      <w:r w:rsidRPr="006A50A5">
        <w:rPr>
          <w:rFonts w:ascii="Times New Roman" w:hAnsi="Times New Roman" w:cs="Times New Roman"/>
        </w:rPr>
        <w:t>programe energetske obnove obiteljskih kuća, višestambenih zgrada i zgrada javnoga sektora iz razdoblja 2014. - 2020. godine (pandan mjerama ENU-3, ENU-4 i ENU-5 iz proteklog razdoblja),</w:t>
      </w:r>
    </w:p>
    <w:p w14:paraId="681B901C" w14:textId="77777777" w:rsidR="00A5776A" w:rsidRPr="006A50A5" w:rsidRDefault="00A5776A" w:rsidP="00A5776A">
      <w:pPr>
        <w:pStyle w:val="Tijeloteksta"/>
        <w:numPr>
          <w:ilvl w:val="0"/>
          <w:numId w:val="34"/>
        </w:numPr>
        <w:rPr>
          <w:rFonts w:ascii="Times New Roman" w:hAnsi="Times New Roman" w:cs="Times New Roman"/>
        </w:rPr>
      </w:pPr>
      <w:r w:rsidRPr="006A50A5">
        <w:rPr>
          <w:rFonts w:ascii="Times New Roman" w:hAnsi="Times New Roman" w:cs="Times New Roman"/>
        </w:rPr>
        <w:t>sustavno gospodarenje energijom u javnom sektoru (ENU-7),</w:t>
      </w:r>
    </w:p>
    <w:p w14:paraId="04747903" w14:textId="77777777" w:rsidR="00A5776A" w:rsidRPr="006A50A5" w:rsidRDefault="00A5776A" w:rsidP="00A5776A">
      <w:pPr>
        <w:pStyle w:val="Tijeloteksta"/>
        <w:numPr>
          <w:ilvl w:val="0"/>
          <w:numId w:val="34"/>
        </w:numPr>
        <w:rPr>
          <w:rFonts w:ascii="Times New Roman" w:hAnsi="Times New Roman" w:cs="Times New Roman"/>
        </w:rPr>
      </w:pPr>
      <w:r w:rsidRPr="006A50A5">
        <w:rPr>
          <w:rFonts w:ascii="Times New Roman" w:hAnsi="Times New Roman" w:cs="Times New Roman"/>
        </w:rPr>
        <w:t>program energetske obnove javne rasvjete (ENU-8),</w:t>
      </w:r>
    </w:p>
    <w:p w14:paraId="03531EB7" w14:textId="77777777" w:rsidR="00A5776A" w:rsidRPr="006A50A5" w:rsidRDefault="00A5776A" w:rsidP="00A5776A">
      <w:pPr>
        <w:pStyle w:val="Tijeloteksta"/>
        <w:numPr>
          <w:ilvl w:val="0"/>
          <w:numId w:val="34"/>
        </w:numPr>
        <w:rPr>
          <w:rFonts w:ascii="Times New Roman" w:hAnsi="Times New Roman" w:cs="Times New Roman"/>
        </w:rPr>
      </w:pPr>
      <w:r w:rsidRPr="006A50A5">
        <w:rPr>
          <w:rFonts w:ascii="Times New Roman" w:hAnsi="Times New Roman" w:cs="Times New Roman"/>
        </w:rPr>
        <w:t xml:space="preserve">poticanje energetske učinkovitosti u proizvodnim industrijama (ENU-19), </w:t>
      </w:r>
    </w:p>
    <w:p w14:paraId="26CE15EB" w14:textId="77777777" w:rsidR="00A5776A" w:rsidRPr="006A50A5" w:rsidRDefault="00A5776A" w:rsidP="00A5776A">
      <w:pPr>
        <w:pStyle w:val="Tijeloteksta"/>
        <w:numPr>
          <w:ilvl w:val="0"/>
          <w:numId w:val="34"/>
        </w:numPr>
        <w:rPr>
          <w:rFonts w:ascii="Times New Roman" w:hAnsi="Times New Roman" w:cs="Times New Roman"/>
        </w:rPr>
      </w:pPr>
      <w:r w:rsidRPr="006A50A5">
        <w:rPr>
          <w:rFonts w:ascii="Times New Roman" w:hAnsi="Times New Roman" w:cs="Times New Roman"/>
        </w:rPr>
        <w:t>financijske poticaje za energetski učinkovita vozila (TR-6),</w:t>
      </w:r>
    </w:p>
    <w:p w14:paraId="4B2B9E22" w14:textId="77777777" w:rsidR="00A5776A" w:rsidRPr="006A50A5" w:rsidRDefault="00A5776A" w:rsidP="00A5776A">
      <w:pPr>
        <w:pStyle w:val="Tijeloteksta"/>
        <w:numPr>
          <w:ilvl w:val="0"/>
          <w:numId w:val="34"/>
        </w:numPr>
        <w:rPr>
          <w:rFonts w:ascii="Times New Roman" w:hAnsi="Times New Roman" w:cs="Times New Roman"/>
        </w:rPr>
      </w:pPr>
      <w:r w:rsidRPr="006A50A5">
        <w:rPr>
          <w:rFonts w:ascii="Times New Roman" w:hAnsi="Times New Roman" w:cs="Times New Roman"/>
        </w:rPr>
        <w:t>projekte sufinancirane od strane FZOEU-a koji ne pripadaju ni jednoj drugoj alternativnoj mjeri politike (npr. sufinanciranje kondenzacijskih kotlova u zgradama oštećenima u potresu i dr.).</w:t>
      </w:r>
    </w:p>
    <w:p w14:paraId="635E4CF3" w14:textId="77777777" w:rsidR="00A5776A" w:rsidRPr="006A50A5" w:rsidRDefault="00A5776A" w:rsidP="00A5776A">
      <w:pPr>
        <w:pStyle w:val="Tijeloteksta"/>
        <w:rPr>
          <w:rFonts w:ascii="Times New Roman" w:hAnsi="Times New Roman" w:cs="Times New Roman"/>
        </w:rPr>
      </w:pPr>
      <w:r w:rsidRPr="006A50A5">
        <w:rPr>
          <w:rFonts w:ascii="Times New Roman" w:hAnsi="Times New Roman" w:cs="Times New Roman"/>
        </w:rPr>
        <w:lastRenderedPageBreak/>
        <w:t>Ostvarene uštede energije iz alternativnih mjera politike pratit će se na godišnjoj razini kroz izvješće o napretku u ostvarenju nacionalnih ciljeva energetske učinkovitosti u skladu s člankom 9. Zakona o energetskoj učinkovitosti.</w:t>
      </w:r>
    </w:p>
    <w:p w14:paraId="33BAF4DF" w14:textId="77777777" w:rsidR="00A5776A" w:rsidRPr="006A50A5" w:rsidRDefault="00A5776A" w:rsidP="00A5776A">
      <w:pPr>
        <w:pStyle w:val="Naslov2"/>
        <w:numPr>
          <w:ilvl w:val="1"/>
          <w:numId w:val="42"/>
        </w:numPr>
        <w:rPr>
          <w:rFonts w:ascii="Times New Roman" w:hAnsi="Times New Roman" w:cs="Times New Roman"/>
        </w:rPr>
      </w:pPr>
      <w:bookmarkStart w:id="79" w:name="_Toc89013230"/>
      <w:r w:rsidRPr="006A50A5">
        <w:rPr>
          <w:rFonts w:ascii="Times New Roman" w:hAnsi="Times New Roman" w:cs="Times New Roman"/>
        </w:rPr>
        <w:t>Mjere u sektorima pretvorbe, prijenosa i distribucije energije</w:t>
      </w:r>
      <w:bookmarkEnd w:id="79"/>
      <w:r w:rsidRPr="006A50A5">
        <w:rPr>
          <w:rFonts w:ascii="Times New Roman" w:hAnsi="Times New Roman" w:cs="Times New Roman"/>
        </w:rPr>
        <w:t xml:space="preserve"> </w:t>
      </w:r>
    </w:p>
    <w:p w14:paraId="2650ECC0" w14:textId="77777777" w:rsidR="00A5776A" w:rsidRPr="006A50A5" w:rsidRDefault="00A5776A" w:rsidP="00A5776A">
      <w:pPr>
        <w:pStyle w:val="Tijeloteksta"/>
        <w:rPr>
          <w:rFonts w:ascii="Times New Roman" w:hAnsi="Times New Roman" w:cs="Times New Roman"/>
          <w:lang w:eastAsia="hr-HR"/>
        </w:rPr>
      </w:pPr>
      <w:r w:rsidRPr="006A50A5">
        <w:rPr>
          <w:rFonts w:ascii="Times New Roman" w:hAnsi="Times New Roman" w:cs="Times New Roman"/>
        </w:rPr>
        <w:t xml:space="preserve">Okvirni nacionalni cilj povećanja energetske učinkovitosti do 2030. godine utvrđen člankom 3. Zakona o energetskoj učinkovitosti </w:t>
      </w:r>
      <w:r w:rsidRPr="006A50A5">
        <w:rPr>
          <w:rFonts w:ascii="Times New Roman" w:hAnsi="Times New Roman" w:cs="Times New Roman"/>
          <w:lang w:eastAsia="hr-HR"/>
        </w:rPr>
        <w:t>odnosi se i na smanjenje potrošnje primarne energije, zbog čega je nužno politikom energetske učinkovitosti obuhvatiti i sektore pretvorbe, prijenosa i distribucije energije.</w:t>
      </w:r>
    </w:p>
    <w:p w14:paraId="09973E25" w14:textId="77777777" w:rsidR="00A5776A" w:rsidRPr="006A50A5" w:rsidRDefault="00A5776A" w:rsidP="00A5776A">
      <w:pPr>
        <w:pStyle w:val="Tijeloteksta"/>
        <w:rPr>
          <w:rFonts w:ascii="Times New Roman" w:hAnsi="Times New Roman" w:cs="Times New Roman"/>
          <w:lang w:eastAsia="hr-HR"/>
        </w:rPr>
      </w:pPr>
      <w:r w:rsidRPr="006A50A5">
        <w:rPr>
          <w:rFonts w:ascii="Times New Roman" w:hAnsi="Times New Roman" w:cs="Times New Roman"/>
          <w:lang w:eastAsia="hr-HR"/>
        </w:rPr>
        <w:t>U pretvorbi energije, mjere energetske učinkovitosti usmjerene su na centralizirane toplinske sustave, s ciljem i poboljšanja učinkovitosti transformacije energije korištenjem visokoučinkovitih tehnologija kao i zamjenom fosilnih goriva obnovljivim izvorima energije. Osim mjera na strani proizvodnje/transformacije energije, za centralizirane toplinske sustave izuzetno je bitno nastaviti raditi na revitalizaciji toplinske mreže s ciljem smanjenja gubitaka. Upravo je na distribucijsku toplinsku mrežu usmjerena mjera definirana u Integriranom nacionalnom akcijskom planu energetske učinkovitosti ENU-17:</w:t>
      </w:r>
      <w:r w:rsidRPr="006A50A5">
        <w:rPr>
          <w:rFonts w:ascii="Times New Roman" w:hAnsi="Times New Roman" w:cs="Times New Roman"/>
        </w:rPr>
        <w:t xml:space="preserve"> </w:t>
      </w:r>
      <w:r w:rsidRPr="006A50A5">
        <w:rPr>
          <w:rFonts w:ascii="Times New Roman" w:hAnsi="Times New Roman" w:cs="Times New Roman"/>
          <w:lang w:eastAsia="hr-HR"/>
        </w:rPr>
        <w:t>Povećanje učinkovitosti sustava toplinarstva. Kako bi se osiguralo provođenje mjera na strani proizvodnje/transformacije energije u centraliziranim toplinskim sustavima, MINGOR je izradilo „Program energetske učinkovitosti za dekarbonizaciju energetskog sektora“ (DEK-CTS), koji je podloga za korištenje sredstava Mehanizma za oporavak i otpornost kao i budućih raspoloživih sredstava iz javnih izvora za poticanje integracije obnovljivih izvora energije i visokoučinkovite kogeneracije u postojeće sustave i razvoj novih centraliziranih sustava koji koriste obnovljive izvore energije. Program je izrađen na temelju rezultata „</w:t>
      </w:r>
      <w:r w:rsidRPr="006A50A5">
        <w:rPr>
          <w:rFonts w:ascii="Times New Roman" w:hAnsi="Times New Roman" w:cs="Times New Roman"/>
          <w:bCs/>
        </w:rPr>
        <w:t>Sveobuhvatne procjene potencijala za učinkovito grijanje i hlađenje u Hrvatskoj“ prema Prilogu VIII. Direktive 2012/27/EU Europskog parlamenta i Vijeća od 25. listopada 2012. o energetskoj učinkovitosti, izmjeni direktiva 2009/125/EZ i 2010/30/EU i stavljanju van snage direktiva 2004/8/EZ i 2006/32/EZ odnosno Direktive (EU) 2018/2002 Europskog parlamenta i Vijeća od 11. prosinca 2018. o izmjeni Direktive 2012/27/EU o energetskoj učinkovitosti. Ova je analiza pokazala da grijanje i hlađenje u Hrvatskoj predstavlja 70 % ukupne neposredne potrošnje energije u sektorima kućanstava, usluga i industrije.</w:t>
      </w:r>
    </w:p>
    <w:p w14:paraId="0A37D45B" w14:textId="352AA2DF" w:rsidR="00A5776A" w:rsidRDefault="00A5776A" w:rsidP="00A5776A">
      <w:pPr>
        <w:pStyle w:val="Tijeloteksta"/>
        <w:rPr>
          <w:rFonts w:ascii="Times New Roman" w:hAnsi="Times New Roman" w:cs="Times New Roman"/>
          <w:lang w:eastAsia="hr-HR"/>
        </w:rPr>
      </w:pPr>
      <w:r w:rsidRPr="006A50A5">
        <w:rPr>
          <w:rFonts w:ascii="Times New Roman" w:hAnsi="Times New Roman" w:cs="Times New Roman"/>
          <w:lang w:eastAsia="hr-HR"/>
        </w:rPr>
        <w:t xml:space="preserve">U prijenosu i distribuciji električne energije, posljednje izmjene i dopune Zakona o energetskoj učinkovitosti utvrdile su obveze operatoru prijenosnog i operatoru distribucijskog sustava da mjere i uštede ostvarene u prijenosnoj odnosno distribucijskoj mreži (ENU-15 i ENU-16) unose u SMiV (članak 17. stavak 7.).   </w:t>
      </w:r>
    </w:p>
    <w:p w14:paraId="3FB71AE1" w14:textId="77777777" w:rsidR="006A50A5" w:rsidRPr="006A50A5" w:rsidRDefault="006A50A5" w:rsidP="00A5776A">
      <w:pPr>
        <w:pStyle w:val="Tijeloteksta"/>
        <w:rPr>
          <w:rFonts w:ascii="Times New Roman" w:hAnsi="Times New Roman" w:cs="Times New Roman"/>
          <w:lang w:eastAsia="hr-HR"/>
        </w:rPr>
      </w:pPr>
    </w:p>
    <w:p w14:paraId="1ADA6268" w14:textId="77777777" w:rsidR="00A5776A" w:rsidRPr="006A50A5" w:rsidRDefault="00A5776A" w:rsidP="00A5776A">
      <w:pPr>
        <w:pStyle w:val="Tijeloteksta"/>
        <w:pBdr>
          <w:top w:val="single" w:sz="4" w:space="1" w:color="A5A5A5" w:themeColor="accent3"/>
          <w:left w:val="single" w:sz="4" w:space="4" w:color="A5A5A5" w:themeColor="accent3"/>
          <w:bottom w:val="single" w:sz="4" w:space="1" w:color="A5A5A5" w:themeColor="accent3"/>
          <w:right w:val="single" w:sz="4" w:space="4" w:color="A5A5A5" w:themeColor="accent3"/>
        </w:pBdr>
        <w:rPr>
          <w:rFonts w:ascii="Times New Roman" w:hAnsi="Times New Roman" w:cs="Times New Roman"/>
          <w:b/>
          <w:bCs/>
        </w:rPr>
      </w:pPr>
      <w:r w:rsidRPr="006A50A5">
        <w:rPr>
          <w:rFonts w:ascii="Times New Roman" w:hAnsi="Times New Roman" w:cs="Times New Roman"/>
          <w:b/>
          <w:bCs/>
          <w:lang w:eastAsia="hr-HR"/>
        </w:rPr>
        <w:t xml:space="preserve">Mjere energetske učinkovitosti u prijenosnoj i distribucijskoj elektroenergetskoj mreži temeljem odredbe članka 17. stavka 8. Zakona o energetskoj učinkovitosti smatraju se alternativnim mjerama politike </w:t>
      </w:r>
      <w:r w:rsidRPr="006A50A5">
        <w:rPr>
          <w:rFonts w:ascii="Times New Roman" w:hAnsi="Times New Roman" w:cs="Times New Roman"/>
          <w:b/>
          <w:bCs/>
        </w:rPr>
        <w:t xml:space="preserve">u smislu članka 12.a Zakona o energetskoj učinkovitosti.   </w:t>
      </w:r>
    </w:p>
    <w:p w14:paraId="46FDDDDD" w14:textId="77777777" w:rsidR="00A5776A" w:rsidRPr="00016F73" w:rsidRDefault="00A5776A" w:rsidP="00A5776A">
      <w:pPr>
        <w:pStyle w:val="Tijeloteksta"/>
        <w:rPr>
          <w:rFonts w:ascii="Times New Roman" w:hAnsi="Times New Roman" w:cs="Times New Roman"/>
          <w:lang w:eastAsia="hr-HR"/>
        </w:rPr>
      </w:pPr>
      <w:r w:rsidRPr="00016F73">
        <w:rPr>
          <w:rFonts w:ascii="Times New Roman" w:hAnsi="Times New Roman" w:cs="Times New Roman"/>
          <w:lang w:eastAsia="hr-HR"/>
        </w:rPr>
        <w:t>Operator prijenosnog sustava prirodnog plina nema ovakvu obvezu, no s ciljem poboljšanja učinkovitosti plinskog prijenosnog sustava u Integriranom nacionalnom energetskom i klimatskom planu predviđena je mjera ENU-18 Povećanje učinkovitosti plinskog sustava</w:t>
      </w:r>
    </w:p>
    <w:p w14:paraId="143535F6" w14:textId="77777777" w:rsidR="00A5776A" w:rsidRPr="004D53E6" w:rsidRDefault="00A5776A" w:rsidP="00A5776A">
      <w:pPr>
        <w:pStyle w:val="Odlomakpopisa"/>
        <w:keepNext/>
        <w:keepLines/>
        <w:numPr>
          <w:ilvl w:val="0"/>
          <w:numId w:val="40"/>
        </w:numPr>
        <w:spacing w:before="300"/>
        <w:contextualSpacing w:val="0"/>
        <w:outlineLvl w:val="2"/>
        <w:rPr>
          <w:rFonts w:ascii="Tahoma" w:eastAsiaTheme="majorEastAsia" w:hAnsi="Tahoma" w:cs="Tahoma"/>
          <w:b/>
          <w:bCs/>
          <w:noProof/>
          <w:vanish/>
          <w:color w:val="C00000"/>
          <w:sz w:val="24"/>
        </w:rPr>
      </w:pPr>
    </w:p>
    <w:p w14:paraId="5863ED91" w14:textId="77777777" w:rsidR="00A5776A" w:rsidRPr="004D53E6" w:rsidRDefault="00A5776A" w:rsidP="00A5776A">
      <w:pPr>
        <w:pStyle w:val="Odlomakpopisa"/>
        <w:keepNext/>
        <w:keepLines/>
        <w:numPr>
          <w:ilvl w:val="0"/>
          <w:numId w:val="40"/>
        </w:numPr>
        <w:spacing w:before="300"/>
        <w:contextualSpacing w:val="0"/>
        <w:outlineLvl w:val="2"/>
        <w:rPr>
          <w:rFonts w:ascii="Tahoma" w:eastAsiaTheme="majorEastAsia" w:hAnsi="Tahoma" w:cs="Tahoma"/>
          <w:b/>
          <w:bCs/>
          <w:noProof/>
          <w:vanish/>
          <w:color w:val="C00000"/>
          <w:sz w:val="24"/>
        </w:rPr>
      </w:pPr>
    </w:p>
    <w:p w14:paraId="0C9DAD4B" w14:textId="77777777" w:rsidR="00A5776A" w:rsidRPr="004D53E6" w:rsidRDefault="00A5776A" w:rsidP="00A5776A">
      <w:pPr>
        <w:pStyle w:val="Odlomakpopisa"/>
        <w:keepNext/>
        <w:keepLines/>
        <w:numPr>
          <w:ilvl w:val="0"/>
          <w:numId w:val="40"/>
        </w:numPr>
        <w:spacing w:before="300"/>
        <w:contextualSpacing w:val="0"/>
        <w:outlineLvl w:val="2"/>
        <w:rPr>
          <w:rFonts w:ascii="Tahoma" w:eastAsiaTheme="majorEastAsia" w:hAnsi="Tahoma" w:cs="Tahoma"/>
          <w:b/>
          <w:bCs/>
          <w:noProof/>
          <w:vanish/>
          <w:color w:val="C00000"/>
          <w:sz w:val="24"/>
        </w:rPr>
      </w:pPr>
    </w:p>
    <w:p w14:paraId="180DD304" w14:textId="77777777" w:rsidR="00A5776A" w:rsidRPr="004D53E6" w:rsidRDefault="00A5776A" w:rsidP="00A5776A">
      <w:pPr>
        <w:pStyle w:val="Odlomakpopisa"/>
        <w:keepNext/>
        <w:keepLines/>
        <w:numPr>
          <w:ilvl w:val="1"/>
          <w:numId w:val="40"/>
        </w:numPr>
        <w:spacing w:before="300"/>
        <w:contextualSpacing w:val="0"/>
        <w:outlineLvl w:val="2"/>
        <w:rPr>
          <w:rFonts w:ascii="Tahoma" w:eastAsiaTheme="majorEastAsia" w:hAnsi="Tahoma" w:cs="Tahoma"/>
          <w:b/>
          <w:bCs/>
          <w:noProof/>
          <w:vanish/>
          <w:color w:val="C00000"/>
          <w:sz w:val="24"/>
        </w:rPr>
      </w:pPr>
    </w:p>
    <w:p w14:paraId="6564FFD7" w14:textId="77777777" w:rsidR="00A5776A" w:rsidRPr="004D53E6" w:rsidRDefault="00A5776A" w:rsidP="00A5776A">
      <w:pPr>
        <w:pStyle w:val="Odlomakpopisa"/>
        <w:keepNext/>
        <w:keepLines/>
        <w:numPr>
          <w:ilvl w:val="1"/>
          <w:numId w:val="40"/>
        </w:numPr>
        <w:spacing w:before="300"/>
        <w:contextualSpacing w:val="0"/>
        <w:outlineLvl w:val="2"/>
        <w:rPr>
          <w:rFonts w:ascii="Tahoma" w:eastAsiaTheme="majorEastAsia" w:hAnsi="Tahoma" w:cs="Tahoma"/>
          <w:b/>
          <w:bCs/>
          <w:noProof/>
          <w:vanish/>
          <w:color w:val="C00000"/>
          <w:sz w:val="24"/>
        </w:rPr>
      </w:pPr>
    </w:p>
    <w:p w14:paraId="6EB7CE91" w14:textId="77777777" w:rsidR="00A5776A" w:rsidRPr="004D53E6" w:rsidRDefault="00A5776A" w:rsidP="00A5776A">
      <w:pPr>
        <w:pStyle w:val="Odlomakpopisa"/>
        <w:keepNext/>
        <w:keepLines/>
        <w:numPr>
          <w:ilvl w:val="1"/>
          <w:numId w:val="40"/>
        </w:numPr>
        <w:spacing w:before="300"/>
        <w:contextualSpacing w:val="0"/>
        <w:outlineLvl w:val="2"/>
        <w:rPr>
          <w:rFonts w:ascii="Tahoma" w:eastAsiaTheme="majorEastAsia" w:hAnsi="Tahoma" w:cs="Tahoma"/>
          <w:b/>
          <w:bCs/>
          <w:noProof/>
          <w:vanish/>
          <w:color w:val="C00000"/>
          <w:sz w:val="24"/>
        </w:rPr>
      </w:pPr>
    </w:p>
    <w:p w14:paraId="1C7C8D5C" w14:textId="77777777" w:rsidR="00A5776A" w:rsidRPr="004D53E6" w:rsidRDefault="00A5776A" w:rsidP="00A5776A">
      <w:pPr>
        <w:pStyle w:val="Odlomakpopisa"/>
        <w:keepNext/>
        <w:keepLines/>
        <w:numPr>
          <w:ilvl w:val="1"/>
          <w:numId w:val="40"/>
        </w:numPr>
        <w:spacing w:before="300"/>
        <w:contextualSpacing w:val="0"/>
        <w:outlineLvl w:val="2"/>
        <w:rPr>
          <w:rFonts w:ascii="Tahoma" w:eastAsiaTheme="majorEastAsia" w:hAnsi="Tahoma" w:cs="Tahoma"/>
          <w:b/>
          <w:bCs/>
          <w:noProof/>
          <w:vanish/>
          <w:color w:val="C00000"/>
          <w:sz w:val="24"/>
        </w:rPr>
      </w:pPr>
    </w:p>
    <w:p w14:paraId="7147BF7C" w14:textId="77777777" w:rsidR="00A5776A" w:rsidRPr="009D3430" w:rsidRDefault="00A5776A" w:rsidP="00A5776A">
      <w:pPr>
        <w:pStyle w:val="Naslov3"/>
        <w:numPr>
          <w:ilvl w:val="2"/>
          <w:numId w:val="40"/>
        </w:numPr>
        <w:rPr>
          <w:rFonts w:ascii="Times New Roman" w:hAnsi="Times New Roman" w:cs="Times New Roman"/>
          <w:sz w:val="28"/>
          <w:szCs w:val="28"/>
        </w:rPr>
      </w:pPr>
      <w:bookmarkStart w:id="80" w:name="_Toc89013231"/>
      <w:r w:rsidRPr="009D3430">
        <w:rPr>
          <w:rFonts w:ascii="Times New Roman" w:hAnsi="Times New Roman" w:cs="Times New Roman"/>
          <w:sz w:val="28"/>
          <w:szCs w:val="28"/>
        </w:rPr>
        <w:t>Mjere za energetski učinkovite sustave grijanja i hlađenja</w:t>
      </w:r>
      <w:bookmarkEnd w:id="80"/>
    </w:p>
    <w:p w14:paraId="6889F9AC" w14:textId="77777777" w:rsidR="00A5776A" w:rsidRPr="009F2568" w:rsidRDefault="00A5776A" w:rsidP="00A5776A">
      <w:pPr>
        <w:pStyle w:val="Tijeloteksta"/>
        <w:spacing w:before="0" w:after="0"/>
        <w:rPr>
          <w:lang w:eastAsia="hr-HR"/>
        </w:rPr>
      </w:pPr>
    </w:p>
    <w:tbl>
      <w:tblPr>
        <w:tblStyle w:val="Tablicapopisa3-isticanje3"/>
        <w:tblW w:w="5000" w:type="pct"/>
        <w:tblLook w:val="01E0" w:firstRow="1" w:lastRow="1" w:firstColumn="1" w:lastColumn="1" w:noHBand="0" w:noVBand="0"/>
      </w:tblPr>
      <w:tblGrid>
        <w:gridCol w:w="2261"/>
        <w:gridCol w:w="6799"/>
      </w:tblGrid>
      <w:tr w:rsidR="00A5776A" w:rsidRPr="00E76134" w14:paraId="62C7DC7B" w14:textId="77777777" w:rsidTr="00534C8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48" w:type="pct"/>
            <w:tcBorders>
              <w:top w:val="single" w:sz="4" w:space="0" w:color="A5A5A5" w:themeColor="accent3"/>
              <w:right w:val="single" w:sz="4" w:space="0" w:color="A5A5A5" w:themeColor="accent3"/>
            </w:tcBorders>
            <w:shd w:val="clear" w:color="auto" w:fill="FFA7A7"/>
          </w:tcPr>
          <w:p w14:paraId="103C1E9E" w14:textId="77777777" w:rsidR="00A5776A" w:rsidRPr="00896E04" w:rsidRDefault="00A5776A" w:rsidP="00534C80">
            <w:pPr>
              <w:rPr>
                <w:rFonts w:ascii="Times New Roman" w:hAnsi="Times New Roman"/>
                <w:b w:val="0"/>
                <w:color w:val="auto"/>
                <w:sz w:val="20"/>
                <w:szCs w:val="20"/>
              </w:rPr>
            </w:pPr>
            <w:r w:rsidRPr="00896E04">
              <w:rPr>
                <w:rFonts w:ascii="Times New Roman" w:hAnsi="Times New Roman"/>
                <w:color w:val="auto"/>
                <w:sz w:val="20"/>
                <w:szCs w:val="20"/>
              </w:rPr>
              <w:t xml:space="preserve">Naziv mjere </w:t>
            </w:r>
          </w:p>
        </w:tc>
        <w:tc>
          <w:tcPr>
            <w:cnfStyle w:val="000100001000" w:firstRow="0" w:lastRow="0" w:firstColumn="0" w:lastColumn="1" w:oddVBand="0" w:evenVBand="0" w:oddHBand="0" w:evenHBand="0" w:firstRowFirstColumn="0" w:firstRowLastColumn="1" w:lastRowFirstColumn="0" w:lastRowLastColumn="0"/>
            <w:tcW w:w="3752" w:type="pct"/>
            <w:tcBorders>
              <w:top w:val="single" w:sz="4" w:space="0" w:color="A5A5A5" w:themeColor="accent3"/>
              <w:left w:val="single" w:sz="4" w:space="0" w:color="A5A5A5" w:themeColor="accent3"/>
            </w:tcBorders>
            <w:shd w:val="clear" w:color="auto" w:fill="FFA7A7"/>
          </w:tcPr>
          <w:p w14:paraId="6D6F52C9" w14:textId="77777777" w:rsidR="00A5776A" w:rsidRPr="00896E04" w:rsidRDefault="00A5776A" w:rsidP="00534C80">
            <w:pPr>
              <w:rPr>
                <w:rFonts w:ascii="Times New Roman" w:hAnsi="Times New Roman"/>
                <w:b w:val="0"/>
                <w:color w:val="auto"/>
                <w:sz w:val="20"/>
                <w:szCs w:val="20"/>
              </w:rPr>
            </w:pPr>
            <w:r w:rsidRPr="00896E04">
              <w:rPr>
                <w:rFonts w:ascii="Times New Roman" w:hAnsi="Times New Roman"/>
                <w:color w:val="auto"/>
                <w:sz w:val="20"/>
                <w:szCs w:val="20"/>
              </w:rPr>
              <w:t>Program energetske učinkovitosti za dekarbonizaciju energetskog sektora</w:t>
            </w:r>
          </w:p>
        </w:tc>
      </w:tr>
      <w:tr w:rsidR="00A5776A" w:rsidRPr="00E76134" w14:paraId="15DD7923"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shd w:val="clear" w:color="auto" w:fill="D9D9D9" w:themeFill="background1" w:themeFillShade="D9"/>
          </w:tcPr>
          <w:p w14:paraId="28625771" w14:textId="77777777" w:rsidR="00A5776A" w:rsidRPr="00896E04" w:rsidRDefault="00A5776A" w:rsidP="00534C80">
            <w:pPr>
              <w:rPr>
                <w:rFonts w:ascii="Times New Roman" w:hAnsi="Times New Roman"/>
                <w:sz w:val="20"/>
                <w:szCs w:val="20"/>
              </w:rPr>
            </w:pPr>
            <w:r w:rsidRPr="00896E04">
              <w:rPr>
                <w:rFonts w:ascii="Times New Roman" w:hAnsi="Times New Roman"/>
                <w:sz w:val="20"/>
                <w:szCs w:val="20"/>
              </w:rPr>
              <w:t>Oznaka mjere</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shd w:val="clear" w:color="auto" w:fill="D9D9D9" w:themeFill="background1" w:themeFillShade="D9"/>
          </w:tcPr>
          <w:p w14:paraId="5FC14E16" w14:textId="77777777" w:rsidR="00A5776A" w:rsidRPr="00896E04" w:rsidRDefault="00A5776A" w:rsidP="00534C80">
            <w:pPr>
              <w:rPr>
                <w:rFonts w:ascii="Times New Roman" w:hAnsi="Times New Roman"/>
                <w:sz w:val="20"/>
                <w:szCs w:val="20"/>
              </w:rPr>
            </w:pPr>
            <w:r w:rsidRPr="00896E04">
              <w:rPr>
                <w:rFonts w:ascii="Times New Roman" w:hAnsi="Times New Roman"/>
                <w:sz w:val="20"/>
                <w:szCs w:val="20"/>
              </w:rPr>
              <w:t>GH-1</w:t>
            </w:r>
          </w:p>
        </w:tc>
      </w:tr>
      <w:tr w:rsidR="00A5776A" w:rsidRPr="000A1C32" w14:paraId="102B240D"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tcBorders>
              <w:right w:val="single" w:sz="4" w:space="0" w:color="A5A5A5" w:themeColor="accent3"/>
            </w:tcBorders>
            <w:shd w:val="clear" w:color="auto" w:fill="D9D9D9" w:themeFill="background1" w:themeFillShade="D9"/>
          </w:tcPr>
          <w:p w14:paraId="6C7CF0B4" w14:textId="77777777" w:rsidR="00A5776A" w:rsidRPr="00896E04" w:rsidRDefault="00A5776A" w:rsidP="00534C80">
            <w:pPr>
              <w:rPr>
                <w:rFonts w:ascii="Times New Roman" w:hAnsi="Times New Roman"/>
                <w:b w:val="0"/>
                <w:bCs w:val="0"/>
                <w:sz w:val="20"/>
                <w:szCs w:val="20"/>
              </w:rPr>
            </w:pPr>
            <w:r w:rsidRPr="00896E04">
              <w:rPr>
                <w:rFonts w:ascii="Times New Roman" w:hAnsi="Times New Roman"/>
                <w:sz w:val="20"/>
                <w:szCs w:val="20"/>
              </w:rPr>
              <w:t>Opis mjere</w:t>
            </w:r>
          </w:p>
        </w:tc>
      </w:tr>
      <w:tr w:rsidR="00A5776A" w:rsidRPr="00E76134" w14:paraId="42030674"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6212C789" w14:textId="77777777" w:rsidR="00A5776A" w:rsidRPr="00896E04" w:rsidRDefault="00A5776A" w:rsidP="00534C80">
            <w:pPr>
              <w:rPr>
                <w:rFonts w:ascii="Times New Roman" w:hAnsi="Times New Roman"/>
                <w:b w:val="0"/>
                <w:bCs w:val="0"/>
                <w:sz w:val="20"/>
                <w:szCs w:val="20"/>
              </w:rPr>
            </w:pPr>
            <w:r w:rsidRPr="00896E04">
              <w:rPr>
                <w:rFonts w:ascii="Times New Roman" w:hAnsi="Times New Roman"/>
                <w:b w:val="0"/>
                <w:bCs w:val="0"/>
                <w:sz w:val="20"/>
                <w:szCs w:val="20"/>
              </w:rPr>
              <w:t>Kategorija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057DB12F" w14:textId="77777777" w:rsidR="00A5776A" w:rsidRPr="00896E04" w:rsidRDefault="00A5776A" w:rsidP="00534C80">
            <w:pPr>
              <w:rPr>
                <w:rFonts w:ascii="Times New Roman" w:hAnsi="Times New Roman"/>
                <w:b w:val="0"/>
                <w:bCs w:val="0"/>
                <w:sz w:val="20"/>
                <w:szCs w:val="20"/>
              </w:rPr>
            </w:pPr>
            <w:r w:rsidRPr="00896E04">
              <w:rPr>
                <w:rFonts w:ascii="Times New Roman" w:hAnsi="Times New Roman"/>
                <w:b w:val="0"/>
                <w:bCs w:val="0"/>
                <w:sz w:val="20"/>
                <w:szCs w:val="20"/>
              </w:rPr>
              <w:t>Financijska mjera – bespovratna sredstva</w:t>
            </w:r>
          </w:p>
        </w:tc>
      </w:tr>
      <w:tr w:rsidR="00A5776A" w:rsidRPr="00E76134" w14:paraId="6BDD42B8"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091B7AB1" w14:textId="77777777" w:rsidR="00A5776A" w:rsidRPr="00896E04" w:rsidRDefault="00A5776A" w:rsidP="00534C80">
            <w:pPr>
              <w:rPr>
                <w:rFonts w:ascii="Times New Roman" w:hAnsi="Times New Roman"/>
                <w:b w:val="0"/>
                <w:bCs w:val="0"/>
                <w:sz w:val="20"/>
                <w:szCs w:val="20"/>
              </w:rPr>
            </w:pPr>
            <w:r w:rsidRPr="00896E04">
              <w:rPr>
                <w:rFonts w:ascii="Times New Roman" w:hAnsi="Times New Roman"/>
                <w:b w:val="0"/>
                <w:bCs w:val="0"/>
                <w:sz w:val="20"/>
                <w:szCs w:val="20"/>
              </w:rPr>
              <w:t>Vremenski okvir</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7E3E9703" w14:textId="77777777" w:rsidR="00A5776A" w:rsidRPr="00896E04" w:rsidRDefault="00A5776A" w:rsidP="00534C80">
            <w:pPr>
              <w:rPr>
                <w:rFonts w:ascii="Times New Roman" w:hAnsi="Times New Roman"/>
                <w:b w:val="0"/>
                <w:bCs w:val="0"/>
                <w:sz w:val="20"/>
                <w:szCs w:val="20"/>
              </w:rPr>
            </w:pPr>
            <w:r w:rsidRPr="00896E04">
              <w:rPr>
                <w:rFonts w:ascii="Times New Roman" w:hAnsi="Times New Roman"/>
                <w:b w:val="0"/>
                <w:bCs w:val="0"/>
                <w:sz w:val="20"/>
                <w:szCs w:val="20"/>
              </w:rPr>
              <w:t>Početak: 2022.</w:t>
            </w:r>
          </w:p>
          <w:p w14:paraId="42344F91" w14:textId="77777777" w:rsidR="00A5776A" w:rsidRPr="00896E04" w:rsidRDefault="00A5776A" w:rsidP="00534C80">
            <w:pPr>
              <w:rPr>
                <w:rFonts w:ascii="Times New Roman" w:hAnsi="Times New Roman"/>
                <w:b w:val="0"/>
                <w:bCs w:val="0"/>
                <w:sz w:val="20"/>
                <w:szCs w:val="20"/>
              </w:rPr>
            </w:pPr>
            <w:r w:rsidRPr="00896E04">
              <w:rPr>
                <w:rFonts w:ascii="Times New Roman" w:hAnsi="Times New Roman"/>
                <w:b w:val="0"/>
                <w:bCs w:val="0"/>
                <w:sz w:val="20"/>
                <w:szCs w:val="20"/>
              </w:rPr>
              <w:t>Kraj: 2030.</w:t>
            </w:r>
          </w:p>
        </w:tc>
      </w:tr>
      <w:tr w:rsidR="00A5776A" w:rsidRPr="00E76134" w14:paraId="201C73F2"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22556CE7" w14:textId="77777777" w:rsidR="00A5776A" w:rsidRPr="00896E04" w:rsidRDefault="00A5776A" w:rsidP="00534C80">
            <w:pPr>
              <w:rPr>
                <w:rFonts w:ascii="Times New Roman" w:hAnsi="Times New Roman"/>
                <w:b w:val="0"/>
                <w:bCs w:val="0"/>
                <w:sz w:val="20"/>
                <w:szCs w:val="20"/>
              </w:rPr>
            </w:pPr>
            <w:r w:rsidRPr="00896E04">
              <w:rPr>
                <w:rFonts w:ascii="Times New Roman" w:hAnsi="Times New Roman"/>
                <w:b w:val="0"/>
                <w:bCs w:val="0"/>
                <w:sz w:val="20"/>
                <w:szCs w:val="20"/>
              </w:rPr>
              <w:t>Cilj i opis mjere</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423FAEA9" w14:textId="77777777" w:rsidR="00A5776A" w:rsidRPr="00896E04" w:rsidRDefault="00A5776A" w:rsidP="00534C80">
            <w:pPr>
              <w:jc w:val="both"/>
              <w:rPr>
                <w:rFonts w:ascii="Times New Roman" w:hAnsi="Times New Roman"/>
                <w:b w:val="0"/>
                <w:bCs w:val="0"/>
                <w:sz w:val="20"/>
                <w:szCs w:val="20"/>
              </w:rPr>
            </w:pPr>
            <w:r w:rsidRPr="00896E04">
              <w:rPr>
                <w:rFonts w:ascii="Times New Roman" w:hAnsi="Times New Roman"/>
                <w:b w:val="0"/>
                <w:bCs w:val="0"/>
                <w:sz w:val="20"/>
                <w:szCs w:val="20"/>
              </w:rPr>
              <w:t>Centralizirani toplinski sustavi prepoznati su u Nacionalnom planu oporavka i otpornosti 2021. – 2026. (NPOO) kao područjw u kojima je potrebno potaknuti investicije radi ostvarenja ciljeva dekarbonizacije energetskog sektora. Reformska mjera „C1.2.R1: Dekarbonizacija energetskog sektora“ predviđa provedbu investicije „C1.2.R1-I2: Poticanje energetske učinkovitosti, toplinarstva i obnovljivih izvora energije za dekarbonizaciju energetskog sektora“ upravo se odnosi na centralizirane toplinske sustave. Fokus mjere je na modernizaciji proizvodnih postrojenja centralnih toplinskih sustava postizanjem diversifikacije izvora toplinske energije. Mjere kojima će se ovo postići uključuju zamjene kotlova na prirodni plin i to dizalicama topline voda/voda, visoko učinkovitim kogeneracijama na prirodni plin, iskorištavanjem otpadne topline iz industrije, energetskim iskorištavanjem otpada, iskorištavanjem Sunčeve energije, visoko učinkovitom kogeneracijom na biomasu, kotlovima na biomasu i iskorištavanje geotermalne energije.</w:t>
            </w:r>
          </w:p>
        </w:tc>
      </w:tr>
      <w:tr w:rsidR="00A5776A" w:rsidRPr="00E76134" w14:paraId="1E2FE8FE"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7E98C9A0" w14:textId="77777777" w:rsidR="00A5776A" w:rsidRPr="00896E04" w:rsidRDefault="00A5776A" w:rsidP="00534C80">
            <w:pPr>
              <w:rPr>
                <w:rFonts w:ascii="Times New Roman" w:hAnsi="Times New Roman"/>
                <w:b w:val="0"/>
                <w:bCs w:val="0"/>
                <w:sz w:val="20"/>
                <w:szCs w:val="20"/>
              </w:rPr>
            </w:pPr>
            <w:r w:rsidRPr="00896E04">
              <w:rPr>
                <w:rFonts w:ascii="Times New Roman" w:hAnsi="Times New Roman"/>
                <w:b w:val="0"/>
                <w:bCs w:val="0"/>
                <w:sz w:val="20"/>
                <w:szCs w:val="20"/>
              </w:rPr>
              <w:t>Ciljna potrošnja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bottom w:val="single" w:sz="4" w:space="0" w:color="A5A5A5" w:themeColor="accent3"/>
            </w:tcBorders>
          </w:tcPr>
          <w:p w14:paraId="467C009A" w14:textId="77777777" w:rsidR="00A5776A" w:rsidRPr="00896E04" w:rsidRDefault="00A5776A" w:rsidP="00534C80">
            <w:pPr>
              <w:rPr>
                <w:rFonts w:ascii="Times New Roman" w:hAnsi="Times New Roman"/>
                <w:sz w:val="20"/>
                <w:szCs w:val="20"/>
              </w:rPr>
            </w:pPr>
            <w:r w:rsidRPr="00896E04">
              <w:rPr>
                <w:rFonts w:ascii="Times New Roman" w:hAnsi="Times New Roman"/>
                <w:b w:val="0"/>
                <w:bCs w:val="0"/>
                <w:sz w:val="20"/>
                <w:szCs w:val="20"/>
              </w:rPr>
              <w:t>Potrošnja primarne energije za proizvodnju toplinske energije u CTS-ima</w:t>
            </w:r>
          </w:p>
        </w:tc>
      </w:tr>
      <w:tr w:rsidR="00A5776A" w:rsidRPr="00E76134" w14:paraId="7478DB8C"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2F0A11F8" w14:textId="77777777" w:rsidR="00A5776A" w:rsidRPr="00896E04" w:rsidRDefault="00A5776A" w:rsidP="00534C80">
            <w:pPr>
              <w:rPr>
                <w:rFonts w:ascii="Times New Roman" w:hAnsi="Times New Roman"/>
                <w:b w:val="0"/>
                <w:bCs w:val="0"/>
                <w:sz w:val="20"/>
                <w:szCs w:val="20"/>
              </w:rPr>
            </w:pPr>
            <w:r w:rsidRPr="00896E04">
              <w:rPr>
                <w:rFonts w:ascii="Times New Roman" w:hAnsi="Times New Roman"/>
                <w:b w:val="0"/>
                <w:bCs w:val="0"/>
                <w:sz w:val="20"/>
                <w:szCs w:val="20"/>
              </w:rPr>
              <w:t>Ciljna skupina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30602BB0" w14:textId="77777777" w:rsidR="00A5776A" w:rsidRPr="00896E04" w:rsidRDefault="00A5776A" w:rsidP="00534C80">
            <w:pPr>
              <w:rPr>
                <w:rFonts w:ascii="Times New Roman" w:hAnsi="Times New Roman"/>
                <w:sz w:val="20"/>
                <w:szCs w:val="20"/>
              </w:rPr>
            </w:pPr>
            <w:r w:rsidRPr="00896E04">
              <w:rPr>
                <w:rFonts w:ascii="Times New Roman" w:hAnsi="Times New Roman"/>
                <w:b w:val="0"/>
                <w:bCs w:val="0"/>
                <w:sz w:val="20"/>
                <w:szCs w:val="20"/>
              </w:rPr>
              <w:t>Energetski subjekti (proizvođači toplinske energije u CTS-ima)</w:t>
            </w:r>
          </w:p>
        </w:tc>
      </w:tr>
      <w:tr w:rsidR="00A5776A" w:rsidRPr="00E76134" w14:paraId="7FF466DB"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5B8B772E" w14:textId="77777777" w:rsidR="00A5776A" w:rsidRPr="00896E04" w:rsidRDefault="00A5776A" w:rsidP="00534C80">
            <w:pPr>
              <w:rPr>
                <w:rFonts w:ascii="Times New Roman" w:hAnsi="Times New Roman"/>
                <w:b w:val="0"/>
                <w:bCs w:val="0"/>
                <w:sz w:val="20"/>
                <w:szCs w:val="20"/>
              </w:rPr>
            </w:pPr>
            <w:r w:rsidRPr="00896E04">
              <w:rPr>
                <w:rFonts w:ascii="Times New Roman" w:hAnsi="Times New Roman"/>
                <w:b w:val="0"/>
                <w:bCs w:val="0"/>
                <w:sz w:val="20"/>
                <w:szCs w:val="20"/>
              </w:rPr>
              <w:t>Regionalna primjena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1067FA27" w14:textId="77777777" w:rsidR="00A5776A" w:rsidRPr="00896E04" w:rsidRDefault="00A5776A" w:rsidP="00534C80">
            <w:pPr>
              <w:rPr>
                <w:rFonts w:ascii="Times New Roman" w:hAnsi="Times New Roman"/>
                <w:b w:val="0"/>
                <w:bCs w:val="0"/>
                <w:sz w:val="20"/>
                <w:szCs w:val="20"/>
              </w:rPr>
            </w:pPr>
            <w:r w:rsidRPr="00896E04">
              <w:rPr>
                <w:rFonts w:ascii="Times New Roman" w:hAnsi="Times New Roman"/>
                <w:b w:val="0"/>
                <w:bCs w:val="0"/>
                <w:sz w:val="20"/>
                <w:szCs w:val="20"/>
              </w:rPr>
              <w:t>Nacionalno</w:t>
            </w:r>
          </w:p>
        </w:tc>
      </w:tr>
      <w:tr w:rsidR="00A5776A" w:rsidRPr="000A1C32" w14:paraId="48C4C50D"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right w:val="single" w:sz="4" w:space="0" w:color="A5A5A5" w:themeColor="accent3"/>
            </w:tcBorders>
            <w:shd w:val="clear" w:color="auto" w:fill="D9D9D9" w:themeFill="background1" w:themeFillShade="D9"/>
          </w:tcPr>
          <w:p w14:paraId="5E1AE4B4" w14:textId="77777777" w:rsidR="00A5776A" w:rsidRPr="00896E04" w:rsidRDefault="00A5776A" w:rsidP="00534C80">
            <w:pPr>
              <w:rPr>
                <w:rFonts w:ascii="Times New Roman" w:hAnsi="Times New Roman"/>
                <w:sz w:val="20"/>
                <w:szCs w:val="20"/>
              </w:rPr>
            </w:pPr>
            <w:r w:rsidRPr="00896E04">
              <w:rPr>
                <w:rFonts w:ascii="Times New Roman" w:hAnsi="Times New Roman"/>
                <w:sz w:val="20"/>
                <w:szCs w:val="20"/>
              </w:rPr>
              <w:t>Informacije o  provedbi za razdoblje od 2022. do 2024. godine</w:t>
            </w:r>
          </w:p>
        </w:tc>
      </w:tr>
      <w:tr w:rsidR="00A5776A" w:rsidRPr="00E76134" w14:paraId="1EF04875"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3FC860A2" w14:textId="77777777" w:rsidR="00A5776A" w:rsidRPr="00896E04" w:rsidRDefault="00A5776A" w:rsidP="00534C80">
            <w:pPr>
              <w:rPr>
                <w:rFonts w:ascii="Times New Roman" w:hAnsi="Times New Roman"/>
                <w:b w:val="0"/>
                <w:bCs w:val="0"/>
                <w:sz w:val="20"/>
                <w:szCs w:val="20"/>
              </w:rPr>
            </w:pPr>
            <w:r w:rsidRPr="00896E04">
              <w:rPr>
                <w:rFonts w:ascii="Times New Roman" w:hAnsi="Times New Roman"/>
                <w:b w:val="0"/>
                <w:bCs w:val="0"/>
                <w:sz w:val="20"/>
                <w:szCs w:val="20"/>
              </w:rPr>
              <w:t xml:space="preserve">Aktivnosti za provođenje mjere </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053009B0" w14:textId="2DE8189A" w:rsidR="00A5776A" w:rsidRPr="00896E04" w:rsidRDefault="00A5776A" w:rsidP="00C072F0">
            <w:pPr>
              <w:jc w:val="both"/>
              <w:rPr>
                <w:rFonts w:ascii="Times New Roman" w:hAnsi="Times New Roman"/>
                <w:b w:val="0"/>
                <w:bCs w:val="0"/>
                <w:sz w:val="20"/>
                <w:szCs w:val="20"/>
              </w:rPr>
            </w:pPr>
            <w:r w:rsidRPr="00896E04">
              <w:rPr>
                <w:rFonts w:ascii="Times New Roman" w:hAnsi="Times New Roman"/>
                <w:b w:val="0"/>
                <w:bCs w:val="0"/>
                <w:sz w:val="20"/>
                <w:szCs w:val="20"/>
              </w:rPr>
              <w:t xml:space="preserve">Sveobuhvatna procjena potencijala za učinkovito grijanje i hlađenje u Hrvatskoj pokazala je da je mjera koja je po uštedama najznačajnija, te iziskuje javnu potporu, iskorištavanje geotermalne energije. </w:t>
            </w:r>
            <w:r w:rsidR="00C072F0">
              <w:rPr>
                <w:rFonts w:ascii="Times New Roman" w:hAnsi="Times New Roman"/>
                <w:b w:val="0"/>
                <w:bCs w:val="0"/>
                <w:sz w:val="20"/>
                <w:szCs w:val="20"/>
              </w:rPr>
              <w:t>Do</w:t>
            </w:r>
            <w:r w:rsidRPr="00896E04">
              <w:rPr>
                <w:rFonts w:ascii="Times New Roman" w:hAnsi="Times New Roman"/>
                <w:b w:val="0"/>
                <w:bCs w:val="0"/>
                <w:sz w:val="20"/>
                <w:szCs w:val="20"/>
              </w:rPr>
              <w:t xml:space="preserve"> 2024. godine raspoloživa sredstva utrošit će se na sufinanciranje mjerenja potencijala i istražnih radnji za 6 projekata vezanih uz korištenje geotermalne energije u toplinarstvu. Od toga, za četiri projekta će se financirati procjena geotermalnog potencijala, što uključuje procjenu geotermalnih ležišta gdje ne postoje dostatni podaci da se geotermalni potencijal može sa sigurnošću potvrditi. U sklopu dva projekta planira se financiranje istraživanja za određivanje lokacija buduće geotermalne bušotine. </w:t>
            </w:r>
          </w:p>
        </w:tc>
      </w:tr>
      <w:tr w:rsidR="00A5776A" w:rsidRPr="00E76134" w14:paraId="4ED10A7C"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031867BB" w14:textId="77777777" w:rsidR="00A5776A" w:rsidRPr="00896E04" w:rsidRDefault="00A5776A" w:rsidP="00534C80">
            <w:pPr>
              <w:rPr>
                <w:rFonts w:ascii="Times New Roman" w:hAnsi="Times New Roman"/>
                <w:b w:val="0"/>
                <w:bCs w:val="0"/>
                <w:sz w:val="20"/>
                <w:szCs w:val="20"/>
              </w:rPr>
            </w:pPr>
            <w:r w:rsidRPr="00896E04">
              <w:rPr>
                <w:rFonts w:ascii="Times New Roman" w:hAnsi="Times New Roman"/>
                <w:b w:val="0"/>
                <w:bCs w:val="0"/>
                <w:sz w:val="20"/>
                <w:szCs w:val="20"/>
              </w:rPr>
              <w:t>Procjena ukupnog investicijskog troška</w:t>
            </w:r>
          </w:p>
        </w:tc>
        <w:tc>
          <w:tcPr>
            <w:cnfStyle w:val="000100000000" w:firstRow="0" w:lastRow="0" w:firstColumn="0" w:lastColumn="1" w:oddVBand="0" w:evenVBand="0" w:oddHBand="0" w:evenHBand="0" w:firstRowFirstColumn="0" w:firstRowLastColumn="0" w:lastRowFirstColumn="0" w:lastRowLastColumn="0"/>
            <w:tcW w:w="3752" w:type="pct"/>
            <w:vMerge w:val="restart"/>
            <w:tcBorders>
              <w:left w:val="single" w:sz="4" w:space="0" w:color="A5A5A5" w:themeColor="accent3"/>
            </w:tcBorders>
            <w:vAlign w:val="center"/>
          </w:tcPr>
          <w:p w14:paraId="5A501F63" w14:textId="77777777" w:rsidR="00A5776A" w:rsidRPr="00896E04" w:rsidRDefault="00A5776A" w:rsidP="00534C80">
            <w:pPr>
              <w:pStyle w:val="Bodytext20"/>
              <w:spacing w:before="0" w:line="240" w:lineRule="auto"/>
              <w:ind w:firstLine="0"/>
              <w:rPr>
                <w:rFonts w:ascii="Times New Roman" w:hAnsi="Times New Roman" w:cs="Times New Roman"/>
                <w:b w:val="0"/>
                <w:bCs w:val="0"/>
              </w:rPr>
            </w:pPr>
            <w:r w:rsidRPr="00896E04">
              <w:rPr>
                <w:rFonts w:ascii="Times New Roman" w:hAnsi="Times New Roman" w:cs="Times New Roman"/>
                <w:b w:val="0"/>
                <w:bCs w:val="0"/>
              </w:rPr>
              <w:t>220 milijuna kuna za pripremu projekata vezanih za korištenje geotermalne energije u CTS-ima</w:t>
            </w:r>
          </w:p>
        </w:tc>
      </w:tr>
      <w:tr w:rsidR="00A5776A" w:rsidRPr="00E76134" w14:paraId="3660E622"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448C08A5" w14:textId="77777777" w:rsidR="00A5776A" w:rsidRPr="00896E04" w:rsidRDefault="00A5776A" w:rsidP="00534C80">
            <w:pPr>
              <w:rPr>
                <w:rFonts w:ascii="Times New Roman" w:hAnsi="Times New Roman"/>
                <w:b w:val="0"/>
                <w:bCs w:val="0"/>
                <w:sz w:val="20"/>
                <w:szCs w:val="20"/>
              </w:rPr>
            </w:pPr>
            <w:r w:rsidRPr="00896E04">
              <w:rPr>
                <w:rFonts w:ascii="Times New Roman" w:hAnsi="Times New Roman"/>
                <w:b w:val="0"/>
                <w:bCs w:val="0"/>
                <w:sz w:val="20"/>
                <w:szCs w:val="20"/>
              </w:rPr>
              <w:t>Procjena financijskih sredstava iz javnih izvora</w:t>
            </w:r>
          </w:p>
        </w:tc>
        <w:tc>
          <w:tcPr>
            <w:cnfStyle w:val="000100000000" w:firstRow="0" w:lastRow="0" w:firstColumn="0" w:lastColumn="1" w:oddVBand="0" w:evenVBand="0" w:oddHBand="0" w:evenHBand="0" w:firstRowFirstColumn="0" w:firstRowLastColumn="0" w:lastRowFirstColumn="0" w:lastRowLastColumn="0"/>
            <w:tcW w:w="3752" w:type="pct"/>
            <w:vMerge/>
            <w:tcBorders>
              <w:left w:val="single" w:sz="4" w:space="0" w:color="A5A5A5" w:themeColor="accent3"/>
            </w:tcBorders>
          </w:tcPr>
          <w:p w14:paraId="4B34745D" w14:textId="77777777" w:rsidR="00A5776A" w:rsidRPr="00896E04" w:rsidRDefault="00A5776A" w:rsidP="00534C80">
            <w:pPr>
              <w:pStyle w:val="Bodytext20"/>
              <w:spacing w:before="0" w:line="240" w:lineRule="auto"/>
              <w:ind w:firstLine="0"/>
              <w:jc w:val="both"/>
              <w:rPr>
                <w:rFonts w:ascii="Times New Roman" w:hAnsi="Times New Roman" w:cs="Times New Roman"/>
                <w:b w:val="0"/>
                <w:bCs w:val="0"/>
              </w:rPr>
            </w:pPr>
          </w:p>
        </w:tc>
      </w:tr>
      <w:tr w:rsidR="00A5776A" w:rsidRPr="00E76134" w14:paraId="30C78B73"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3E6971BB" w14:textId="77777777" w:rsidR="00A5776A" w:rsidRPr="00896E04" w:rsidRDefault="00A5776A" w:rsidP="00534C80">
            <w:pPr>
              <w:rPr>
                <w:rFonts w:ascii="Times New Roman" w:hAnsi="Times New Roman"/>
                <w:b w:val="0"/>
                <w:bCs w:val="0"/>
                <w:sz w:val="20"/>
                <w:szCs w:val="20"/>
              </w:rPr>
            </w:pPr>
            <w:r w:rsidRPr="00896E04">
              <w:rPr>
                <w:rFonts w:ascii="Times New Roman" w:hAnsi="Times New Roman"/>
                <w:b w:val="0"/>
                <w:bCs w:val="0"/>
                <w:sz w:val="20"/>
                <w:szCs w:val="20"/>
              </w:rPr>
              <w:t>Izvori financiranja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6E3CE26E" w14:textId="77777777" w:rsidR="00A5776A" w:rsidRPr="00896E04" w:rsidRDefault="00A5776A" w:rsidP="00534C80">
            <w:pPr>
              <w:jc w:val="both"/>
              <w:rPr>
                <w:rFonts w:ascii="Times New Roman" w:hAnsi="Times New Roman"/>
                <w:b w:val="0"/>
                <w:bCs w:val="0"/>
                <w:sz w:val="20"/>
                <w:szCs w:val="20"/>
              </w:rPr>
            </w:pPr>
            <w:r w:rsidRPr="00896E04">
              <w:rPr>
                <w:rFonts w:ascii="Times New Roman" w:hAnsi="Times New Roman"/>
                <w:b w:val="0"/>
                <w:bCs w:val="0"/>
                <w:sz w:val="20"/>
                <w:szCs w:val="20"/>
              </w:rPr>
              <w:t>Mehanizam oporavka i otpornosti</w:t>
            </w:r>
          </w:p>
        </w:tc>
      </w:tr>
      <w:tr w:rsidR="00A5776A" w:rsidRPr="00E76134" w14:paraId="1C612D94"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723D8D6C" w14:textId="77777777" w:rsidR="00A5776A" w:rsidRPr="00896E04" w:rsidRDefault="00A5776A" w:rsidP="00534C80">
            <w:pPr>
              <w:rPr>
                <w:rFonts w:ascii="Times New Roman" w:hAnsi="Times New Roman"/>
                <w:b w:val="0"/>
                <w:bCs w:val="0"/>
                <w:sz w:val="20"/>
                <w:szCs w:val="20"/>
              </w:rPr>
            </w:pPr>
            <w:r w:rsidRPr="00896E04">
              <w:rPr>
                <w:rFonts w:ascii="Times New Roman" w:hAnsi="Times New Roman"/>
                <w:b w:val="0"/>
                <w:bCs w:val="0"/>
                <w:sz w:val="20"/>
                <w:szCs w:val="20"/>
              </w:rPr>
              <w:lastRenderedPageBreak/>
              <w:t>Tijelo odgovorno za provedbu mjere</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3E674F7C" w14:textId="77777777" w:rsidR="00A5776A" w:rsidRPr="00896E04" w:rsidRDefault="00A5776A" w:rsidP="00534C80">
            <w:pPr>
              <w:jc w:val="both"/>
              <w:rPr>
                <w:rFonts w:ascii="Times New Roman" w:hAnsi="Times New Roman"/>
                <w:b w:val="0"/>
                <w:bCs w:val="0"/>
                <w:sz w:val="20"/>
                <w:szCs w:val="20"/>
              </w:rPr>
            </w:pPr>
            <w:r w:rsidRPr="00896E04">
              <w:rPr>
                <w:rFonts w:ascii="Times New Roman" w:hAnsi="Times New Roman"/>
                <w:b w:val="0"/>
                <w:bCs w:val="0"/>
                <w:sz w:val="20"/>
                <w:szCs w:val="20"/>
              </w:rPr>
              <w:t>MINGOR</w:t>
            </w:r>
          </w:p>
        </w:tc>
      </w:tr>
      <w:tr w:rsidR="00A5776A" w:rsidRPr="00E76134" w14:paraId="5B261CAA"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571E3EF6" w14:textId="77777777" w:rsidR="00A5776A" w:rsidRPr="00896E04" w:rsidRDefault="00A5776A" w:rsidP="00534C80">
            <w:pPr>
              <w:rPr>
                <w:rFonts w:ascii="Times New Roman" w:hAnsi="Times New Roman"/>
                <w:b w:val="0"/>
                <w:bCs w:val="0"/>
                <w:sz w:val="20"/>
                <w:szCs w:val="20"/>
              </w:rPr>
            </w:pPr>
            <w:r w:rsidRPr="00896E04">
              <w:rPr>
                <w:rFonts w:ascii="Times New Roman" w:hAnsi="Times New Roman"/>
                <w:b w:val="0"/>
                <w:bCs w:val="0"/>
                <w:sz w:val="20"/>
                <w:szCs w:val="20"/>
              </w:rPr>
              <w:t xml:space="preserve">Tijelo odgovorno za praćenje </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3E62460C" w14:textId="77777777" w:rsidR="00A5776A" w:rsidRPr="00896E04" w:rsidRDefault="00A5776A" w:rsidP="00534C80">
            <w:pPr>
              <w:jc w:val="both"/>
              <w:rPr>
                <w:rFonts w:ascii="Times New Roman" w:hAnsi="Times New Roman"/>
                <w:b w:val="0"/>
                <w:bCs w:val="0"/>
                <w:sz w:val="20"/>
                <w:szCs w:val="20"/>
              </w:rPr>
            </w:pPr>
            <w:r w:rsidRPr="00896E04">
              <w:rPr>
                <w:rFonts w:ascii="Times New Roman" w:hAnsi="Times New Roman"/>
                <w:b w:val="0"/>
                <w:bCs w:val="0"/>
                <w:sz w:val="20"/>
                <w:szCs w:val="20"/>
              </w:rPr>
              <w:t>MINGOR-NKT</w:t>
            </w:r>
          </w:p>
        </w:tc>
      </w:tr>
      <w:tr w:rsidR="00A5776A" w:rsidRPr="000A1C32" w14:paraId="41C5CD90"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tcBorders>
              <w:right w:val="single" w:sz="4" w:space="0" w:color="A5A5A5" w:themeColor="accent3"/>
            </w:tcBorders>
            <w:shd w:val="clear" w:color="auto" w:fill="D9D9D9" w:themeFill="background1" w:themeFillShade="D9"/>
          </w:tcPr>
          <w:p w14:paraId="60268B95" w14:textId="77777777" w:rsidR="00A5776A" w:rsidRPr="00896E04" w:rsidRDefault="00A5776A" w:rsidP="00534C80">
            <w:pPr>
              <w:jc w:val="both"/>
              <w:rPr>
                <w:rFonts w:ascii="Times New Roman" w:hAnsi="Times New Roman"/>
                <w:sz w:val="20"/>
                <w:szCs w:val="20"/>
              </w:rPr>
            </w:pPr>
            <w:r w:rsidRPr="00896E04">
              <w:rPr>
                <w:rFonts w:ascii="Times New Roman" w:hAnsi="Times New Roman"/>
                <w:sz w:val="20"/>
                <w:szCs w:val="20"/>
              </w:rPr>
              <w:t>Uštede energije</w:t>
            </w:r>
          </w:p>
        </w:tc>
      </w:tr>
      <w:tr w:rsidR="00A5776A" w:rsidRPr="00E76134" w14:paraId="593FA4A5"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5C6BDF82" w14:textId="77777777" w:rsidR="00A5776A" w:rsidRPr="00896E04" w:rsidRDefault="00A5776A" w:rsidP="00534C80">
            <w:pPr>
              <w:rPr>
                <w:rFonts w:ascii="Times New Roman" w:hAnsi="Times New Roman"/>
                <w:b w:val="0"/>
                <w:bCs w:val="0"/>
                <w:sz w:val="20"/>
                <w:szCs w:val="20"/>
              </w:rPr>
            </w:pPr>
            <w:r w:rsidRPr="00896E04">
              <w:rPr>
                <w:rFonts w:ascii="Times New Roman" w:hAnsi="Times New Roman"/>
                <w:b w:val="0"/>
                <w:bCs w:val="0"/>
                <w:sz w:val="20"/>
                <w:szCs w:val="20"/>
              </w:rPr>
              <w:t>Metoda izračuna ušteda energije</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316A6208" w14:textId="77777777" w:rsidR="00A5776A" w:rsidRPr="00896E04" w:rsidRDefault="00A5776A" w:rsidP="00534C80">
            <w:pPr>
              <w:jc w:val="both"/>
              <w:rPr>
                <w:rFonts w:ascii="Times New Roman" w:hAnsi="Times New Roman"/>
                <w:b w:val="0"/>
                <w:bCs w:val="0"/>
                <w:sz w:val="20"/>
                <w:szCs w:val="20"/>
              </w:rPr>
            </w:pPr>
            <w:r w:rsidRPr="00896E04">
              <w:rPr>
                <w:rFonts w:ascii="Times New Roman" w:hAnsi="Times New Roman"/>
                <w:b w:val="0"/>
                <w:bCs w:val="0"/>
                <w:sz w:val="20"/>
                <w:szCs w:val="20"/>
              </w:rPr>
              <w:t xml:space="preserve">S obzirom da se niti jedan projekt u razmatranom razdoblju neće izvesti do faze eksploatacije, ova mjera neće donijeti mjerljive uštede energije. Ipak, njezino provođenje je ključan preduvjet za iskorištavanje geotermalnog potencijala u sustavu toplinarstva.  </w:t>
            </w:r>
          </w:p>
        </w:tc>
      </w:tr>
      <w:tr w:rsidR="00A5776A" w:rsidRPr="00E76134" w14:paraId="55C4EFBA"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799C42AD" w14:textId="77777777" w:rsidR="00A5776A" w:rsidRPr="00896E04" w:rsidRDefault="00A5776A" w:rsidP="00534C80">
            <w:pPr>
              <w:rPr>
                <w:rFonts w:ascii="Times New Roman" w:hAnsi="Times New Roman"/>
                <w:b w:val="0"/>
                <w:bCs w:val="0"/>
                <w:sz w:val="20"/>
                <w:szCs w:val="20"/>
              </w:rPr>
            </w:pPr>
            <w:r w:rsidRPr="00896E04">
              <w:rPr>
                <w:rFonts w:ascii="Times New Roman" w:hAnsi="Times New Roman"/>
                <w:b w:val="0"/>
                <w:bCs w:val="0"/>
                <w:sz w:val="20"/>
                <w:szCs w:val="20"/>
              </w:rPr>
              <w:t>Pretpostavke za izračun ušteda energije</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7AB6E6E6" w14:textId="77777777" w:rsidR="00A5776A" w:rsidRPr="00896E04" w:rsidRDefault="00A5776A" w:rsidP="00534C80">
            <w:pPr>
              <w:jc w:val="both"/>
              <w:rPr>
                <w:rFonts w:ascii="Times New Roman" w:hAnsi="Times New Roman"/>
                <w:b w:val="0"/>
                <w:bCs w:val="0"/>
                <w:sz w:val="20"/>
                <w:szCs w:val="20"/>
              </w:rPr>
            </w:pPr>
            <w:r w:rsidRPr="00896E04">
              <w:rPr>
                <w:rFonts w:ascii="Times New Roman" w:hAnsi="Times New Roman"/>
                <w:b w:val="0"/>
                <w:bCs w:val="0"/>
                <w:sz w:val="20"/>
                <w:szCs w:val="20"/>
              </w:rPr>
              <w:t>/</w:t>
            </w:r>
          </w:p>
        </w:tc>
      </w:tr>
      <w:tr w:rsidR="00A5776A" w:rsidRPr="00E76134" w14:paraId="6B0E36AA"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7F2D9B3E" w14:textId="77777777" w:rsidR="00A5776A" w:rsidRPr="00896E04" w:rsidRDefault="00A5776A" w:rsidP="00534C80">
            <w:pPr>
              <w:rPr>
                <w:rFonts w:ascii="Times New Roman" w:hAnsi="Times New Roman"/>
                <w:b w:val="0"/>
                <w:bCs w:val="0"/>
                <w:sz w:val="20"/>
                <w:szCs w:val="20"/>
              </w:rPr>
            </w:pPr>
            <w:r w:rsidRPr="00896E04">
              <w:rPr>
                <w:rFonts w:ascii="Times New Roman" w:hAnsi="Times New Roman"/>
                <w:b w:val="0"/>
                <w:bCs w:val="0"/>
                <w:sz w:val="20"/>
                <w:szCs w:val="20"/>
              </w:rPr>
              <w:t xml:space="preserve">Očekivana nova godišnja ušteda energije </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13A99036" w14:textId="77777777" w:rsidR="00A5776A" w:rsidRPr="00896E04" w:rsidRDefault="00A5776A" w:rsidP="00534C80">
            <w:pPr>
              <w:rPr>
                <w:rFonts w:ascii="Times New Roman" w:hAnsi="Times New Roman"/>
                <w:b w:val="0"/>
                <w:bCs w:val="0"/>
                <w:sz w:val="20"/>
                <w:szCs w:val="20"/>
              </w:rPr>
            </w:pPr>
            <w:r w:rsidRPr="00896E04">
              <w:rPr>
                <w:rFonts w:ascii="Times New Roman" w:hAnsi="Times New Roman"/>
                <w:b w:val="0"/>
                <w:bCs w:val="0"/>
                <w:sz w:val="20"/>
                <w:szCs w:val="20"/>
              </w:rPr>
              <w:t>/</w:t>
            </w:r>
          </w:p>
        </w:tc>
      </w:tr>
      <w:tr w:rsidR="00A5776A" w:rsidRPr="00E76134" w14:paraId="251F8D6E"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top w:val="single" w:sz="4" w:space="0" w:color="A5A5A5" w:themeColor="accent3"/>
              <w:bottom w:val="single" w:sz="4" w:space="0" w:color="A5A5A5" w:themeColor="accent3"/>
              <w:right w:val="single" w:sz="4" w:space="0" w:color="A5A5A5" w:themeColor="accent3"/>
            </w:tcBorders>
          </w:tcPr>
          <w:p w14:paraId="1B5409CD" w14:textId="77777777" w:rsidR="00A5776A" w:rsidRPr="00896E04" w:rsidRDefault="00A5776A" w:rsidP="00534C80">
            <w:pPr>
              <w:rPr>
                <w:rFonts w:ascii="Times New Roman" w:hAnsi="Times New Roman"/>
                <w:b w:val="0"/>
                <w:bCs w:val="0"/>
                <w:sz w:val="20"/>
                <w:szCs w:val="20"/>
              </w:rPr>
            </w:pPr>
            <w:r w:rsidRPr="00896E04">
              <w:rPr>
                <w:rFonts w:ascii="Times New Roman" w:hAnsi="Times New Roman"/>
                <w:b w:val="0"/>
                <w:bCs w:val="0"/>
                <w:sz w:val="20"/>
                <w:szCs w:val="20"/>
              </w:rPr>
              <w:t>Očekivane uštede energije u 2024. godini.</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0208C2A3" w14:textId="77777777" w:rsidR="00A5776A" w:rsidRPr="00896E04" w:rsidRDefault="00A5776A" w:rsidP="00534C80">
            <w:pPr>
              <w:rPr>
                <w:rFonts w:ascii="Times New Roman" w:hAnsi="Times New Roman"/>
                <w:sz w:val="20"/>
                <w:szCs w:val="20"/>
              </w:rPr>
            </w:pPr>
            <w:r w:rsidRPr="00896E04">
              <w:rPr>
                <w:rFonts w:ascii="Times New Roman" w:hAnsi="Times New Roman"/>
                <w:b w:val="0"/>
                <w:bCs w:val="0"/>
                <w:sz w:val="20"/>
                <w:szCs w:val="20"/>
              </w:rPr>
              <w:t>/</w:t>
            </w:r>
          </w:p>
        </w:tc>
      </w:tr>
      <w:tr w:rsidR="00A5776A" w:rsidRPr="00E76134" w14:paraId="48378D77" w14:textId="77777777" w:rsidTr="00534C80">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248" w:type="pct"/>
            <w:tcBorders>
              <w:top w:val="single" w:sz="4" w:space="0" w:color="A5A5A5" w:themeColor="accent3"/>
              <w:bottom w:val="single" w:sz="4" w:space="0" w:color="A5A5A5" w:themeColor="accent3"/>
              <w:right w:val="single" w:sz="4" w:space="0" w:color="A5A5A5" w:themeColor="accent3"/>
            </w:tcBorders>
          </w:tcPr>
          <w:p w14:paraId="468180DE" w14:textId="77777777" w:rsidR="00A5776A" w:rsidRPr="00896E04" w:rsidRDefault="00A5776A" w:rsidP="00534C80">
            <w:pPr>
              <w:rPr>
                <w:rFonts w:ascii="Times New Roman" w:hAnsi="Times New Roman"/>
                <w:b w:val="0"/>
                <w:bCs w:val="0"/>
                <w:sz w:val="20"/>
                <w:szCs w:val="20"/>
              </w:rPr>
            </w:pPr>
            <w:r w:rsidRPr="00896E04">
              <w:rPr>
                <w:rFonts w:ascii="Times New Roman" w:hAnsi="Times New Roman"/>
                <w:b w:val="0"/>
                <w:bCs w:val="0"/>
                <w:sz w:val="20"/>
                <w:szCs w:val="20"/>
              </w:rPr>
              <w:t>Očekivane kumulativne uštede energije u razdoblju od 2022. do 2024. godine</w:t>
            </w:r>
          </w:p>
        </w:tc>
        <w:tc>
          <w:tcPr>
            <w:cnfStyle w:val="000100000010" w:firstRow="0" w:lastRow="0" w:firstColumn="0" w:lastColumn="1" w:oddVBand="0" w:evenVBand="0" w:oddHBand="0" w:evenHBand="0" w:firstRowFirstColumn="0" w:firstRowLastColumn="0" w:lastRowFirstColumn="0" w:lastRowLastColumn="1"/>
            <w:tcW w:w="3752" w:type="pct"/>
            <w:tcBorders>
              <w:top w:val="single" w:sz="4" w:space="0" w:color="A5A5A5" w:themeColor="accent3"/>
              <w:left w:val="single" w:sz="4" w:space="0" w:color="A5A5A5" w:themeColor="accent3"/>
              <w:bottom w:val="single" w:sz="4" w:space="0" w:color="A5A5A5" w:themeColor="accent3"/>
            </w:tcBorders>
          </w:tcPr>
          <w:p w14:paraId="71398F33" w14:textId="77777777" w:rsidR="00A5776A" w:rsidRPr="00896E04" w:rsidRDefault="00A5776A" w:rsidP="00534C80">
            <w:pPr>
              <w:rPr>
                <w:rFonts w:ascii="Times New Roman" w:hAnsi="Times New Roman"/>
                <w:sz w:val="20"/>
                <w:szCs w:val="20"/>
              </w:rPr>
            </w:pPr>
            <w:r w:rsidRPr="00896E04">
              <w:rPr>
                <w:rFonts w:ascii="Times New Roman" w:hAnsi="Times New Roman"/>
                <w:b w:val="0"/>
                <w:bCs w:val="0"/>
                <w:sz w:val="20"/>
                <w:szCs w:val="20"/>
              </w:rPr>
              <w:t>/</w:t>
            </w:r>
          </w:p>
        </w:tc>
      </w:tr>
    </w:tbl>
    <w:p w14:paraId="163AE47A" w14:textId="77777777" w:rsidR="00A5776A" w:rsidRDefault="00A5776A" w:rsidP="00A5776A">
      <w:pPr>
        <w:pStyle w:val="StandardWeb"/>
        <w:spacing w:before="0" w:beforeAutospacing="0" w:after="0" w:afterAutospacing="0"/>
        <w:jc w:val="both"/>
        <w:rPr>
          <w:rFonts w:ascii="Arial" w:hAnsi="Arial" w:cs="Arial"/>
          <w:b/>
          <w:bCs/>
          <w:color w:val="000000"/>
          <w:sz w:val="22"/>
          <w:szCs w:val="22"/>
        </w:rPr>
      </w:pPr>
    </w:p>
    <w:p w14:paraId="6C5BD26B" w14:textId="77777777" w:rsidR="00A5776A" w:rsidRDefault="00A5776A" w:rsidP="00A5776A">
      <w:pPr>
        <w:pStyle w:val="StandardWeb"/>
        <w:spacing w:before="0" w:beforeAutospacing="0" w:after="0" w:afterAutospacing="0"/>
        <w:jc w:val="both"/>
        <w:rPr>
          <w:rFonts w:ascii="Arial" w:hAnsi="Arial" w:cs="Arial"/>
          <w:b/>
          <w:bCs/>
          <w:color w:val="000000"/>
          <w:sz w:val="22"/>
          <w:szCs w:val="22"/>
        </w:rPr>
      </w:pPr>
    </w:p>
    <w:tbl>
      <w:tblPr>
        <w:tblStyle w:val="Tablicapopisa3-isticanje3"/>
        <w:tblW w:w="5000" w:type="pct"/>
        <w:tblLook w:val="01E0" w:firstRow="1" w:lastRow="1" w:firstColumn="1" w:lastColumn="1" w:noHBand="0" w:noVBand="0"/>
      </w:tblPr>
      <w:tblGrid>
        <w:gridCol w:w="2261"/>
        <w:gridCol w:w="6799"/>
      </w:tblGrid>
      <w:tr w:rsidR="00A5776A" w:rsidRPr="00E76134" w14:paraId="76E5818D" w14:textId="77777777" w:rsidTr="00534C8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48" w:type="pct"/>
            <w:tcBorders>
              <w:top w:val="single" w:sz="4" w:space="0" w:color="A5A5A5" w:themeColor="accent3"/>
              <w:right w:val="single" w:sz="4" w:space="0" w:color="A5A5A5" w:themeColor="accent3"/>
            </w:tcBorders>
            <w:shd w:val="clear" w:color="auto" w:fill="FFA7A7"/>
          </w:tcPr>
          <w:p w14:paraId="19A43242" w14:textId="77777777" w:rsidR="00A5776A" w:rsidRPr="00896E04" w:rsidRDefault="00A5776A" w:rsidP="00534C80">
            <w:pPr>
              <w:rPr>
                <w:rFonts w:ascii="Times New Roman" w:hAnsi="Times New Roman"/>
                <w:b w:val="0"/>
                <w:color w:val="auto"/>
                <w:sz w:val="20"/>
                <w:szCs w:val="20"/>
              </w:rPr>
            </w:pPr>
            <w:r w:rsidRPr="00896E04">
              <w:rPr>
                <w:rFonts w:ascii="Times New Roman" w:hAnsi="Times New Roman"/>
                <w:color w:val="auto"/>
                <w:sz w:val="20"/>
                <w:szCs w:val="20"/>
              </w:rPr>
              <w:t xml:space="preserve">Naziv mjere </w:t>
            </w:r>
          </w:p>
        </w:tc>
        <w:tc>
          <w:tcPr>
            <w:cnfStyle w:val="000100001000" w:firstRow="0" w:lastRow="0" w:firstColumn="0" w:lastColumn="1" w:oddVBand="0" w:evenVBand="0" w:oddHBand="0" w:evenHBand="0" w:firstRowFirstColumn="0" w:firstRowLastColumn="1" w:lastRowFirstColumn="0" w:lastRowLastColumn="0"/>
            <w:tcW w:w="3752" w:type="pct"/>
            <w:tcBorders>
              <w:top w:val="single" w:sz="4" w:space="0" w:color="A5A5A5" w:themeColor="accent3"/>
              <w:left w:val="single" w:sz="4" w:space="0" w:color="A5A5A5" w:themeColor="accent3"/>
            </w:tcBorders>
            <w:shd w:val="clear" w:color="auto" w:fill="FFA7A7"/>
          </w:tcPr>
          <w:p w14:paraId="4B28CA4B" w14:textId="77777777" w:rsidR="00A5776A" w:rsidRPr="00896E04" w:rsidRDefault="00A5776A" w:rsidP="00534C80">
            <w:pPr>
              <w:rPr>
                <w:rFonts w:ascii="Times New Roman" w:hAnsi="Times New Roman"/>
                <w:b w:val="0"/>
                <w:color w:val="auto"/>
                <w:sz w:val="20"/>
                <w:szCs w:val="20"/>
              </w:rPr>
            </w:pPr>
            <w:r w:rsidRPr="00896E04">
              <w:rPr>
                <w:rFonts w:ascii="Times New Roman" w:hAnsi="Times New Roman"/>
                <w:color w:val="auto"/>
                <w:sz w:val="20"/>
                <w:szCs w:val="20"/>
              </w:rPr>
              <w:t>Povećanje učinkovitosti sustava toplinarstva</w:t>
            </w:r>
          </w:p>
        </w:tc>
      </w:tr>
      <w:tr w:rsidR="00A5776A" w:rsidRPr="00E76134" w14:paraId="39160FD0"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shd w:val="clear" w:color="auto" w:fill="D9D9D9" w:themeFill="background1" w:themeFillShade="D9"/>
          </w:tcPr>
          <w:p w14:paraId="5DA7E40C" w14:textId="77777777" w:rsidR="00A5776A" w:rsidRPr="00896E04" w:rsidRDefault="00A5776A" w:rsidP="00534C80">
            <w:pPr>
              <w:rPr>
                <w:rFonts w:ascii="Times New Roman" w:hAnsi="Times New Roman"/>
                <w:sz w:val="20"/>
                <w:szCs w:val="20"/>
              </w:rPr>
            </w:pPr>
            <w:r w:rsidRPr="00896E04">
              <w:rPr>
                <w:rFonts w:ascii="Times New Roman" w:hAnsi="Times New Roman"/>
                <w:sz w:val="20"/>
                <w:szCs w:val="20"/>
              </w:rPr>
              <w:t>Oznaka mjere</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shd w:val="clear" w:color="auto" w:fill="D9D9D9" w:themeFill="background1" w:themeFillShade="D9"/>
          </w:tcPr>
          <w:p w14:paraId="0CE49ADF" w14:textId="77777777" w:rsidR="00A5776A" w:rsidRPr="00896E04" w:rsidRDefault="00A5776A" w:rsidP="00534C80">
            <w:pPr>
              <w:rPr>
                <w:rFonts w:ascii="Times New Roman" w:hAnsi="Times New Roman"/>
                <w:sz w:val="20"/>
                <w:szCs w:val="20"/>
              </w:rPr>
            </w:pPr>
            <w:r w:rsidRPr="00896E04">
              <w:rPr>
                <w:rFonts w:ascii="Times New Roman" w:hAnsi="Times New Roman"/>
                <w:sz w:val="20"/>
                <w:szCs w:val="20"/>
              </w:rPr>
              <w:t>ENU-17</w:t>
            </w:r>
          </w:p>
        </w:tc>
      </w:tr>
      <w:tr w:rsidR="00A5776A" w:rsidRPr="000A1C32" w14:paraId="501D0F00"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tcBorders>
              <w:right w:val="single" w:sz="4" w:space="0" w:color="A5A5A5" w:themeColor="accent3"/>
            </w:tcBorders>
            <w:shd w:val="clear" w:color="auto" w:fill="D9D9D9" w:themeFill="background1" w:themeFillShade="D9"/>
          </w:tcPr>
          <w:p w14:paraId="1E697E40" w14:textId="77777777" w:rsidR="00A5776A" w:rsidRPr="00896E04" w:rsidRDefault="00A5776A" w:rsidP="00534C80">
            <w:pPr>
              <w:rPr>
                <w:rFonts w:ascii="Times New Roman" w:hAnsi="Times New Roman"/>
                <w:b w:val="0"/>
                <w:bCs w:val="0"/>
                <w:sz w:val="20"/>
                <w:szCs w:val="20"/>
              </w:rPr>
            </w:pPr>
            <w:r w:rsidRPr="00896E04">
              <w:rPr>
                <w:rFonts w:ascii="Times New Roman" w:hAnsi="Times New Roman"/>
                <w:sz w:val="20"/>
                <w:szCs w:val="20"/>
              </w:rPr>
              <w:t>Opis mjere</w:t>
            </w:r>
          </w:p>
        </w:tc>
      </w:tr>
      <w:tr w:rsidR="00A5776A" w:rsidRPr="00E76134" w14:paraId="5142AA92"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05D56438" w14:textId="77777777" w:rsidR="00A5776A" w:rsidRPr="00896E04" w:rsidRDefault="00A5776A" w:rsidP="00534C80">
            <w:pPr>
              <w:rPr>
                <w:rFonts w:ascii="Times New Roman" w:hAnsi="Times New Roman"/>
                <w:b w:val="0"/>
                <w:bCs w:val="0"/>
                <w:sz w:val="20"/>
                <w:szCs w:val="20"/>
              </w:rPr>
            </w:pPr>
            <w:r w:rsidRPr="00896E04">
              <w:rPr>
                <w:rFonts w:ascii="Times New Roman" w:hAnsi="Times New Roman"/>
                <w:b w:val="0"/>
                <w:bCs w:val="0"/>
                <w:sz w:val="20"/>
                <w:szCs w:val="20"/>
              </w:rPr>
              <w:t>Kategorija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66727D6D" w14:textId="77777777" w:rsidR="00A5776A" w:rsidRPr="00896E04" w:rsidRDefault="00A5776A" w:rsidP="00534C80">
            <w:pPr>
              <w:rPr>
                <w:rFonts w:ascii="Times New Roman" w:hAnsi="Times New Roman"/>
                <w:b w:val="0"/>
                <w:bCs w:val="0"/>
                <w:sz w:val="20"/>
                <w:szCs w:val="20"/>
              </w:rPr>
            </w:pPr>
            <w:r w:rsidRPr="00896E04">
              <w:rPr>
                <w:rFonts w:ascii="Times New Roman" w:hAnsi="Times New Roman"/>
                <w:b w:val="0"/>
                <w:bCs w:val="0"/>
                <w:sz w:val="20"/>
                <w:szCs w:val="20"/>
              </w:rPr>
              <w:t xml:space="preserve">Financijska i organizacijska mjera </w:t>
            </w:r>
          </w:p>
        </w:tc>
      </w:tr>
      <w:tr w:rsidR="00A5776A" w:rsidRPr="00E76134" w14:paraId="4D136995"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05967311" w14:textId="77777777" w:rsidR="00A5776A" w:rsidRPr="00896E04" w:rsidRDefault="00A5776A" w:rsidP="00534C80">
            <w:pPr>
              <w:rPr>
                <w:rFonts w:ascii="Times New Roman" w:hAnsi="Times New Roman"/>
                <w:b w:val="0"/>
                <w:bCs w:val="0"/>
                <w:sz w:val="20"/>
                <w:szCs w:val="20"/>
              </w:rPr>
            </w:pPr>
            <w:r w:rsidRPr="00896E04">
              <w:rPr>
                <w:rFonts w:ascii="Times New Roman" w:hAnsi="Times New Roman"/>
                <w:b w:val="0"/>
                <w:bCs w:val="0"/>
                <w:sz w:val="20"/>
                <w:szCs w:val="20"/>
              </w:rPr>
              <w:t>Vremenski okvir</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77C90659" w14:textId="77777777" w:rsidR="00A5776A" w:rsidRPr="00896E04" w:rsidRDefault="00A5776A" w:rsidP="00534C80">
            <w:pPr>
              <w:rPr>
                <w:rFonts w:ascii="Times New Roman" w:hAnsi="Times New Roman"/>
                <w:b w:val="0"/>
                <w:bCs w:val="0"/>
                <w:sz w:val="20"/>
                <w:szCs w:val="20"/>
              </w:rPr>
            </w:pPr>
            <w:r w:rsidRPr="00896E04">
              <w:rPr>
                <w:rFonts w:ascii="Times New Roman" w:hAnsi="Times New Roman"/>
                <w:b w:val="0"/>
                <w:bCs w:val="0"/>
                <w:sz w:val="20"/>
                <w:szCs w:val="20"/>
              </w:rPr>
              <w:t>Početak: 2021.</w:t>
            </w:r>
          </w:p>
          <w:p w14:paraId="760586DB" w14:textId="77777777" w:rsidR="00A5776A" w:rsidRPr="00896E04" w:rsidRDefault="00A5776A" w:rsidP="00534C80">
            <w:pPr>
              <w:rPr>
                <w:rFonts w:ascii="Times New Roman" w:hAnsi="Times New Roman"/>
                <w:b w:val="0"/>
                <w:bCs w:val="0"/>
                <w:sz w:val="20"/>
                <w:szCs w:val="20"/>
              </w:rPr>
            </w:pPr>
            <w:r w:rsidRPr="00896E04">
              <w:rPr>
                <w:rFonts w:ascii="Times New Roman" w:hAnsi="Times New Roman"/>
                <w:b w:val="0"/>
                <w:bCs w:val="0"/>
                <w:sz w:val="20"/>
                <w:szCs w:val="20"/>
              </w:rPr>
              <w:t>Kraj: 2030.</w:t>
            </w:r>
          </w:p>
        </w:tc>
      </w:tr>
      <w:tr w:rsidR="00A5776A" w:rsidRPr="00E76134" w14:paraId="2321C06F"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7CC653DD" w14:textId="77777777" w:rsidR="00A5776A" w:rsidRPr="00896E04" w:rsidRDefault="00A5776A" w:rsidP="00534C80">
            <w:pPr>
              <w:rPr>
                <w:rFonts w:ascii="Times New Roman" w:hAnsi="Times New Roman"/>
                <w:b w:val="0"/>
                <w:bCs w:val="0"/>
                <w:sz w:val="20"/>
                <w:szCs w:val="20"/>
              </w:rPr>
            </w:pPr>
            <w:r w:rsidRPr="00896E04">
              <w:rPr>
                <w:rFonts w:ascii="Times New Roman" w:hAnsi="Times New Roman"/>
                <w:b w:val="0"/>
                <w:bCs w:val="0"/>
                <w:sz w:val="20"/>
                <w:szCs w:val="20"/>
              </w:rPr>
              <w:t>Cilj i opis mjere</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5F8C4436" w14:textId="77777777" w:rsidR="00A5776A" w:rsidRPr="00896E04" w:rsidRDefault="00A5776A" w:rsidP="00534C80">
            <w:pPr>
              <w:jc w:val="both"/>
              <w:rPr>
                <w:rFonts w:ascii="Times New Roman" w:hAnsi="Times New Roman"/>
                <w:b w:val="0"/>
                <w:bCs w:val="0"/>
                <w:sz w:val="20"/>
                <w:szCs w:val="20"/>
              </w:rPr>
            </w:pPr>
            <w:r w:rsidRPr="00896E04">
              <w:rPr>
                <w:rFonts w:ascii="Times New Roman" w:hAnsi="Times New Roman"/>
                <w:b w:val="0"/>
                <w:bCs w:val="0"/>
                <w:sz w:val="20"/>
                <w:szCs w:val="20"/>
              </w:rPr>
              <w:t>U postojećim velikim centraliziranim toplinskim sustavima veliki izvor gubitaka je dotrajala distribucijska mreža te se ovom mjerom predviđa nastavak zamjene vrelovoda i parovoda s dotrajalom izolacijom čeličnih cjevovoda novim predizoliranim cijevima i tehnološki pomak k četvrtoj generaciji daljinskog grijanja. U manjim sustavima s vlastitim kotlovnicama potrebno je omogućiti rekonstrukciju kotlovnica, poglavito zamjenom visokoučinkovitim kogeneracijskim sustavima ili sustavima koji koriste dizalice topline. Mjera također predviđa i razvoj novih sustava grijanja i hlađenja, koji koriste visokoučinkovitu kogeneraciju ili obnovljive izvore energije. S obzirom na odredbe Direktive 2018/2002 o energetskoj učinkovitosti, a posebice s uvođenjem obaveze individualnog mjerenja na razini krajnjeg potrošača, sustavi daljinskog grijanja su postali sustavi s promjenjivom potražnjom za toplinskom energijom što zahtijeva uvođenje sustava naprednog mjerenja kao dodatan korak integraciji različitih energetskih sustava i povećanju ukupne energetske učinkovitosti.</w:t>
            </w:r>
          </w:p>
        </w:tc>
      </w:tr>
      <w:tr w:rsidR="00A5776A" w:rsidRPr="00E76134" w14:paraId="4DD8A7E1"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60E01C9E" w14:textId="77777777" w:rsidR="00A5776A" w:rsidRPr="00896E04" w:rsidRDefault="00A5776A" w:rsidP="00534C80">
            <w:pPr>
              <w:rPr>
                <w:rFonts w:ascii="Times New Roman" w:hAnsi="Times New Roman"/>
                <w:b w:val="0"/>
                <w:bCs w:val="0"/>
                <w:sz w:val="20"/>
                <w:szCs w:val="20"/>
              </w:rPr>
            </w:pPr>
            <w:r w:rsidRPr="00896E04">
              <w:rPr>
                <w:rFonts w:ascii="Times New Roman" w:hAnsi="Times New Roman"/>
                <w:b w:val="0"/>
                <w:bCs w:val="0"/>
                <w:sz w:val="20"/>
                <w:szCs w:val="20"/>
              </w:rPr>
              <w:t>Ciljna potrošnja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bottom w:val="single" w:sz="4" w:space="0" w:color="A5A5A5" w:themeColor="accent3"/>
            </w:tcBorders>
          </w:tcPr>
          <w:p w14:paraId="10B6BF61" w14:textId="77777777" w:rsidR="00A5776A" w:rsidRPr="00896E04" w:rsidRDefault="00A5776A" w:rsidP="00534C80">
            <w:pPr>
              <w:rPr>
                <w:rFonts w:ascii="Times New Roman" w:hAnsi="Times New Roman"/>
                <w:sz w:val="20"/>
                <w:szCs w:val="20"/>
              </w:rPr>
            </w:pPr>
            <w:r w:rsidRPr="00896E04">
              <w:rPr>
                <w:rFonts w:ascii="Times New Roman" w:hAnsi="Times New Roman"/>
                <w:b w:val="0"/>
                <w:bCs w:val="0"/>
                <w:sz w:val="20"/>
                <w:szCs w:val="20"/>
              </w:rPr>
              <w:t>Gubitci u distribucijskoj toplinskoj mreži</w:t>
            </w:r>
          </w:p>
        </w:tc>
      </w:tr>
      <w:tr w:rsidR="00A5776A" w:rsidRPr="00E76134" w14:paraId="37827847"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0BAD530F" w14:textId="77777777" w:rsidR="00A5776A" w:rsidRPr="00896E04" w:rsidRDefault="00A5776A" w:rsidP="00534C80">
            <w:pPr>
              <w:rPr>
                <w:rFonts w:ascii="Times New Roman" w:hAnsi="Times New Roman"/>
                <w:b w:val="0"/>
                <w:bCs w:val="0"/>
                <w:sz w:val="20"/>
                <w:szCs w:val="20"/>
              </w:rPr>
            </w:pPr>
            <w:r w:rsidRPr="00896E04">
              <w:rPr>
                <w:rFonts w:ascii="Times New Roman" w:hAnsi="Times New Roman"/>
                <w:b w:val="0"/>
                <w:bCs w:val="0"/>
                <w:sz w:val="20"/>
                <w:szCs w:val="20"/>
              </w:rPr>
              <w:t>Ciljna skupina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135824A5" w14:textId="77777777" w:rsidR="00A5776A" w:rsidRPr="00896E04" w:rsidRDefault="00A5776A" w:rsidP="00534C80">
            <w:pPr>
              <w:rPr>
                <w:rFonts w:ascii="Times New Roman" w:hAnsi="Times New Roman"/>
                <w:sz w:val="20"/>
                <w:szCs w:val="20"/>
              </w:rPr>
            </w:pPr>
            <w:r w:rsidRPr="00896E04">
              <w:rPr>
                <w:rFonts w:ascii="Times New Roman" w:hAnsi="Times New Roman"/>
                <w:b w:val="0"/>
                <w:bCs w:val="0"/>
                <w:sz w:val="20"/>
                <w:szCs w:val="20"/>
              </w:rPr>
              <w:t>Energetski subjekti (distributeri i opskrbljivači toplinskom energijom iz CTS-a)</w:t>
            </w:r>
          </w:p>
        </w:tc>
      </w:tr>
      <w:tr w:rsidR="00A5776A" w:rsidRPr="00E76134" w14:paraId="7DA821F3"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234D0753" w14:textId="77777777" w:rsidR="00A5776A" w:rsidRPr="00896E04" w:rsidRDefault="00A5776A" w:rsidP="00534C80">
            <w:pPr>
              <w:rPr>
                <w:rFonts w:ascii="Times New Roman" w:hAnsi="Times New Roman"/>
                <w:b w:val="0"/>
                <w:bCs w:val="0"/>
                <w:sz w:val="20"/>
                <w:szCs w:val="20"/>
              </w:rPr>
            </w:pPr>
            <w:r w:rsidRPr="00896E04">
              <w:rPr>
                <w:rFonts w:ascii="Times New Roman" w:hAnsi="Times New Roman"/>
                <w:b w:val="0"/>
                <w:bCs w:val="0"/>
                <w:sz w:val="20"/>
                <w:szCs w:val="20"/>
              </w:rPr>
              <w:t>Regionalna primjena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5D1EB239" w14:textId="77777777" w:rsidR="00A5776A" w:rsidRPr="00896E04" w:rsidRDefault="00A5776A" w:rsidP="00534C80">
            <w:pPr>
              <w:rPr>
                <w:rFonts w:ascii="Times New Roman" w:hAnsi="Times New Roman"/>
                <w:b w:val="0"/>
                <w:bCs w:val="0"/>
                <w:sz w:val="20"/>
                <w:szCs w:val="20"/>
              </w:rPr>
            </w:pPr>
            <w:r w:rsidRPr="00896E04">
              <w:rPr>
                <w:rFonts w:ascii="Times New Roman" w:hAnsi="Times New Roman"/>
                <w:b w:val="0"/>
                <w:bCs w:val="0"/>
                <w:sz w:val="20"/>
                <w:szCs w:val="20"/>
              </w:rPr>
              <w:t>Nacionalno</w:t>
            </w:r>
          </w:p>
        </w:tc>
      </w:tr>
      <w:tr w:rsidR="00A5776A" w:rsidRPr="000A1C32" w14:paraId="3936768E"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right w:val="single" w:sz="4" w:space="0" w:color="A5A5A5" w:themeColor="accent3"/>
            </w:tcBorders>
            <w:shd w:val="clear" w:color="auto" w:fill="D9D9D9" w:themeFill="background1" w:themeFillShade="D9"/>
          </w:tcPr>
          <w:p w14:paraId="362B6109" w14:textId="77777777" w:rsidR="00A5776A" w:rsidRPr="00896E04" w:rsidRDefault="00A5776A" w:rsidP="00534C80">
            <w:pPr>
              <w:rPr>
                <w:rFonts w:ascii="Times New Roman" w:hAnsi="Times New Roman"/>
                <w:sz w:val="20"/>
                <w:szCs w:val="20"/>
              </w:rPr>
            </w:pPr>
            <w:r w:rsidRPr="00896E04">
              <w:rPr>
                <w:rFonts w:ascii="Times New Roman" w:hAnsi="Times New Roman"/>
                <w:sz w:val="20"/>
                <w:szCs w:val="20"/>
              </w:rPr>
              <w:t>Informacije o  provedbi za razdoblje od 2022. do 2024. godine</w:t>
            </w:r>
          </w:p>
        </w:tc>
      </w:tr>
      <w:tr w:rsidR="00A5776A" w:rsidRPr="00E76134" w14:paraId="19632364"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796EE8B8" w14:textId="77777777" w:rsidR="00A5776A" w:rsidRPr="00896E04" w:rsidRDefault="00A5776A" w:rsidP="00534C80">
            <w:pPr>
              <w:rPr>
                <w:rFonts w:ascii="Times New Roman" w:hAnsi="Times New Roman"/>
                <w:b w:val="0"/>
                <w:bCs w:val="0"/>
                <w:sz w:val="20"/>
                <w:szCs w:val="20"/>
              </w:rPr>
            </w:pPr>
            <w:r w:rsidRPr="00896E04">
              <w:rPr>
                <w:rFonts w:ascii="Times New Roman" w:hAnsi="Times New Roman"/>
                <w:b w:val="0"/>
                <w:bCs w:val="0"/>
                <w:sz w:val="20"/>
                <w:szCs w:val="20"/>
              </w:rPr>
              <w:t xml:space="preserve">Aktivnosti za provođenje mjere </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2EE2D175" w14:textId="77777777" w:rsidR="00A5776A" w:rsidRPr="00896E04" w:rsidRDefault="00A5776A" w:rsidP="00534C80">
            <w:pPr>
              <w:jc w:val="both"/>
              <w:rPr>
                <w:rFonts w:ascii="Times New Roman" w:hAnsi="Times New Roman"/>
                <w:b w:val="0"/>
                <w:bCs w:val="0"/>
                <w:sz w:val="20"/>
                <w:szCs w:val="20"/>
              </w:rPr>
            </w:pPr>
            <w:r w:rsidRPr="00896E04">
              <w:rPr>
                <w:rFonts w:ascii="Times New Roman" w:hAnsi="Times New Roman"/>
                <w:b w:val="0"/>
                <w:bCs w:val="0"/>
                <w:sz w:val="20"/>
                <w:szCs w:val="20"/>
              </w:rPr>
              <w:t xml:space="preserve">U okviru mjere provodit će se sljedeće aktivnosti: </w:t>
            </w:r>
          </w:p>
          <w:p w14:paraId="4E8A3DA9" w14:textId="77777777" w:rsidR="00A5776A" w:rsidRPr="00896E04" w:rsidRDefault="00A5776A" w:rsidP="00534C80">
            <w:pPr>
              <w:jc w:val="both"/>
              <w:rPr>
                <w:rFonts w:ascii="Times New Roman" w:hAnsi="Times New Roman"/>
                <w:b w:val="0"/>
                <w:bCs w:val="0"/>
                <w:sz w:val="20"/>
                <w:szCs w:val="20"/>
              </w:rPr>
            </w:pPr>
            <w:r w:rsidRPr="00896E04">
              <w:rPr>
                <w:rFonts w:ascii="Times New Roman" w:hAnsi="Times New Roman"/>
                <w:b w:val="0"/>
                <w:bCs w:val="0"/>
                <w:sz w:val="20"/>
                <w:szCs w:val="20"/>
              </w:rPr>
              <w:t>1. Priprema dokumentacije za zamjenu dotrajalih distribucijskih sustava</w:t>
            </w:r>
          </w:p>
          <w:p w14:paraId="286C532A" w14:textId="77777777" w:rsidR="00A5776A" w:rsidRPr="00896E04" w:rsidRDefault="00A5776A" w:rsidP="00534C80">
            <w:pPr>
              <w:jc w:val="both"/>
              <w:rPr>
                <w:rFonts w:ascii="Times New Roman" w:hAnsi="Times New Roman"/>
                <w:b w:val="0"/>
                <w:bCs w:val="0"/>
                <w:sz w:val="20"/>
                <w:szCs w:val="20"/>
              </w:rPr>
            </w:pPr>
            <w:r w:rsidRPr="00896E04">
              <w:rPr>
                <w:rFonts w:ascii="Times New Roman" w:hAnsi="Times New Roman"/>
                <w:b w:val="0"/>
                <w:bCs w:val="0"/>
                <w:sz w:val="20"/>
                <w:szCs w:val="20"/>
              </w:rPr>
              <w:t xml:space="preserve">2. Zamjena distribucijskih sustava s dotrajalom izolacijom čeličnih cjevovoda novim predizoliranim cijevima </w:t>
            </w:r>
          </w:p>
          <w:p w14:paraId="5EBF32C5" w14:textId="77777777" w:rsidR="00A5776A" w:rsidRPr="00896E04" w:rsidRDefault="00A5776A" w:rsidP="00534C80">
            <w:pPr>
              <w:jc w:val="both"/>
              <w:rPr>
                <w:rFonts w:ascii="Times New Roman" w:hAnsi="Times New Roman"/>
                <w:sz w:val="20"/>
                <w:szCs w:val="20"/>
              </w:rPr>
            </w:pPr>
            <w:r w:rsidRPr="00896E04">
              <w:rPr>
                <w:rFonts w:ascii="Times New Roman" w:hAnsi="Times New Roman"/>
                <w:b w:val="0"/>
                <w:bCs w:val="0"/>
                <w:sz w:val="20"/>
                <w:szCs w:val="20"/>
              </w:rPr>
              <w:t>3. Uvođenje naprednog mjerenja potrošnje</w:t>
            </w:r>
          </w:p>
          <w:p w14:paraId="680B9877" w14:textId="77777777" w:rsidR="00A5776A" w:rsidRPr="00896E04" w:rsidRDefault="00A5776A" w:rsidP="00534C80">
            <w:pPr>
              <w:jc w:val="both"/>
              <w:rPr>
                <w:rFonts w:ascii="Times New Roman" w:hAnsi="Times New Roman"/>
                <w:sz w:val="20"/>
                <w:szCs w:val="20"/>
              </w:rPr>
            </w:pPr>
            <w:r w:rsidRPr="00896E04">
              <w:rPr>
                <w:rFonts w:ascii="Times New Roman" w:hAnsi="Times New Roman"/>
                <w:b w:val="0"/>
                <w:bCs w:val="0"/>
                <w:sz w:val="20"/>
                <w:szCs w:val="20"/>
              </w:rPr>
              <w:t xml:space="preserve">Distributeri i opskrbljivači toplinskom energijom iz CTS-a koji provode ovakve mjere i koji su stranke obveznice u sustavu obveze energetske učinkovitosti trebaju ove mjere prijaviti u SMiV, a ostvarene uštede će im se ubrojiti u ispunjenje obveze. </w:t>
            </w:r>
          </w:p>
          <w:p w14:paraId="1FE4F276" w14:textId="77777777" w:rsidR="00A5776A" w:rsidRPr="00896E04" w:rsidRDefault="00A5776A" w:rsidP="00534C80">
            <w:pPr>
              <w:jc w:val="both"/>
              <w:rPr>
                <w:rFonts w:ascii="Times New Roman" w:hAnsi="Times New Roman"/>
                <w:sz w:val="20"/>
                <w:szCs w:val="20"/>
              </w:rPr>
            </w:pPr>
            <w:r w:rsidRPr="00896E04">
              <w:rPr>
                <w:rFonts w:ascii="Times New Roman" w:hAnsi="Times New Roman"/>
                <w:b w:val="0"/>
                <w:bCs w:val="0"/>
                <w:sz w:val="20"/>
                <w:szCs w:val="20"/>
              </w:rPr>
              <w:t xml:space="preserve">Ukoliko su za ovakve mjere korištena bespovratna sredstva, stranke obveznice mogu prijaviti uštede za zadovoljenje svoje obveze. </w:t>
            </w:r>
          </w:p>
          <w:p w14:paraId="2D365B8E" w14:textId="77777777" w:rsidR="00A5776A" w:rsidRPr="00896E04" w:rsidRDefault="00A5776A" w:rsidP="00534C80">
            <w:pPr>
              <w:jc w:val="both"/>
              <w:rPr>
                <w:rFonts w:ascii="Times New Roman" w:hAnsi="Times New Roman"/>
                <w:sz w:val="20"/>
                <w:szCs w:val="20"/>
              </w:rPr>
            </w:pPr>
            <w:r w:rsidRPr="00896E04">
              <w:rPr>
                <w:rFonts w:ascii="Times New Roman" w:hAnsi="Times New Roman"/>
                <w:b w:val="0"/>
                <w:bCs w:val="0"/>
                <w:sz w:val="20"/>
                <w:szCs w:val="20"/>
              </w:rPr>
              <w:t xml:space="preserve">Ukoliko opskrbljivač toplinskom energijom iz CTS-a nije stranka obveznica, uštede iz ovih aktivnosti koje je samostalno proveo može prenijeti na stranku obveznicu na način propisan Pravilnikom o sustavu za praćenje, mjerenje i </w:t>
            </w:r>
            <w:r w:rsidRPr="00896E04">
              <w:rPr>
                <w:rFonts w:ascii="Times New Roman" w:hAnsi="Times New Roman"/>
                <w:b w:val="0"/>
                <w:bCs w:val="0"/>
                <w:sz w:val="20"/>
                <w:szCs w:val="20"/>
              </w:rPr>
              <w:lastRenderedPageBreak/>
              <w:t xml:space="preserve">verifikaciju ušteda energije. Ukoliko je aktivnosti takav opskrbljivač proveo uz sufinanciranje iz javnih izvora, onda nema pravo prenositi uštede na stranke obveznice, a uštede u SMIV unosi davatelj subvencije. </w:t>
            </w:r>
          </w:p>
        </w:tc>
      </w:tr>
      <w:tr w:rsidR="00A5776A" w:rsidRPr="00E76134" w14:paraId="1AEAD273"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0B516DC7" w14:textId="77777777" w:rsidR="00A5776A" w:rsidRPr="00896E04" w:rsidRDefault="00A5776A" w:rsidP="00534C80">
            <w:pPr>
              <w:rPr>
                <w:rFonts w:ascii="Times New Roman" w:hAnsi="Times New Roman"/>
                <w:b w:val="0"/>
                <w:bCs w:val="0"/>
                <w:sz w:val="20"/>
                <w:szCs w:val="20"/>
              </w:rPr>
            </w:pPr>
            <w:r w:rsidRPr="00896E04">
              <w:rPr>
                <w:rFonts w:ascii="Times New Roman" w:hAnsi="Times New Roman"/>
                <w:b w:val="0"/>
                <w:bCs w:val="0"/>
                <w:sz w:val="20"/>
                <w:szCs w:val="20"/>
              </w:rPr>
              <w:lastRenderedPageBreak/>
              <w:t>Procjena ukupnog investicijskog troška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4DED127B" w14:textId="77777777" w:rsidR="00A5776A" w:rsidRPr="00896E04" w:rsidRDefault="00A5776A" w:rsidP="00534C80">
            <w:pPr>
              <w:pStyle w:val="Bodytext20"/>
              <w:spacing w:before="0" w:line="240" w:lineRule="auto"/>
              <w:ind w:firstLine="0"/>
              <w:jc w:val="both"/>
              <w:rPr>
                <w:rFonts w:ascii="Times New Roman" w:hAnsi="Times New Roman" w:cs="Times New Roman"/>
                <w:b w:val="0"/>
                <w:bCs w:val="0"/>
              </w:rPr>
            </w:pPr>
            <w:r w:rsidRPr="00896E04">
              <w:rPr>
                <w:rFonts w:ascii="Times New Roman" w:hAnsi="Times New Roman" w:cs="Times New Roman"/>
                <w:b w:val="0"/>
                <w:bCs w:val="0"/>
              </w:rPr>
              <w:t>/</w:t>
            </w:r>
          </w:p>
        </w:tc>
      </w:tr>
      <w:tr w:rsidR="00A5776A" w:rsidRPr="00E76134" w14:paraId="1A61B804"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3D98507B" w14:textId="77777777" w:rsidR="00A5776A" w:rsidRPr="00896E04" w:rsidRDefault="00A5776A" w:rsidP="00534C80">
            <w:pPr>
              <w:rPr>
                <w:rFonts w:ascii="Times New Roman" w:hAnsi="Times New Roman"/>
                <w:b w:val="0"/>
                <w:bCs w:val="0"/>
                <w:sz w:val="20"/>
                <w:szCs w:val="20"/>
              </w:rPr>
            </w:pPr>
            <w:r w:rsidRPr="00896E04">
              <w:rPr>
                <w:rFonts w:ascii="Times New Roman" w:hAnsi="Times New Roman"/>
                <w:b w:val="0"/>
                <w:bCs w:val="0"/>
                <w:sz w:val="20"/>
                <w:szCs w:val="20"/>
              </w:rPr>
              <w:t>Procjena financijskih sredstava iz javnih izvora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17545C32" w14:textId="77777777" w:rsidR="00A5776A" w:rsidRPr="00896E04" w:rsidRDefault="00A5776A" w:rsidP="00534C80">
            <w:pPr>
              <w:pStyle w:val="Bodytext20"/>
              <w:spacing w:before="0" w:line="240" w:lineRule="auto"/>
              <w:ind w:firstLine="0"/>
              <w:jc w:val="both"/>
              <w:rPr>
                <w:rFonts w:ascii="Times New Roman" w:hAnsi="Times New Roman" w:cs="Times New Roman"/>
                <w:b w:val="0"/>
                <w:bCs w:val="0"/>
              </w:rPr>
            </w:pPr>
            <w:r w:rsidRPr="00896E04">
              <w:rPr>
                <w:rFonts w:ascii="Times New Roman" w:hAnsi="Times New Roman" w:cs="Times New Roman"/>
                <w:b w:val="0"/>
                <w:bCs w:val="0"/>
              </w:rPr>
              <w:t>/</w:t>
            </w:r>
          </w:p>
        </w:tc>
      </w:tr>
      <w:tr w:rsidR="00A5776A" w:rsidRPr="00E76134" w14:paraId="4457B72D"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31DD40BA" w14:textId="77777777" w:rsidR="00A5776A" w:rsidRPr="00896E04" w:rsidRDefault="00A5776A" w:rsidP="00534C80">
            <w:pPr>
              <w:rPr>
                <w:rFonts w:ascii="Times New Roman" w:hAnsi="Times New Roman"/>
                <w:b w:val="0"/>
                <w:bCs w:val="0"/>
                <w:sz w:val="20"/>
                <w:szCs w:val="20"/>
              </w:rPr>
            </w:pPr>
            <w:r w:rsidRPr="00896E04">
              <w:rPr>
                <w:rFonts w:ascii="Times New Roman" w:hAnsi="Times New Roman"/>
                <w:b w:val="0"/>
                <w:bCs w:val="0"/>
                <w:sz w:val="20"/>
                <w:szCs w:val="20"/>
              </w:rPr>
              <w:t>Izvori financiranja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10090028" w14:textId="77777777" w:rsidR="00A5776A" w:rsidRPr="00896E04" w:rsidRDefault="00A5776A" w:rsidP="00534C80">
            <w:pPr>
              <w:jc w:val="both"/>
              <w:rPr>
                <w:rFonts w:ascii="Times New Roman" w:hAnsi="Times New Roman"/>
                <w:b w:val="0"/>
                <w:bCs w:val="0"/>
                <w:sz w:val="20"/>
                <w:szCs w:val="20"/>
              </w:rPr>
            </w:pPr>
            <w:r w:rsidRPr="00896E04">
              <w:rPr>
                <w:rFonts w:ascii="Times New Roman" w:hAnsi="Times New Roman"/>
                <w:b w:val="0"/>
                <w:bCs w:val="0"/>
                <w:sz w:val="20"/>
                <w:szCs w:val="20"/>
              </w:rPr>
              <w:t>Operatori CTS-a (vlastita sredstva), ESI fondovi (temeljem OPKKK 2014.-2020.</w:t>
            </w:r>
          </w:p>
        </w:tc>
      </w:tr>
      <w:tr w:rsidR="00A5776A" w:rsidRPr="00E76134" w14:paraId="622CE3C7"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741B1F79" w14:textId="77777777" w:rsidR="00A5776A" w:rsidRPr="00896E04" w:rsidRDefault="00A5776A" w:rsidP="00534C80">
            <w:pPr>
              <w:rPr>
                <w:rFonts w:ascii="Times New Roman" w:hAnsi="Times New Roman"/>
                <w:b w:val="0"/>
                <w:bCs w:val="0"/>
                <w:sz w:val="20"/>
                <w:szCs w:val="20"/>
              </w:rPr>
            </w:pPr>
            <w:r w:rsidRPr="00896E04">
              <w:rPr>
                <w:rFonts w:ascii="Times New Roman" w:hAnsi="Times New Roman"/>
                <w:b w:val="0"/>
                <w:bCs w:val="0"/>
                <w:sz w:val="20"/>
                <w:szCs w:val="20"/>
              </w:rPr>
              <w:t>Tijelo odgovorno za provedbu mjere</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4F9354E6" w14:textId="77777777" w:rsidR="00A5776A" w:rsidRPr="00896E04" w:rsidRDefault="00A5776A" w:rsidP="00534C80">
            <w:pPr>
              <w:jc w:val="both"/>
              <w:rPr>
                <w:rFonts w:ascii="Times New Roman" w:hAnsi="Times New Roman"/>
                <w:b w:val="0"/>
                <w:bCs w:val="0"/>
                <w:sz w:val="20"/>
                <w:szCs w:val="20"/>
              </w:rPr>
            </w:pPr>
            <w:r w:rsidRPr="00896E04">
              <w:rPr>
                <w:rFonts w:ascii="Times New Roman" w:hAnsi="Times New Roman"/>
                <w:b w:val="0"/>
                <w:bCs w:val="0"/>
                <w:sz w:val="20"/>
                <w:szCs w:val="20"/>
              </w:rPr>
              <w:t>Distributeri i opskrbljivači toplinskom energijom iz CTS-a</w:t>
            </w:r>
          </w:p>
        </w:tc>
      </w:tr>
      <w:tr w:rsidR="00A5776A" w:rsidRPr="00E76134" w14:paraId="5F3F7594"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6F2B3C88" w14:textId="77777777" w:rsidR="00A5776A" w:rsidRPr="00896E04" w:rsidRDefault="00A5776A" w:rsidP="00534C80">
            <w:pPr>
              <w:rPr>
                <w:rFonts w:ascii="Times New Roman" w:hAnsi="Times New Roman"/>
                <w:b w:val="0"/>
                <w:bCs w:val="0"/>
                <w:sz w:val="20"/>
                <w:szCs w:val="20"/>
              </w:rPr>
            </w:pPr>
            <w:r w:rsidRPr="00896E04">
              <w:rPr>
                <w:rFonts w:ascii="Times New Roman" w:hAnsi="Times New Roman"/>
                <w:b w:val="0"/>
                <w:bCs w:val="0"/>
                <w:sz w:val="20"/>
                <w:szCs w:val="20"/>
              </w:rPr>
              <w:t xml:space="preserve">Tijelo odgovorno za praćenje </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68BE152E" w14:textId="77777777" w:rsidR="00A5776A" w:rsidRPr="00896E04" w:rsidRDefault="00A5776A" w:rsidP="00534C80">
            <w:pPr>
              <w:jc w:val="both"/>
              <w:rPr>
                <w:rFonts w:ascii="Times New Roman" w:hAnsi="Times New Roman"/>
                <w:b w:val="0"/>
                <w:bCs w:val="0"/>
                <w:sz w:val="20"/>
                <w:szCs w:val="20"/>
              </w:rPr>
            </w:pPr>
            <w:r w:rsidRPr="00896E04">
              <w:rPr>
                <w:rFonts w:ascii="Times New Roman" w:hAnsi="Times New Roman"/>
                <w:b w:val="0"/>
                <w:bCs w:val="0"/>
                <w:sz w:val="20"/>
                <w:szCs w:val="20"/>
              </w:rPr>
              <w:t>MINGOR-NKT</w:t>
            </w:r>
          </w:p>
        </w:tc>
      </w:tr>
      <w:tr w:rsidR="00A5776A" w:rsidRPr="000A1C32" w14:paraId="18324770"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tcBorders>
              <w:right w:val="single" w:sz="4" w:space="0" w:color="A5A5A5" w:themeColor="accent3"/>
            </w:tcBorders>
            <w:shd w:val="clear" w:color="auto" w:fill="D9D9D9" w:themeFill="background1" w:themeFillShade="D9"/>
          </w:tcPr>
          <w:p w14:paraId="208E8FE0" w14:textId="77777777" w:rsidR="00A5776A" w:rsidRPr="00896E04" w:rsidRDefault="00A5776A" w:rsidP="00534C80">
            <w:pPr>
              <w:jc w:val="both"/>
              <w:rPr>
                <w:rFonts w:ascii="Times New Roman" w:hAnsi="Times New Roman"/>
                <w:sz w:val="20"/>
                <w:szCs w:val="20"/>
              </w:rPr>
            </w:pPr>
            <w:r w:rsidRPr="00896E04">
              <w:rPr>
                <w:rFonts w:ascii="Times New Roman" w:hAnsi="Times New Roman"/>
                <w:sz w:val="20"/>
                <w:szCs w:val="20"/>
              </w:rPr>
              <w:t>Uštede energije</w:t>
            </w:r>
          </w:p>
        </w:tc>
      </w:tr>
      <w:tr w:rsidR="00A5776A" w:rsidRPr="00E76134" w14:paraId="7979CD08"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5BEB5CF7" w14:textId="77777777" w:rsidR="00A5776A" w:rsidRPr="00896E04" w:rsidRDefault="00A5776A" w:rsidP="00534C80">
            <w:pPr>
              <w:rPr>
                <w:rFonts w:ascii="Times New Roman" w:hAnsi="Times New Roman"/>
                <w:b w:val="0"/>
                <w:bCs w:val="0"/>
                <w:sz w:val="20"/>
                <w:szCs w:val="20"/>
              </w:rPr>
            </w:pPr>
            <w:r w:rsidRPr="00896E04">
              <w:rPr>
                <w:rFonts w:ascii="Times New Roman" w:hAnsi="Times New Roman"/>
                <w:b w:val="0"/>
                <w:bCs w:val="0"/>
                <w:sz w:val="20"/>
                <w:szCs w:val="20"/>
              </w:rPr>
              <w:t>Metoda izračuna ušteda energije</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6F5A624B" w14:textId="77777777" w:rsidR="00A5776A" w:rsidRPr="00896E04" w:rsidRDefault="00A5776A" w:rsidP="00534C80">
            <w:pPr>
              <w:jc w:val="both"/>
              <w:rPr>
                <w:rFonts w:ascii="Times New Roman" w:hAnsi="Times New Roman"/>
                <w:b w:val="0"/>
                <w:bCs w:val="0"/>
                <w:sz w:val="20"/>
                <w:szCs w:val="20"/>
              </w:rPr>
            </w:pPr>
            <w:r w:rsidRPr="00896E04">
              <w:rPr>
                <w:rFonts w:ascii="Times New Roman" w:hAnsi="Times New Roman"/>
                <w:b w:val="0"/>
                <w:bCs w:val="0"/>
                <w:sz w:val="20"/>
                <w:szCs w:val="20"/>
              </w:rPr>
              <w:t xml:space="preserve">Za izračun ušteda, tj. smanjenja gubitaka u distribucijskoj mreži koristi se metoda 9. Revitalizacija toplinske mreže (vrelovodne i parne) iz Priloga III. Pravilnika o sustavu za praćenje, mjerenje i verifikaciju ušteda energije. Za izračun ušteda koje su rezultat uvođenja naprednog mjerenja potrošnje koristi se metoda 4. Uvođenje naprednih (pametnih) mjernih sustava za nadzor potrošnje električne i toplinske energije iz Priloga III. Pravilnika. </w:t>
            </w:r>
          </w:p>
        </w:tc>
      </w:tr>
      <w:tr w:rsidR="00A5776A" w:rsidRPr="00E76134" w14:paraId="133C9C89"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50BB9A6D" w14:textId="77777777" w:rsidR="00A5776A" w:rsidRPr="00896E04" w:rsidRDefault="00A5776A" w:rsidP="00534C80">
            <w:pPr>
              <w:rPr>
                <w:rFonts w:ascii="Times New Roman" w:hAnsi="Times New Roman"/>
                <w:b w:val="0"/>
                <w:bCs w:val="0"/>
                <w:sz w:val="20"/>
                <w:szCs w:val="20"/>
              </w:rPr>
            </w:pPr>
            <w:r w:rsidRPr="00896E04">
              <w:rPr>
                <w:rFonts w:ascii="Times New Roman" w:hAnsi="Times New Roman"/>
                <w:b w:val="0"/>
                <w:bCs w:val="0"/>
                <w:sz w:val="20"/>
                <w:szCs w:val="20"/>
              </w:rPr>
              <w:t>Pretpostavke za izračun ušteda energije</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48201E70" w14:textId="77777777" w:rsidR="00A5776A" w:rsidRPr="00896E04" w:rsidRDefault="00A5776A" w:rsidP="00534C80">
            <w:pPr>
              <w:jc w:val="both"/>
              <w:rPr>
                <w:rFonts w:ascii="Times New Roman" w:hAnsi="Times New Roman"/>
                <w:b w:val="0"/>
                <w:bCs w:val="0"/>
                <w:sz w:val="20"/>
                <w:szCs w:val="20"/>
              </w:rPr>
            </w:pPr>
            <w:r w:rsidRPr="00896E04">
              <w:rPr>
                <w:rFonts w:ascii="Times New Roman" w:hAnsi="Times New Roman"/>
                <w:b w:val="0"/>
                <w:bCs w:val="0"/>
                <w:sz w:val="20"/>
                <w:szCs w:val="20"/>
              </w:rPr>
              <w:t xml:space="preserve">S obzirom da nije poznat obuhvat planiranih aktivnosti, nije moguće procijeniti očekivane uštede.  </w:t>
            </w:r>
          </w:p>
        </w:tc>
      </w:tr>
      <w:tr w:rsidR="00A5776A" w:rsidRPr="00E76134" w14:paraId="4CE20460"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174DF230" w14:textId="77777777" w:rsidR="00A5776A" w:rsidRPr="00896E04" w:rsidRDefault="00A5776A" w:rsidP="00534C80">
            <w:pPr>
              <w:rPr>
                <w:rFonts w:ascii="Times New Roman" w:hAnsi="Times New Roman"/>
                <w:b w:val="0"/>
                <w:bCs w:val="0"/>
                <w:sz w:val="20"/>
                <w:szCs w:val="20"/>
              </w:rPr>
            </w:pPr>
            <w:r w:rsidRPr="00896E04">
              <w:rPr>
                <w:rFonts w:ascii="Times New Roman" w:hAnsi="Times New Roman"/>
                <w:b w:val="0"/>
                <w:bCs w:val="0"/>
                <w:sz w:val="20"/>
                <w:szCs w:val="20"/>
              </w:rPr>
              <w:t xml:space="preserve">Očekivana nova godišnja ušteda energije </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2450DAAE" w14:textId="77777777" w:rsidR="00A5776A" w:rsidRPr="00896E04" w:rsidRDefault="00A5776A" w:rsidP="00534C80">
            <w:pPr>
              <w:rPr>
                <w:rFonts w:ascii="Times New Roman" w:hAnsi="Times New Roman"/>
                <w:b w:val="0"/>
                <w:bCs w:val="0"/>
                <w:sz w:val="20"/>
                <w:szCs w:val="20"/>
              </w:rPr>
            </w:pPr>
            <w:r w:rsidRPr="00896E04">
              <w:rPr>
                <w:rFonts w:ascii="Times New Roman" w:hAnsi="Times New Roman"/>
                <w:b w:val="0"/>
                <w:bCs w:val="0"/>
                <w:sz w:val="20"/>
                <w:szCs w:val="20"/>
              </w:rPr>
              <w:t>/</w:t>
            </w:r>
          </w:p>
        </w:tc>
      </w:tr>
      <w:tr w:rsidR="00A5776A" w:rsidRPr="00E76134" w14:paraId="1C7176AC"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top w:val="single" w:sz="4" w:space="0" w:color="A5A5A5" w:themeColor="accent3"/>
              <w:bottom w:val="single" w:sz="4" w:space="0" w:color="A5A5A5" w:themeColor="accent3"/>
              <w:right w:val="single" w:sz="4" w:space="0" w:color="A5A5A5" w:themeColor="accent3"/>
            </w:tcBorders>
          </w:tcPr>
          <w:p w14:paraId="15CEB570" w14:textId="77777777" w:rsidR="00A5776A" w:rsidRPr="00896E04" w:rsidRDefault="00A5776A" w:rsidP="00534C80">
            <w:pPr>
              <w:rPr>
                <w:rFonts w:ascii="Times New Roman" w:hAnsi="Times New Roman"/>
                <w:b w:val="0"/>
                <w:bCs w:val="0"/>
                <w:sz w:val="20"/>
                <w:szCs w:val="20"/>
              </w:rPr>
            </w:pPr>
            <w:r w:rsidRPr="00896E04">
              <w:rPr>
                <w:rFonts w:ascii="Times New Roman" w:hAnsi="Times New Roman"/>
                <w:b w:val="0"/>
                <w:bCs w:val="0"/>
                <w:sz w:val="20"/>
                <w:szCs w:val="20"/>
              </w:rPr>
              <w:t>Očekivane uštede energije u 2024. godini.</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36134601" w14:textId="77777777" w:rsidR="00A5776A" w:rsidRPr="00896E04" w:rsidRDefault="00A5776A" w:rsidP="00534C80">
            <w:pPr>
              <w:rPr>
                <w:rFonts w:ascii="Times New Roman" w:hAnsi="Times New Roman"/>
                <w:sz w:val="20"/>
                <w:szCs w:val="20"/>
              </w:rPr>
            </w:pPr>
            <w:r w:rsidRPr="00896E04">
              <w:rPr>
                <w:rFonts w:ascii="Times New Roman" w:hAnsi="Times New Roman"/>
                <w:b w:val="0"/>
                <w:bCs w:val="0"/>
                <w:sz w:val="20"/>
                <w:szCs w:val="20"/>
              </w:rPr>
              <w:t>/</w:t>
            </w:r>
          </w:p>
        </w:tc>
      </w:tr>
      <w:tr w:rsidR="00A5776A" w:rsidRPr="00E76134" w14:paraId="29C543D9" w14:textId="77777777" w:rsidTr="00534C80">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248" w:type="pct"/>
            <w:tcBorders>
              <w:top w:val="single" w:sz="4" w:space="0" w:color="A5A5A5" w:themeColor="accent3"/>
              <w:bottom w:val="single" w:sz="4" w:space="0" w:color="A5A5A5" w:themeColor="accent3"/>
              <w:right w:val="single" w:sz="4" w:space="0" w:color="A5A5A5" w:themeColor="accent3"/>
            </w:tcBorders>
          </w:tcPr>
          <w:p w14:paraId="47E263F3" w14:textId="77777777" w:rsidR="00A5776A" w:rsidRPr="00896E04" w:rsidRDefault="00A5776A" w:rsidP="00534C80">
            <w:pPr>
              <w:rPr>
                <w:rFonts w:ascii="Times New Roman" w:hAnsi="Times New Roman"/>
                <w:b w:val="0"/>
                <w:bCs w:val="0"/>
                <w:sz w:val="20"/>
                <w:szCs w:val="20"/>
              </w:rPr>
            </w:pPr>
            <w:r w:rsidRPr="00896E04">
              <w:rPr>
                <w:rFonts w:ascii="Times New Roman" w:hAnsi="Times New Roman"/>
                <w:b w:val="0"/>
                <w:bCs w:val="0"/>
                <w:sz w:val="20"/>
                <w:szCs w:val="20"/>
              </w:rPr>
              <w:t>Očekivane kumulativne uštede energije u razdoblju od 2022. do 2024. godine</w:t>
            </w:r>
          </w:p>
        </w:tc>
        <w:tc>
          <w:tcPr>
            <w:cnfStyle w:val="000100000010" w:firstRow="0" w:lastRow="0" w:firstColumn="0" w:lastColumn="1" w:oddVBand="0" w:evenVBand="0" w:oddHBand="0" w:evenHBand="0" w:firstRowFirstColumn="0" w:firstRowLastColumn="0" w:lastRowFirstColumn="0" w:lastRowLastColumn="1"/>
            <w:tcW w:w="3752" w:type="pct"/>
            <w:tcBorders>
              <w:top w:val="single" w:sz="4" w:space="0" w:color="A5A5A5" w:themeColor="accent3"/>
              <w:left w:val="single" w:sz="4" w:space="0" w:color="A5A5A5" w:themeColor="accent3"/>
              <w:bottom w:val="single" w:sz="4" w:space="0" w:color="A5A5A5" w:themeColor="accent3"/>
            </w:tcBorders>
          </w:tcPr>
          <w:p w14:paraId="53213559" w14:textId="77777777" w:rsidR="00A5776A" w:rsidRPr="00896E04" w:rsidRDefault="00A5776A" w:rsidP="00534C80">
            <w:pPr>
              <w:rPr>
                <w:rFonts w:ascii="Times New Roman" w:hAnsi="Times New Roman"/>
                <w:b w:val="0"/>
                <w:bCs w:val="0"/>
                <w:sz w:val="20"/>
                <w:szCs w:val="20"/>
              </w:rPr>
            </w:pPr>
            <w:r w:rsidRPr="00896E04">
              <w:rPr>
                <w:rFonts w:ascii="Times New Roman" w:hAnsi="Times New Roman"/>
                <w:b w:val="0"/>
                <w:bCs w:val="0"/>
                <w:sz w:val="20"/>
                <w:szCs w:val="20"/>
              </w:rPr>
              <w:t>/</w:t>
            </w:r>
          </w:p>
          <w:p w14:paraId="3C086987" w14:textId="77777777" w:rsidR="00A5776A" w:rsidRPr="00896E04" w:rsidRDefault="00A5776A" w:rsidP="00534C80">
            <w:pPr>
              <w:rPr>
                <w:rFonts w:ascii="Times New Roman" w:hAnsi="Times New Roman"/>
                <w:sz w:val="20"/>
                <w:szCs w:val="20"/>
              </w:rPr>
            </w:pPr>
          </w:p>
        </w:tc>
      </w:tr>
    </w:tbl>
    <w:p w14:paraId="0FC8B394" w14:textId="77777777" w:rsidR="00A5776A" w:rsidRPr="009D3430" w:rsidRDefault="00A5776A" w:rsidP="00A5776A">
      <w:pPr>
        <w:pStyle w:val="Naslov3"/>
        <w:numPr>
          <w:ilvl w:val="2"/>
          <w:numId w:val="40"/>
        </w:numPr>
        <w:rPr>
          <w:rFonts w:ascii="Times New Roman" w:hAnsi="Times New Roman" w:cs="Times New Roman"/>
          <w:sz w:val="28"/>
          <w:szCs w:val="28"/>
        </w:rPr>
      </w:pPr>
      <w:bookmarkStart w:id="81" w:name="_Toc89013232"/>
      <w:r w:rsidRPr="009D3430">
        <w:rPr>
          <w:rFonts w:ascii="Times New Roman" w:hAnsi="Times New Roman" w:cs="Times New Roman"/>
          <w:sz w:val="28"/>
          <w:szCs w:val="28"/>
        </w:rPr>
        <w:t>Mjere za povećanje energetske učinkovitosti infrastrukture za električnu energije</w:t>
      </w:r>
      <w:bookmarkEnd w:id="81"/>
    </w:p>
    <w:p w14:paraId="219DDCC8" w14:textId="77777777" w:rsidR="00A5776A" w:rsidRPr="005F1475" w:rsidRDefault="00A5776A" w:rsidP="00A5776A">
      <w:pPr>
        <w:pStyle w:val="Tijeloteksta"/>
        <w:spacing w:before="0" w:after="0"/>
        <w:rPr>
          <w:lang w:eastAsia="hr-HR"/>
        </w:rPr>
      </w:pPr>
    </w:p>
    <w:tbl>
      <w:tblPr>
        <w:tblStyle w:val="Tablicapopisa3-isticanje3"/>
        <w:tblW w:w="5000" w:type="pct"/>
        <w:tblLook w:val="01E0" w:firstRow="1" w:lastRow="1" w:firstColumn="1" w:lastColumn="1" w:noHBand="0" w:noVBand="0"/>
      </w:tblPr>
      <w:tblGrid>
        <w:gridCol w:w="2261"/>
        <w:gridCol w:w="6799"/>
      </w:tblGrid>
      <w:tr w:rsidR="00A5776A" w:rsidRPr="00E76134" w14:paraId="363145CA" w14:textId="77777777" w:rsidTr="00534C8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48" w:type="pct"/>
            <w:tcBorders>
              <w:top w:val="single" w:sz="4" w:space="0" w:color="A5A5A5" w:themeColor="accent3"/>
              <w:right w:val="single" w:sz="4" w:space="0" w:color="A5A5A5" w:themeColor="accent3"/>
            </w:tcBorders>
            <w:shd w:val="clear" w:color="auto" w:fill="FFA7A7"/>
          </w:tcPr>
          <w:p w14:paraId="402B97FC" w14:textId="77777777" w:rsidR="00A5776A" w:rsidRPr="00EE7B3A" w:rsidRDefault="00A5776A" w:rsidP="00534C80">
            <w:pPr>
              <w:rPr>
                <w:rFonts w:ascii="Times New Roman" w:hAnsi="Times New Roman"/>
                <w:b w:val="0"/>
                <w:color w:val="auto"/>
                <w:sz w:val="20"/>
                <w:szCs w:val="20"/>
              </w:rPr>
            </w:pPr>
            <w:r w:rsidRPr="00EE7B3A">
              <w:rPr>
                <w:rFonts w:ascii="Times New Roman" w:hAnsi="Times New Roman"/>
                <w:color w:val="auto"/>
                <w:sz w:val="20"/>
                <w:szCs w:val="20"/>
              </w:rPr>
              <w:t xml:space="preserve">Naziv mjere </w:t>
            </w:r>
          </w:p>
        </w:tc>
        <w:tc>
          <w:tcPr>
            <w:cnfStyle w:val="000100001000" w:firstRow="0" w:lastRow="0" w:firstColumn="0" w:lastColumn="1" w:oddVBand="0" w:evenVBand="0" w:oddHBand="0" w:evenHBand="0" w:firstRowFirstColumn="0" w:firstRowLastColumn="1" w:lastRowFirstColumn="0" w:lastRowLastColumn="0"/>
            <w:tcW w:w="3752" w:type="pct"/>
            <w:tcBorders>
              <w:top w:val="single" w:sz="4" w:space="0" w:color="A5A5A5" w:themeColor="accent3"/>
              <w:left w:val="single" w:sz="4" w:space="0" w:color="A5A5A5" w:themeColor="accent3"/>
            </w:tcBorders>
            <w:shd w:val="clear" w:color="auto" w:fill="FFA7A7"/>
          </w:tcPr>
          <w:p w14:paraId="63726248" w14:textId="77777777" w:rsidR="00A5776A" w:rsidRPr="00EE7B3A" w:rsidRDefault="00A5776A" w:rsidP="00534C80">
            <w:pPr>
              <w:rPr>
                <w:rFonts w:ascii="Times New Roman" w:hAnsi="Times New Roman"/>
                <w:b w:val="0"/>
                <w:color w:val="auto"/>
                <w:sz w:val="20"/>
                <w:szCs w:val="20"/>
              </w:rPr>
            </w:pPr>
            <w:r w:rsidRPr="00EE7B3A">
              <w:rPr>
                <w:rFonts w:ascii="Times New Roman" w:hAnsi="Times New Roman"/>
                <w:color w:val="auto"/>
                <w:sz w:val="20"/>
                <w:szCs w:val="20"/>
              </w:rPr>
              <w:t>Energetska učinkovitost elektroenergetskog prijenosnog sustava</w:t>
            </w:r>
          </w:p>
        </w:tc>
      </w:tr>
      <w:tr w:rsidR="00A5776A" w:rsidRPr="00E76134" w14:paraId="41C03EAB"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shd w:val="clear" w:color="auto" w:fill="D9D9D9" w:themeFill="background1" w:themeFillShade="D9"/>
          </w:tcPr>
          <w:p w14:paraId="1B4F23DC" w14:textId="77777777" w:rsidR="00A5776A" w:rsidRPr="00EE7B3A" w:rsidRDefault="00A5776A" w:rsidP="00534C80">
            <w:pPr>
              <w:rPr>
                <w:rFonts w:ascii="Times New Roman" w:hAnsi="Times New Roman"/>
                <w:sz w:val="20"/>
                <w:szCs w:val="20"/>
              </w:rPr>
            </w:pPr>
            <w:r w:rsidRPr="00EE7B3A">
              <w:rPr>
                <w:rFonts w:ascii="Times New Roman" w:hAnsi="Times New Roman"/>
                <w:sz w:val="20"/>
                <w:szCs w:val="20"/>
              </w:rPr>
              <w:t>Oznaka mjere</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shd w:val="clear" w:color="auto" w:fill="D9D9D9" w:themeFill="background1" w:themeFillShade="D9"/>
          </w:tcPr>
          <w:p w14:paraId="461F81B8" w14:textId="77777777" w:rsidR="00A5776A" w:rsidRPr="00EE7B3A" w:rsidRDefault="00A5776A" w:rsidP="00534C80">
            <w:pPr>
              <w:rPr>
                <w:rFonts w:ascii="Times New Roman" w:hAnsi="Times New Roman"/>
                <w:sz w:val="20"/>
                <w:szCs w:val="20"/>
              </w:rPr>
            </w:pPr>
            <w:r w:rsidRPr="00EE7B3A">
              <w:rPr>
                <w:rFonts w:ascii="Times New Roman" w:hAnsi="Times New Roman"/>
                <w:sz w:val="20"/>
                <w:szCs w:val="20"/>
              </w:rPr>
              <w:t>ENU-15</w:t>
            </w:r>
          </w:p>
        </w:tc>
      </w:tr>
      <w:tr w:rsidR="00A5776A" w:rsidRPr="000A1C32" w14:paraId="7E56CC58"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tcBorders>
              <w:right w:val="single" w:sz="4" w:space="0" w:color="A5A5A5" w:themeColor="accent3"/>
            </w:tcBorders>
            <w:shd w:val="clear" w:color="auto" w:fill="D9D9D9" w:themeFill="background1" w:themeFillShade="D9"/>
          </w:tcPr>
          <w:p w14:paraId="07310343" w14:textId="77777777" w:rsidR="00A5776A" w:rsidRPr="00EE7B3A" w:rsidRDefault="00A5776A" w:rsidP="00534C80">
            <w:pPr>
              <w:rPr>
                <w:rFonts w:ascii="Times New Roman" w:hAnsi="Times New Roman"/>
                <w:b w:val="0"/>
                <w:bCs w:val="0"/>
                <w:sz w:val="20"/>
                <w:szCs w:val="20"/>
              </w:rPr>
            </w:pPr>
            <w:r w:rsidRPr="00EE7B3A">
              <w:rPr>
                <w:rFonts w:ascii="Times New Roman" w:hAnsi="Times New Roman"/>
                <w:sz w:val="20"/>
                <w:szCs w:val="20"/>
              </w:rPr>
              <w:t>Opis mjere</w:t>
            </w:r>
          </w:p>
        </w:tc>
      </w:tr>
      <w:tr w:rsidR="00A5776A" w:rsidRPr="00E76134" w14:paraId="63B924A3"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62EA5636" w14:textId="77777777" w:rsidR="00A5776A" w:rsidRPr="00EE7B3A" w:rsidRDefault="00A5776A" w:rsidP="00534C80">
            <w:pPr>
              <w:rPr>
                <w:rFonts w:ascii="Times New Roman" w:hAnsi="Times New Roman"/>
                <w:b w:val="0"/>
                <w:bCs w:val="0"/>
                <w:sz w:val="20"/>
                <w:szCs w:val="20"/>
              </w:rPr>
            </w:pPr>
            <w:r w:rsidRPr="00EE7B3A">
              <w:rPr>
                <w:rFonts w:ascii="Times New Roman" w:hAnsi="Times New Roman"/>
                <w:b w:val="0"/>
                <w:bCs w:val="0"/>
                <w:sz w:val="20"/>
                <w:szCs w:val="20"/>
              </w:rPr>
              <w:t>Kategorija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52FA3467" w14:textId="77777777" w:rsidR="00A5776A" w:rsidRPr="00EE7B3A" w:rsidRDefault="00A5776A" w:rsidP="00534C80">
            <w:pPr>
              <w:rPr>
                <w:rFonts w:ascii="Times New Roman" w:hAnsi="Times New Roman"/>
                <w:b w:val="0"/>
                <w:bCs w:val="0"/>
                <w:sz w:val="20"/>
                <w:szCs w:val="20"/>
              </w:rPr>
            </w:pPr>
            <w:r w:rsidRPr="00EE7B3A">
              <w:rPr>
                <w:rFonts w:ascii="Times New Roman" w:hAnsi="Times New Roman"/>
                <w:b w:val="0"/>
                <w:bCs w:val="0"/>
                <w:sz w:val="20"/>
                <w:szCs w:val="20"/>
              </w:rPr>
              <w:t xml:space="preserve">Financijska i organizacijska mjera </w:t>
            </w:r>
          </w:p>
        </w:tc>
      </w:tr>
      <w:tr w:rsidR="00A5776A" w:rsidRPr="00E76134" w14:paraId="0AB71026"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50BF7D85" w14:textId="77777777" w:rsidR="00A5776A" w:rsidRPr="00EE7B3A" w:rsidRDefault="00A5776A" w:rsidP="00534C80">
            <w:pPr>
              <w:rPr>
                <w:rFonts w:ascii="Times New Roman" w:hAnsi="Times New Roman"/>
                <w:b w:val="0"/>
                <w:bCs w:val="0"/>
                <w:sz w:val="20"/>
                <w:szCs w:val="20"/>
              </w:rPr>
            </w:pPr>
            <w:r w:rsidRPr="00EE7B3A">
              <w:rPr>
                <w:rFonts w:ascii="Times New Roman" w:hAnsi="Times New Roman"/>
                <w:b w:val="0"/>
                <w:bCs w:val="0"/>
                <w:sz w:val="20"/>
                <w:szCs w:val="20"/>
              </w:rPr>
              <w:t>Vremenski okvir</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5D3F3E44" w14:textId="77777777" w:rsidR="00A5776A" w:rsidRPr="00EE7B3A" w:rsidRDefault="00A5776A" w:rsidP="00534C80">
            <w:pPr>
              <w:rPr>
                <w:rFonts w:ascii="Times New Roman" w:hAnsi="Times New Roman"/>
                <w:b w:val="0"/>
                <w:bCs w:val="0"/>
                <w:sz w:val="20"/>
                <w:szCs w:val="20"/>
              </w:rPr>
            </w:pPr>
            <w:r w:rsidRPr="00EE7B3A">
              <w:rPr>
                <w:rFonts w:ascii="Times New Roman" w:hAnsi="Times New Roman"/>
                <w:b w:val="0"/>
                <w:bCs w:val="0"/>
                <w:sz w:val="20"/>
                <w:szCs w:val="20"/>
              </w:rPr>
              <w:t>Početak: 2021.</w:t>
            </w:r>
          </w:p>
          <w:p w14:paraId="5E44A692" w14:textId="77777777" w:rsidR="00A5776A" w:rsidRPr="00EE7B3A" w:rsidRDefault="00A5776A" w:rsidP="00534C80">
            <w:pPr>
              <w:rPr>
                <w:rFonts w:ascii="Times New Roman" w:hAnsi="Times New Roman"/>
                <w:b w:val="0"/>
                <w:bCs w:val="0"/>
                <w:sz w:val="20"/>
                <w:szCs w:val="20"/>
              </w:rPr>
            </w:pPr>
            <w:r w:rsidRPr="00EE7B3A">
              <w:rPr>
                <w:rFonts w:ascii="Times New Roman" w:hAnsi="Times New Roman"/>
                <w:b w:val="0"/>
                <w:bCs w:val="0"/>
                <w:sz w:val="20"/>
                <w:szCs w:val="20"/>
              </w:rPr>
              <w:t>Kraj: 2030.</w:t>
            </w:r>
          </w:p>
        </w:tc>
      </w:tr>
      <w:tr w:rsidR="00A5776A" w:rsidRPr="00E76134" w14:paraId="280D93AA"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2BF344DE" w14:textId="77777777" w:rsidR="00A5776A" w:rsidRPr="00EE7B3A" w:rsidRDefault="00A5776A" w:rsidP="00534C80">
            <w:pPr>
              <w:rPr>
                <w:rFonts w:ascii="Times New Roman" w:hAnsi="Times New Roman"/>
                <w:b w:val="0"/>
                <w:bCs w:val="0"/>
                <w:sz w:val="20"/>
                <w:szCs w:val="20"/>
              </w:rPr>
            </w:pPr>
            <w:r w:rsidRPr="00EE7B3A">
              <w:rPr>
                <w:rFonts w:ascii="Times New Roman" w:hAnsi="Times New Roman"/>
                <w:b w:val="0"/>
                <w:bCs w:val="0"/>
                <w:sz w:val="20"/>
                <w:szCs w:val="20"/>
              </w:rPr>
              <w:t>Cilj i opis mjere</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2EA5C1EE" w14:textId="77777777" w:rsidR="00A5776A" w:rsidRPr="00EE7B3A" w:rsidRDefault="00A5776A" w:rsidP="00534C80">
            <w:pPr>
              <w:jc w:val="both"/>
              <w:rPr>
                <w:rFonts w:ascii="Times New Roman" w:hAnsi="Times New Roman"/>
                <w:b w:val="0"/>
                <w:bCs w:val="0"/>
                <w:sz w:val="20"/>
                <w:szCs w:val="20"/>
              </w:rPr>
            </w:pPr>
            <w:r w:rsidRPr="00EE7B3A">
              <w:rPr>
                <w:rFonts w:ascii="Times New Roman" w:hAnsi="Times New Roman"/>
                <w:b w:val="0"/>
                <w:bCs w:val="0"/>
                <w:sz w:val="20"/>
                <w:szCs w:val="20"/>
              </w:rPr>
              <w:t xml:space="preserve">Sadašnje razine gubitaka u prijenosnoj mreži RH iznose oko 2 % prenesene električne energije, što je iznos na razini ostalih operatora prijenosnog sustava ENTSO-E. Važna karakteristika hrvatske prijenosne mreže, kako s aspekta sigurnosti pogona i podržavanja tržišnih aktivnosti, tako i s aspekta gubitaka je izuzetno jaka povezanost sa susjednim elektroenergetskim sustavima (interkonekcije). Dok se s jedne strane time značajno povećava sigurnost pogona, s druge strane se zbog tranzita povećavaju gubici u mreži. HOPS će u razdoblju do 2030. godine nastaviti provoditi mjere vezane za vođenje pogona EES-a i mjere vezane uz razvoj prijenosne mreže, sve s ciljem daljnjeg smanjenja tehničkih gubitaka u mreži. </w:t>
            </w:r>
          </w:p>
        </w:tc>
      </w:tr>
      <w:tr w:rsidR="00A5776A" w:rsidRPr="00E76134" w14:paraId="7AAB8533"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2BE6B02F" w14:textId="77777777" w:rsidR="00A5776A" w:rsidRPr="00EE7B3A" w:rsidRDefault="00A5776A" w:rsidP="00534C80">
            <w:pPr>
              <w:rPr>
                <w:rFonts w:ascii="Times New Roman" w:hAnsi="Times New Roman"/>
                <w:b w:val="0"/>
                <w:bCs w:val="0"/>
                <w:sz w:val="20"/>
                <w:szCs w:val="20"/>
              </w:rPr>
            </w:pPr>
            <w:r w:rsidRPr="00EE7B3A">
              <w:rPr>
                <w:rFonts w:ascii="Times New Roman" w:hAnsi="Times New Roman"/>
                <w:b w:val="0"/>
                <w:bCs w:val="0"/>
                <w:sz w:val="20"/>
                <w:szCs w:val="20"/>
              </w:rPr>
              <w:t>Ciljna potrošnja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bottom w:val="single" w:sz="4" w:space="0" w:color="A5A5A5" w:themeColor="accent3"/>
            </w:tcBorders>
          </w:tcPr>
          <w:p w14:paraId="4C01C33B" w14:textId="77777777" w:rsidR="00A5776A" w:rsidRPr="00EE7B3A" w:rsidRDefault="00A5776A" w:rsidP="00534C80">
            <w:pPr>
              <w:rPr>
                <w:rFonts w:ascii="Times New Roman" w:hAnsi="Times New Roman"/>
                <w:sz w:val="20"/>
                <w:szCs w:val="20"/>
              </w:rPr>
            </w:pPr>
            <w:r w:rsidRPr="00EE7B3A">
              <w:rPr>
                <w:rFonts w:ascii="Times New Roman" w:hAnsi="Times New Roman"/>
                <w:b w:val="0"/>
                <w:bCs w:val="0"/>
                <w:sz w:val="20"/>
                <w:szCs w:val="20"/>
              </w:rPr>
              <w:t>Gubitci u prijenosnoj elektroenergetskoj mreži</w:t>
            </w:r>
          </w:p>
        </w:tc>
      </w:tr>
      <w:tr w:rsidR="00A5776A" w:rsidRPr="00E76134" w14:paraId="50799C86"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2121DC68" w14:textId="77777777" w:rsidR="00A5776A" w:rsidRPr="00EE7B3A" w:rsidRDefault="00A5776A" w:rsidP="00534C80">
            <w:pPr>
              <w:rPr>
                <w:rFonts w:ascii="Times New Roman" w:hAnsi="Times New Roman"/>
                <w:b w:val="0"/>
                <w:bCs w:val="0"/>
                <w:sz w:val="20"/>
                <w:szCs w:val="20"/>
              </w:rPr>
            </w:pPr>
            <w:r w:rsidRPr="00EE7B3A">
              <w:rPr>
                <w:rFonts w:ascii="Times New Roman" w:hAnsi="Times New Roman"/>
                <w:b w:val="0"/>
                <w:bCs w:val="0"/>
                <w:sz w:val="20"/>
                <w:szCs w:val="20"/>
              </w:rPr>
              <w:t>Ciljna skupina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2B114465" w14:textId="77777777" w:rsidR="00A5776A" w:rsidRPr="00EE7B3A" w:rsidRDefault="00A5776A" w:rsidP="00534C80">
            <w:pPr>
              <w:rPr>
                <w:rFonts w:ascii="Times New Roman" w:hAnsi="Times New Roman"/>
                <w:sz w:val="20"/>
                <w:szCs w:val="20"/>
              </w:rPr>
            </w:pPr>
            <w:r w:rsidRPr="00EE7B3A">
              <w:rPr>
                <w:rFonts w:ascii="Times New Roman" w:hAnsi="Times New Roman"/>
                <w:b w:val="0"/>
                <w:bCs w:val="0"/>
                <w:sz w:val="20"/>
                <w:szCs w:val="20"/>
              </w:rPr>
              <w:t>Hrvatski operator prijenosnog sustava (HOPS)</w:t>
            </w:r>
          </w:p>
        </w:tc>
      </w:tr>
      <w:tr w:rsidR="00A5776A" w:rsidRPr="00E76134" w14:paraId="69F8481E"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6476A59B" w14:textId="77777777" w:rsidR="00A5776A" w:rsidRPr="00EE7B3A" w:rsidRDefault="00A5776A" w:rsidP="00534C80">
            <w:pPr>
              <w:rPr>
                <w:rFonts w:ascii="Times New Roman" w:hAnsi="Times New Roman"/>
                <w:b w:val="0"/>
                <w:bCs w:val="0"/>
                <w:sz w:val="20"/>
                <w:szCs w:val="20"/>
              </w:rPr>
            </w:pPr>
            <w:r w:rsidRPr="00EE7B3A">
              <w:rPr>
                <w:rFonts w:ascii="Times New Roman" w:hAnsi="Times New Roman"/>
                <w:b w:val="0"/>
                <w:bCs w:val="0"/>
                <w:sz w:val="20"/>
                <w:szCs w:val="20"/>
              </w:rPr>
              <w:t>Regionalna primjena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36BC1ED9" w14:textId="77777777" w:rsidR="00A5776A" w:rsidRPr="00EE7B3A" w:rsidRDefault="00A5776A" w:rsidP="00534C80">
            <w:pPr>
              <w:rPr>
                <w:rFonts w:ascii="Times New Roman" w:hAnsi="Times New Roman"/>
                <w:b w:val="0"/>
                <w:bCs w:val="0"/>
                <w:sz w:val="20"/>
                <w:szCs w:val="20"/>
              </w:rPr>
            </w:pPr>
            <w:r w:rsidRPr="00EE7B3A">
              <w:rPr>
                <w:rFonts w:ascii="Times New Roman" w:hAnsi="Times New Roman"/>
                <w:b w:val="0"/>
                <w:bCs w:val="0"/>
                <w:sz w:val="20"/>
                <w:szCs w:val="20"/>
              </w:rPr>
              <w:t>Nacionalno</w:t>
            </w:r>
          </w:p>
        </w:tc>
      </w:tr>
      <w:tr w:rsidR="00A5776A" w:rsidRPr="000A1C32" w14:paraId="3D707AE4"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right w:val="single" w:sz="4" w:space="0" w:color="A5A5A5" w:themeColor="accent3"/>
            </w:tcBorders>
            <w:shd w:val="clear" w:color="auto" w:fill="D9D9D9" w:themeFill="background1" w:themeFillShade="D9"/>
          </w:tcPr>
          <w:p w14:paraId="74F38634" w14:textId="77777777" w:rsidR="00A5776A" w:rsidRPr="00EE7B3A" w:rsidRDefault="00A5776A" w:rsidP="00534C80">
            <w:pPr>
              <w:rPr>
                <w:rFonts w:ascii="Times New Roman" w:hAnsi="Times New Roman"/>
                <w:sz w:val="20"/>
                <w:szCs w:val="20"/>
              </w:rPr>
            </w:pPr>
            <w:r w:rsidRPr="00EE7B3A">
              <w:rPr>
                <w:rFonts w:ascii="Times New Roman" w:hAnsi="Times New Roman"/>
                <w:sz w:val="20"/>
                <w:szCs w:val="20"/>
              </w:rPr>
              <w:t>Informacije o  provedbi za razdoblje od 2022. do 2024. godine</w:t>
            </w:r>
          </w:p>
        </w:tc>
      </w:tr>
      <w:tr w:rsidR="00A5776A" w:rsidRPr="00E76134" w14:paraId="02157AB0"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1F275C5D" w14:textId="77777777" w:rsidR="00A5776A" w:rsidRPr="00EE7B3A" w:rsidRDefault="00A5776A" w:rsidP="00534C80">
            <w:pPr>
              <w:rPr>
                <w:rFonts w:ascii="Times New Roman" w:hAnsi="Times New Roman"/>
                <w:b w:val="0"/>
                <w:bCs w:val="0"/>
                <w:sz w:val="20"/>
                <w:szCs w:val="20"/>
              </w:rPr>
            </w:pPr>
            <w:r w:rsidRPr="00EE7B3A">
              <w:rPr>
                <w:rFonts w:ascii="Times New Roman" w:hAnsi="Times New Roman"/>
                <w:b w:val="0"/>
                <w:bCs w:val="0"/>
                <w:sz w:val="20"/>
                <w:szCs w:val="20"/>
              </w:rPr>
              <w:t xml:space="preserve">Aktivnosti za provođenje mjere </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440F25F7" w14:textId="77777777" w:rsidR="00A5776A" w:rsidRPr="00EE7B3A" w:rsidRDefault="00A5776A" w:rsidP="00534C80">
            <w:pPr>
              <w:jc w:val="both"/>
              <w:rPr>
                <w:rFonts w:ascii="Times New Roman" w:hAnsi="Times New Roman"/>
                <w:sz w:val="20"/>
                <w:szCs w:val="20"/>
              </w:rPr>
            </w:pPr>
            <w:r w:rsidRPr="00EE7B3A">
              <w:rPr>
                <w:rFonts w:ascii="Times New Roman" w:hAnsi="Times New Roman"/>
                <w:b w:val="0"/>
                <w:bCs w:val="0"/>
                <w:sz w:val="20"/>
                <w:szCs w:val="20"/>
              </w:rPr>
              <w:t xml:space="preserve">Za provedbu ove mjere osigurana su sredstva iz Mehanizma za oporavak i otpornost – mjera C1.2. R1-I1: Revitalizacija, izgradnja i digitalizacija energetskog sustava i prateće infrastrukture za dekarbonizaciju energetskog sektora iz NPOO-a. Dostupna su sredstva u iznosu od oko 1,6 milijardi kuna za unaprjeđenje visoko naponske mreže (220/110 kV) koje obuhvaćaju jačanje kapaciteta na jugu </w:t>
            </w:r>
            <w:r w:rsidRPr="00EE7B3A">
              <w:rPr>
                <w:rFonts w:ascii="Times New Roman" w:hAnsi="Times New Roman"/>
                <w:b w:val="0"/>
                <w:bCs w:val="0"/>
                <w:sz w:val="20"/>
                <w:szCs w:val="20"/>
              </w:rPr>
              <w:lastRenderedPageBreak/>
              <w:t xml:space="preserve">Hrvatske, spajanje juga i sjevera Hrvatske te povezivanje šest velikih otoka s kopnom kao glavni preduvjet stabilizacije sustava i otvaranja potencijala otoka za proizvodnju energije iz obnovljivih izvora. Radi se o najnužnijim investicijama koje su u visokoj fazi pripremljenosti. </w:t>
            </w:r>
          </w:p>
          <w:p w14:paraId="143047D4" w14:textId="77777777" w:rsidR="00A5776A" w:rsidRPr="00EE7B3A" w:rsidRDefault="00A5776A" w:rsidP="00534C80">
            <w:pPr>
              <w:jc w:val="both"/>
              <w:rPr>
                <w:rFonts w:ascii="Times New Roman" w:hAnsi="Times New Roman"/>
                <w:sz w:val="20"/>
                <w:szCs w:val="20"/>
              </w:rPr>
            </w:pPr>
            <w:r w:rsidRPr="00EE7B3A">
              <w:rPr>
                <w:rFonts w:ascii="Times New Roman" w:hAnsi="Times New Roman"/>
                <w:b w:val="0"/>
                <w:bCs w:val="0"/>
                <w:sz w:val="20"/>
                <w:szCs w:val="20"/>
              </w:rPr>
              <w:t>Osim toga, HOPS će nastaviti provoditi i ostale redovne aktivnosti i investicije kojima smanjuje gubitke u mreži i to:</w:t>
            </w:r>
          </w:p>
          <w:p w14:paraId="1B40545A" w14:textId="77777777" w:rsidR="00A5776A" w:rsidRPr="00EE7B3A" w:rsidRDefault="00A5776A" w:rsidP="00534C80">
            <w:pPr>
              <w:jc w:val="both"/>
              <w:rPr>
                <w:rFonts w:ascii="Times New Roman" w:hAnsi="Times New Roman"/>
                <w:b w:val="0"/>
                <w:bCs w:val="0"/>
                <w:sz w:val="20"/>
                <w:szCs w:val="20"/>
              </w:rPr>
            </w:pPr>
            <w:r w:rsidRPr="00EE7B3A">
              <w:rPr>
                <w:rFonts w:ascii="Times New Roman" w:hAnsi="Times New Roman"/>
                <w:b w:val="0"/>
                <w:bCs w:val="0"/>
                <w:sz w:val="20"/>
                <w:szCs w:val="20"/>
              </w:rPr>
              <w:t xml:space="preserve">1. mjere vezane za vođenje pogona EES-a: topološke promjene u mreži ovisno o trenutnom pogonskom stanju; promjenu uklopnog stanja transformatora 400/220 kV, 400/110 kV, 220/110 kV i 110/x kV u vlasništvu/nadležnosti HOPS-a i optimiranje rada transformatora s kosom regulacijom (TS Žerjavinec, TS-HE Senj); upravljanje naponima i optimiranje tokova snaga u mreži. </w:t>
            </w:r>
          </w:p>
          <w:p w14:paraId="0DF0CD5A" w14:textId="77777777" w:rsidR="00A5776A" w:rsidRPr="00EE7B3A" w:rsidRDefault="00A5776A" w:rsidP="00534C80">
            <w:pPr>
              <w:jc w:val="both"/>
              <w:rPr>
                <w:rFonts w:ascii="Times New Roman" w:hAnsi="Times New Roman"/>
                <w:sz w:val="20"/>
                <w:szCs w:val="20"/>
              </w:rPr>
            </w:pPr>
            <w:r w:rsidRPr="00EE7B3A">
              <w:rPr>
                <w:rFonts w:ascii="Times New Roman" w:hAnsi="Times New Roman"/>
                <w:b w:val="0"/>
                <w:bCs w:val="0"/>
                <w:sz w:val="20"/>
                <w:szCs w:val="20"/>
              </w:rPr>
              <w:t>2. mjere vezane uz kratkoročni i dugoročni razvoj prijenosne mreže: zamjene starih energetskih transformatora s novim transformatorima manjih gubitaka (zamjena 10% najstarijih transformatora u mreži koje je odgovorno za oko 20 % ukupnih fiksnih gubitaka u transformacijama i oko 15 % ukupnih varijabilnih gubitaka u transformacijama); revitalizacije starih dalekovoda sa zamjenom vodiča (zamjena postojećih vodova novim s većim presjekom direktno smanjuje otpor vodiča, te time pozitivno utječe za smanjenje iznosa tehničkih gubitaka uslijed opterećenja (varijabilni dio gubitaka)), upotrebom HTLS vodiča s većim presjekom aluminijskog plašta odnosno manjim gubicima; planirana pojačanja prijenosne mreže (izgradnja novih vodova).</w:t>
            </w:r>
          </w:p>
          <w:p w14:paraId="6A02A233" w14:textId="77777777" w:rsidR="00A5776A" w:rsidRPr="00EE7B3A" w:rsidRDefault="00A5776A" w:rsidP="00534C80">
            <w:pPr>
              <w:jc w:val="both"/>
              <w:rPr>
                <w:rFonts w:ascii="Times New Roman" w:hAnsi="Times New Roman"/>
                <w:b w:val="0"/>
                <w:bCs w:val="0"/>
                <w:sz w:val="20"/>
                <w:szCs w:val="20"/>
              </w:rPr>
            </w:pPr>
            <w:r w:rsidRPr="00EE7B3A">
              <w:rPr>
                <w:rFonts w:ascii="Times New Roman" w:hAnsi="Times New Roman"/>
                <w:b w:val="0"/>
                <w:bCs w:val="0"/>
                <w:sz w:val="20"/>
                <w:szCs w:val="20"/>
              </w:rPr>
              <w:t xml:space="preserve">Navedene aktivnosti provodit će se prema planovima HOPS-a te će se financirati iz vlastitih izvora. </w:t>
            </w:r>
          </w:p>
        </w:tc>
      </w:tr>
      <w:tr w:rsidR="00A5776A" w:rsidRPr="00E76134" w14:paraId="31A2F94C"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0D106498" w14:textId="77777777" w:rsidR="00A5776A" w:rsidRPr="00EE7B3A" w:rsidRDefault="00A5776A" w:rsidP="00534C80">
            <w:pPr>
              <w:rPr>
                <w:rFonts w:ascii="Times New Roman" w:hAnsi="Times New Roman"/>
                <w:b w:val="0"/>
                <w:bCs w:val="0"/>
                <w:sz w:val="20"/>
                <w:szCs w:val="20"/>
              </w:rPr>
            </w:pPr>
            <w:r w:rsidRPr="00EE7B3A">
              <w:rPr>
                <w:rFonts w:ascii="Times New Roman" w:hAnsi="Times New Roman"/>
                <w:b w:val="0"/>
                <w:bCs w:val="0"/>
                <w:sz w:val="20"/>
                <w:szCs w:val="20"/>
              </w:rPr>
              <w:lastRenderedPageBreak/>
              <w:t>Procjena ukupnog investicijskog troška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48EFC69B" w14:textId="77777777" w:rsidR="00A5776A" w:rsidRPr="00EE7B3A" w:rsidRDefault="00A5776A" w:rsidP="00534C80">
            <w:pPr>
              <w:pStyle w:val="Bodytext20"/>
              <w:spacing w:before="0" w:line="240" w:lineRule="auto"/>
              <w:ind w:firstLine="0"/>
              <w:jc w:val="both"/>
              <w:rPr>
                <w:rFonts w:ascii="Times New Roman" w:hAnsi="Times New Roman" w:cs="Times New Roman"/>
                <w:b w:val="0"/>
                <w:bCs w:val="0"/>
              </w:rPr>
            </w:pPr>
            <w:r w:rsidRPr="00EE7B3A">
              <w:rPr>
                <w:rFonts w:ascii="Times New Roman" w:hAnsi="Times New Roman" w:cs="Times New Roman"/>
                <w:b w:val="0"/>
                <w:bCs w:val="0"/>
              </w:rPr>
              <w:t>Oko 1,9 milijardi kuna (samo investicije sufinancirane iz NPOO)</w:t>
            </w:r>
          </w:p>
        </w:tc>
      </w:tr>
      <w:tr w:rsidR="00A5776A" w:rsidRPr="00E76134" w14:paraId="366B0CAF"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5442B0B9" w14:textId="77777777" w:rsidR="00A5776A" w:rsidRPr="00EE7B3A" w:rsidRDefault="00A5776A" w:rsidP="00534C80">
            <w:pPr>
              <w:rPr>
                <w:rFonts w:ascii="Times New Roman" w:hAnsi="Times New Roman"/>
                <w:b w:val="0"/>
                <w:bCs w:val="0"/>
                <w:sz w:val="20"/>
                <w:szCs w:val="20"/>
              </w:rPr>
            </w:pPr>
            <w:r w:rsidRPr="00EE7B3A">
              <w:rPr>
                <w:rFonts w:ascii="Times New Roman" w:hAnsi="Times New Roman"/>
                <w:b w:val="0"/>
                <w:bCs w:val="0"/>
                <w:sz w:val="20"/>
                <w:szCs w:val="20"/>
              </w:rPr>
              <w:t>Procjena financijskih sredstava iz javnih izvora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1D829A6D" w14:textId="77777777" w:rsidR="00A5776A" w:rsidRPr="00EE7B3A" w:rsidRDefault="00A5776A" w:rsidP="00534C80">
            <w:pPr>
              <w:pStyle w:val="Bodytext20"/>
              <w:spacing w:before="0" w:line="240" w:lineRule="auto"/>
              <w:ind w:firstLine="0"/>
              <w:jc w:val="both"/>
              <w:rPr>
                <w:rFonts w:ascii="Times New Roman" w:hAnsi="Times New Roman" w:cs="Times New Roman"/>
                <w:b w:val="0"/>
                <w:bCs w:val="0"/>
              </w:rPr>
            </w:pPr>
            <w:r w:rsidRPr="00EE7B3A">
              <w:rPr>
                <w:rFonts w:ascii="Times New Roman" w:hAnsi="Times New Roman" w:cs="Times New Roman"/>
                <w:b w:val="0"/>
                <w:bCs w:val="0"/>
              </w:rPr>
              <w:t>Oko 1,6 milijardi kuna (samo investicije sufinancirane iz NPOO)</w:t>
            </w:r>
          </w:p>
        </w:tc>
      </w:tr>
      <w:tr w:rsidR="00A5776A" w:rsidRPr="00E76134" w14:paraId="6235A1FF"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43D25B2F" w14:textId="77777777" w:rsidR="00A5776A" w:rsidRPr="00EE7B3A" w:rsidRDefault="00A5776A" w:rsidP="00534C80">
            <w:pPr>
              <w:rPr>
                <w:rFonts w:ascii="Times New Roman" w:hAnsi="Times New Roman"/>
                <w:b w:val="0"/>
                <w:bCs w:val="0"/>
                <w:sz w:val="20"/>
                <w:szCs w:val="20"/>
              </w:rPr>
            </w:pPr>
            <w:r w:rsidRPr="00EE7B3A">
              <w:rPr>
                <w:rFonts w:ascii="Times New Roman" w:hAnsi="Times New Roman"/>
                <w:b w:val="0"/>
                <w:bCs w:val="0"/>
                <w:sz w:val="20"/>
                <w:szCs w:val="20"/>
              </w:rPr>
              <w:t>Izvori financiranja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7800EA18" w14:textId="77777777" w:rsidR="00A5776A" w:rsidRPr="00EE7B3A" w:rsidRDefault="00A5776A" w:rsidP="00534C80">
            <w:pPr>
              <w:jc w:val="both"/>
              <w:rPr>
                <w:rFonts w:ascii="Times New Roman" w:hAnsi="Times New Roman"/>
                <w:sz w:val="20"/>
                <w:szCs w:val="20"/>
              </w:rPr>
            </w:pPr>
            <w:r w:rsidRPr="00EE7B3A">
              <w:rPr>
                <w:rFonts w:ascii="Times New Roman" w:hAnsi="Times New Roman"/>
                <w:b w:val="0"/>
                <w:bCs w:val="0"/>
                <w:sz w:val="20"/>
                <w:szCs w:val="20"/>
              </w:rPr>
              <w:t>Mehanizam oporavka i otpornosti</w:t>
            </w:r>
          </w:p>
          <w:p w14:paraId="56219A9F" w14:textId="77777777" w:rsidR="00A5776A" w:rsidRPr="00EE7B3A" w:rsidRDefault="00A5776A" w:rsidP="00534C80">
            <w:pPr>
              <w:jc w:val="both"/>
              <w:rPr>
                <w:rFonts w:ascii="Times New Roman" w:hAnsi="Times New Roman"/>
                <w:b w:val="0"/>
                <w:bCs w:val="0"/>
                <w:sz w:val="20"/>
                <w:szCs w:val="20"/>
              </w:rPr>
            </w:pPr>
            <w:r w:rsidRPr="00EE7B3A">
              <w:rPr>
                <w:rFonts w:ascii="Times New Roman" w:hAnsi="Times New Roman"/>
                <w:b w:val="0"/>
                <w:bCs w:val="0"/>
                <w:sz w:val="20"/>
                <w:szCs w:val="20"/>
              </w:rPr>
              <w:t>Vlastita sredstva HOPS-a</w:t>
            </w:r>
          </w:p>
        </w:tc>
      </w:tr>
      <w:tr w:rsidR="00A5776A" w:rsidRPr="00E76134" w14:paraId="65AD7D3B"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3E94A47B" w14:textId="77777777" w:rsidR="00A5776A" w:rsidRPr="00EE7B3A" w:rsidRDefault="00A5776A" w:rsidP="00534C80">
            <w:pPr>
              <w:rPr>
                <w:rFonts w:ascii="Times New Roman" w:hAnsi="Times New Roman"/>
                <w:b w:val="0"/>
                <w:bCs w:val="0"/>
                <w:sz w:val="20"/>
                <w:szCs w:val="20"/>
              </w:rPr>
            </w:pPr>
            <w:r w:rsidRPr="00EE7B3A">
              <w:rPr>
                <w:rFonts w:ascii="Times New Roman" w:hAnsi="Times New Roman"/>
                <w:b w:val="0"/>
                <w:bCs w:val="0"/>
                <w:sz w:val="20"/>
                <w:szCs w:val="20"/>
              </w:rPr>
              <w:t>Tijelo odgovorno za provedbu mjere</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6776CB49" w14:textId="77777777" w:rsidR="00A5776A" w:rsidRPr="00EE7B3A" w:rsidRDefault="00A5776A" w:rsidP="00534C80">
            <w:pPr>
              <w:jc w:val="both"/>
              <w:rPr>
                <w:rFonts w:ascii="Times New Roman" w:hAnsi="Times New Roman"/>
                <w:sz w:val="20"/>
                <w:szCs w:val="20"/>
              </w:rPr>
            </w:pPr>
            <w:r w:rsidRPr="00EE7B3A">
              <w:rPr>
                <w:rFonts w:ascii="Times New Roman" w:hAnsi="Times New Roman"/>
                <w:b w:val="0"/>
                <w:bCs w:val="0"/>
                <w:sz w:val="20"/>
                <w:szCs w:val="20"/>
              </w:rPr>
              <w:t>HOPS – provedba projekata</w:t>
            </w:r>
          </w:p>
          <w:p w14:paraId="5361B018" w14:textId="77777777" w:rsidR="00A5776A" w:rsidRPr="00EE7B3A" w:rsidRDefault="00A5776A" w:rsidP="00534C80">
            <w:pPr>
              <w:jc w:val="both"/>
              <w:rPr>
                <w:rFonts w:ascii="Times New Roman" w:hAnsi="Times New Roman"/>
                <w:b w:val="0"/>
                <w:bCs w:val="0"/>
                <w:sz w:val="20"/>
                <w:szCs w:val="20"/>
              </w:rPr>
            </w:pPr>
            <w:r w:rsidRPr="00EE7B3A">
              <w:rPr>
                <w:rFonts w:ascii="Times New Roman" w:hAnsi="Times New Roman"/>
                <w:b w:val="0"/>
                <w:bCs w:val="0"/>
                <w:sz w:val="20"/>
                <w:szCs w:val="20"/>
              </w:rPr>
              <w:t>MINGOR – dodjela sredstava prema NPOO</w:t>
            </w:r>
          </w:p>
        </w:tc>
      </w:tr>
      <w:tr w:rsidR="00A5776A" w:rsidRPr="00E76134" w14:paraId="4D8C6894"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4BAA2B95" w14:textId="77777777" w:rsidR="00A5776A" w:rsidRPr="00EE7B3A" w:rsidRDefault="00A5776A" w:rsidP="00534C80">
            <w:pPr>
              <w:rPr>
                <w:rFonts w:ascii="Times New Roman" w:hAnsi="Times New Roman"/>
                <w:b w:val="0"/>
                <w:bCs w:val="0"/>
                <w:sz w:val="20"/>
                <w:szCs w:val="20"/>
              </w:rPr>
            </w:pPr>
            <w:r w:rsidRPr="00EE7B3A">
              <w:rPr>
                <w:rFonts w:ascii="Times New Roman" w:hAnsi="Times New Roman"/>
                <w:b w:val="0"/>
                <w:bCs w:val="0"/>
                <w:sz w:val="20"/>
                <w:szCs w:val="20"/>
              </w:rPr>
              <w:t xml:space="preserve">Tijelo odgovorno za praćenje </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5A56C33A" w14:textId="77777777" w:rsidR="00A5776A" w:rsidRPr="00EE7B3A" w:rsidRDefault="00A5776A" w:rsidP="00534C80">
            <w:pPr>
              <w:jc w:val="both"/>
              <w:rPr>
                <w:rFonts w:ascii="Times New Roman" w:hAnsi="Times New Roman"/>
                <w:b w:val="0"/>
                <w:bCs w:val="0"/>
                <w:sz w:val="20"/>
                <w:szCs w:val="20"/>
              </w:rPr>
            </w:pPr>
            <w:r w:rsidRPr="00EE7B3A">
              <w:rPr>
                <w:rFonts w:ascii="Times New Roman" w:hAnsi="Times New Roman"/>
                <w:b w:val="0"/>
                <w:bCs w:val="0"/>
                <w:sz w:val="20"/>
                <w:szCs w:val="20"/>
              </w:rPr>
              <w:t>MINGOR-NKT</w:t>
            </w:r>
          </w:p>
        </w:tc>
      </w:tr>
      <w:tr w:rsidR="00A5776A" w:rsidRPr="000A1C32" w14:paraId="4DA84215"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tcBorders>
              <w:right w:val="single" w:sz="4" w:space="0" w:color="A5A5A5" w:themeColor="accent3"/>
            </w:tcBorders>
            <w:shd w:val="clear" w:color="auto" w:fill="D9D9D9" w:themeFill="background1" w:themeFillShade="D9"/>
          </w:tcPr>
          <w:p w14:paraId="1E94CDCF" w14:textId="77777777" w:rsidR="00A5776A" w:rsidRPr="00EE7B3A" w:rsidRDefault="00A5776A" w:rsidP="00534C80">
            <w:pPr>
              <w:jc w:val="both"/>
              <w:rPr>
                <w:rFonts w:ascii="Times New Roman" w:hAnsi="Times New Roman"/>
                <w:sz w:val="20"/>
                <w:szCs w:val="20"/>
              </w:rPr>
            </w:pPr>
            <w:r w:rsidRPr="00EE7B3A">
              <w:rPr>
                <w:rFonts w:ascii="Times New Roman" w:hAnsi="Times New Roman"/>
                <w:sz w:val="20"/>
                <w:szCs w:val="20"/>
              </w:rPr>
              <w:t>Uštede energije</w:t>
            </w:r>
          </w:p>
        </w:tc>
      </w:tr>
      <w:tr w:rsidR="00A5776A" w:rsidRPr="00E76134" w14:paraId="2124F863"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4AFC0F32" w14:textId="77777777" w:rsidR="00A5776A" w:rsidRPr="00EE7B3A" w:rsidRDefault="00A5776A" w:rsidP="00534C80">
            <w:pPr>
              <w:rPr>
                <w:rFonts w:ascii="Times New Roman" w:hAnsi="Times New Roman"/>
                <w:b w:val="0"/>
                <w:bCs w:val="0"/>
                <w:sz w:val="20"/>
                <w:szCs w:val="20"/>
              </w:rPr>
            </w:pPr>
            <w:r w:rsidRPr="00EE7B3A">
              <w:rPr>
                <w:rFonts w:ascii="Times New Roman" w:hAnsi="Times New Roman"/>
                <w:b w:val="0"/>
                <w:bCs w:val="0"/>
                <w:sz w:val="20"/>
                <w:szCs w:val="20"/>
              </w:rPr>
              <w:t>Metoda izračuna ušteda energije</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42DFDCC3" w14:textId="3E58298E" w:rsidR="00A5776A" w:rsidRPr="00EE7B3A" w:rsidRDefault="00A5776A" w:rsidP="00534C80">
            <w:pPr>
              <w:jc w:val="both"/>
              <w:rPr>
                <w:rFonts w:ascii="Times New Roman" w:hAnsi="Times New Roman"/>
                <w:b w:val="0"/>
                <w:bCs w:val="0"/>
                <w:sz w:val="20"/>
                <w:szCs w:val="20"/>
              </w:rPr>
            </w:pPr>
            <w:r w:rsidRPr="00EE7B3A">
              <w:rPr>
                <w:rFonts w:ascii="Times New Roman" w:hAnsi="Times New Roman"/>
                <w:b w:val="0"/>
                <w:bCs w:val="0"/>
                <w:sz w:val="20"/>
                <w:szCs w:val="20"/>
              </w:rPr>
              <w:t xml:space="preserve">Praćenje učinaka ove mjere ostvaruje se na temelju podataka o ostvarenim gubicima električne energije prije i poslije provedbe mjere uz normalizaciju prema iznosu i trajanju opterećenja. HOPS će razviti metodologiju za izračun ušteda koje su rezultat kako operativnih procedura, tako i investicija u prijenosu mrežu te će ostvarene uštede u skladu sa </w:t>
            </w:r>
            <w:r w:rsidR="00535524">
              <w:rPr>
                <w:rFonts w:ascii="Times New Roman" w:hAnsi="Times New Roman"/>
                <w:b w:val="0"/>
                <w:bCs w:val="0"/>
                <w:sz w:val="20"/>
                <w:szCs w:val="20"/>
              </w:rPr>
              <w:t>zakonskim obvezama unositi u SMi</w:t>
            </w:r>
            <w:r w:rsidRPr="00EE7B3A">
              <w:rPr>
                <w:rFonts w:ascii="Times New Roman" w:hAnsi="Times New Roman"/>
                <w:b w:val="0"/>
                <w:bCs w:val="0"/>
                <w:sz w:val="20"/>
                <w:szCs w:val="20"/>
              </w:rPr>
              <w:t xml:space="preserve">V. </w:t>
            </w:r>
          </w:p>
        </w:tc>
      </w:tr>
      <w:tr w:rsidR="00A5776A" w:rsidRPr="00E76134" w14:paraId="5F3DD3F7"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2259B5C0" w14:textId="77777777" w:rsidR="00A5776A" w:rsidRPr="00EE7B3A" w:rsidRDefault="00A5776A" w:rsidP="00534C80">
            <w:pPr>
              <w:rPr>
                <w:rFonts w:ascii="Times New Roman" w:hAnsi="Times New Roman"/>
                <w:b w:val="0"/>
                <w:bCs w:val="0"/>
                <w:sz w:val="20"/>
                <w:szCs w:val="20"/>
              </w:rPr>
            </w:pPr>
            <w:r w:rsidRPr="00EE7B3A">
              <w:rPr>
                <w:rFonts w:ascii="Times New Roman" w:hAnsi="Times New Roman"/>
                <w:b w:val="0"/>
                <w:bCs w:val="0"/>
                <w:sz w:val="20"/>
                <w:szCs w:val="20"/>
              </w:rPr>
              <w:t>Pretpostavke za izračun ušteda energije</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669E3AAC" w14:textId="77777777" w:rsidR="00A5776A" w:rsidRPr="00EE7B3A" w:rsidRDefault="00A5776A" w:rsidP="00534C80">
            <w:pPr>
              <w:jc w:val="both"/>
              <w:rPr>
                <w:rFonts w:ascii="Times New Roman" w:hAnsi="Times New Roman"/>
                <w:b w:val="0"/>
                <w:bCs w:val="0"/>
                <w:sz w:val="20"/>
                <w:szCs w:val="20"/>
              </w:rPr>
            </w:pPr>
            <w:r w:rsidRPr="00EE7B3A">
              <w:rPr>
                <w:rFonts w:ascii="Times New Roman" w:hAnsi="Times New Roman"/>
                <w:b w:val="0"/>
                <w:bCs w:val="0"/>
                <w:sz w:val="20"/>
                <w:szCs w:val="20"/>
              </w:rPr>
              <w:t xml:space="preserve">Iako se procjene ušteda rade u desetogodišnjim planovima HOPS-a, ušteda se u ovom dokumentu neće unaprijed procjenjivati, već se učinci provedenih mjera utvrđivati na temelju metodologije koja je u trenutku izrade ovog Nacionalnog akcijskog plana u izradi te će se redovno unositi u SMiV.  </w:t>
            </w:r>
          </w:p>
        </w:tc>
      </w:tr>
      <w:tr w:rsidR="00A5776A" w:rsidRPr="00E76134" w14:paraId="0CF43A44"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61F991C1" w14:textId="77777777" w:rsidR="00A5776A" w:rsidRPr="00EE7B3A" w:rsidRDefault="00A5776A" w:rsidP="00534C80">
            <w:pPr>
              <w:rPr>
                <w:rFonts w:ascii="Times New Roman" w:hAnsi="Times New Roman"/>
                <w:b w:val="0"/>
                <w:bCs w:val="0"/>
                <w:sz w:val="20"/>
                <w:szCs w:val="20"/>
              </w:rPr>
            </w:pPr>
            <w:r w:rsidRPr="00EE7B3A">
              <w:rPr>
                <w:rFonts w:ascii="Times New Roman" w:hAnsi="Times New Roman"/>
                <w:b w:val="0"/>
                <w:bCs w:val="0"/>
                <w:sz w:val="20"/>
                <w:szCs w:val="20"/>
              </w:rPr>
              <w:t xml:space="preserve">Očekivana nova godišnja ušteda energije </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3E598FF3" w14:textId="77777777" w:rsidR="00A5776A" w:rsidRPr="00EE7B3A" w:rsidRDefault="00A5776A" w:rsidP="00534C80">
            <w:pPr>
              <w:rPr>
                <w:rFonts w:ascii="Times New Roman" w:hAnsi="Times New Roman"/>
                <w:b w:val="0"/>
                <w:bCs w:val="0"/>
                <w:sz w:val="20"/>
                <w:szCs w:val="20"/>
              </w:rPr>
            </w:pPr>
            <w:r w:rsidRPr="00EE7B3A">
              <w:rPr>
                <w:rFonts w:ascii="Times New Roman" w:hAnsi="Times New Roman"/>
                <w:b w:val="0"/>
                <w:bCs w:val="0"/>
                <w:sz w:val="20"/>
                <w:szCs w:val="20"/>
              </w:rPr>
              <w:t>/</w:t>
            </w:r>
          </w:p>
        </w:tc>
      </w:tr>
      <w:tr w:rsidR="00A5776A" w:rsidRPr="00E76134" w14:paraId="4240E7B4"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top w:val="single" w:sz="4" w:space="0" w:color="A5A5A5" w:themeColor="accent3"/>
              <w:bottom w:val="single" w:sz="4" w:space="0" w:color="A5A5A5" w:themeColor="accent3"/>
              <w:right w:val="single" w:sz="4" w:space="0" w:color="A5A5A5" w:themeColor="accent3"/>
            </w:tcBorders>
          </w:tcPr>
          <w:p w14:paraId="106C0624" w14:textId="77777777" w:rsidR="00A5776A" w:rsidRPr="00EE7B3A" w:rsidRDefault="00A5776A" w:rsidP="00534C80">
            <w:pPr>
              <w:rPr>
                <w:rFonts w:ascii="Times New Roman" w:hAnsi="Times New Roman"/>
                <w:b w:val="0"/>
                <w:bCs w:val="0"/>
                <w:sz w:val="20"/>
                <w:szCs w:val="20"/>
              </w:rPr>
            </w:pPr>
            <w:r w:rsidRPr="00EE7B3A">
              <w:rPr>
                <w:rFonts w:ascii="Times New Roman" w:hAnsi="Times New Roman"/>
                <w:b w:val="0"/>
                <w:bCs w:val="0"/>
                <w:sz w:val="20"/>
                <w:szCs w:val="20"/>
              </w:rPr>
              <w:t>Očekivane uštede energije u 2024. godini.</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1B3458D7" w14:textId="77777777" w:rsidR="00A5776A" w:rsidRPr="00EE7B3A" w:rsidRDefault="00A5776A" w:rsidP="00534C80">
            <w:pPr>
              <w:rPr>
                <w:rFonts w:ascii="Times New Roman" w:hAnsi="Times New Roman"/>
                <w:sz w:val="20"/>
                <w:szCs w:val="20"/>
              </w:rPr>
            </w:pPr>
            <w:r w:rsidRPr="00EE7B3A">
              <w:rPr>
                <w:rFonts w:ascii="Times New Roman" w:hAnsi="Times New Roman"/>
                <w:b w:val="0"/>
                <w:bCs w:val="0"/>
                <w:sz w:val="20"/>
                <w:szCs w:val="20"/>
              </w:rPr>
              <w:t>/</w:t>
            </w:r>
          </w:p>
        </w:tc>
      </w:tr>
      <w:tr w:rsidR="00A5776A" w:rsidRPr="00E76134" w14:paraId="748D53A2" w14:textId="77777777" w:rsidTr="00534C80">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248" w:type="pct"/>
            <w:tcBorders>
              <w:top w:val="single" w:sz="4" w:space="0" w:color="A5A5A5" w:themeColor="accent3"/>
              <w:bottom w:val="single" w:sz="4" w:space="0" w:color="A5A5A5" w:themeColor="accent3"/>
              <w:right w:val="single" w:sz="4" w:space="0" w:color="A5A5A5" w:themeColor="accent3"/>
            </w:tcBorders>
          </w:tcPr>
          <w:p w14:paraId="4F05B5B0" w14:textId="77777777" w:rsidR="00A5776A" w:rsidRPr="00EE7B3A" w:rsidRDefault="00A5776A" w:rsidP="00534C80">
            <w:pPr>
              <w:rPr>
                <w:rFonts w:ascii="Times New Roman" w:hAnsi="Times New Roman"/>
                <w:b w:val="0"/>
                <w:bCs w:val="0"/>
                <w:sz w:val="20"/>
                <w:szCs w:val="20"/>
              </w:rPr>
            </w:pPr>
            <w:r w:rsidRPr="00EE7B3A">
              <w:rPr>
                <w:rFonts w:ascii="Times New Roman" w:hAnsi="Times New Roman"/>
                <w:b w:val="0"/>
                <w:bCs w:val="0"/>
                <w:sz w:val="20"/>
                <w:szCs w:val="20"/>
              </w:rPr>
              <w:t>Očekivane kumulativne uštede energije u razdoblju od 2022. do 2024. godine</w:t>
            </w:r>
          </w:p>
        </w:tc>
        <w:tc>
          <w:tcPr>
            <w:cnfStyle w:val="000100000010" w:firstRow="0" w:lastRow="0" w:firstColumn="0" w:lastColumn="1" w:oddVBand="0" w:evenVBand="0" w:oddHBand="0" w:evenHBand="0" w:firstRowFirstColumn="0" w:firstRowLastColumn="0" w:lastRowFirstColumn="0" w:lastRowLastColumn="1"/>
            <w:tcW w:w="3752" w:type="pct"/>
            <w:tcBorders>
              <w:top w:val="single" w:sz="4" w:space="0" w:color="A5A5A5" w:themeColor="accent3"/>
              <w:left w:val="single" w:sz="4" w:space="0" w:color="A5A5A5" w:themeColor="accent3"/>
              <w:bottom w:val="single" w:sz="4" w:space="0" w:color="A5A5A5" w:themeColor="accent3"/>
            </w:tcBorders>
          </w:tcPr>
          <w:p w14:paraId="2917FDDA" w14:textId="77777777" w:rsidR="00A5776A" w:rsidRPr="00EE7B3A" w:rsidRDefault="00A5776A" w:rsidP="00534C80">
            <w:pPr>
              <w:rPr>
                <w:rFonts w:ascii="Times New Roman" w:hAnsi="Times New Roman"/>
                <w:b w:val="0"/>
                <w:bCs w:val="0"/>
                <w:sz w:val="20"/>
                <w:szCs w:val="20"/>
              </w:rPr>
            </w:pPr>
            <w:r w:rsidRPr="00EE7B3A">
              <w:rPr>
                <w:rFonts w:ascii="Times New Roman" w:hAnsi="Times New Roman"/>
                <w:b w:val="0"/>
                <w:bCs w:val="0"/>
                <w:sz w:val="20"/>
                <w:szCs w:val="20"/>
              </w:rPr>
              <w:t>/</w:t>
            </w:r>
          </w:p>
          <w:p w14:paraId="187250AA" w14:textId="77777777" w:rsidR="00A5776A" w:rsidRPr="00EE7B3A" w:rsidRDefault="00A5776A" w:rsidP="00534C80">
            <w:pPr>
              <w:rPr>
                <w:rFonts w:ascii="Times New Roman" w:hAnsi="Times New Roman"/>
                <w:sz w:val="20"/>
                <w:szCs w:val="20"/>
              </w:rPr>
            </w:pPr>
          </w:p>
        </w:tc>
      </w:tr>
    </w:tbl>
    <w:p w14:paraId="6CCE71CC" w14:textId="77777777" w:rsidR="00A5776A" w:rsidRPr="00223709" w:rsidRDefault="00A5776A" w:rsidP="00A5776A">
      <w:pPr>
        <w:rPr>
          <w:rFonts w:eastAsia="Calibri" w:cs="Arial"/>
          <w:color w:val="000000"/>
        </w:rPr>
      </w:pPr>
    </w:p>
    <w:p w14:paraId="46F09A5E" w14:textId="77777777" w:rsidR="00A5776A" w:rsidRDefault="00A5776A" w:rsidP="00A5776A">
      <w:pPr>
        <w:rPr>
          <w:rFonts w:eastAsia="Calibri" w:cs="Arial"/>
          <w:color w:val="000000"/>
        </w:rPr>
      </w:pPr>
    </w:p>
    <w:tbl>
      <w:tblPr>
        <w:tblStyle w:val="Tablicapopisa3-isticanje3"/>
        <w:tblW w:w="5000" w:type="pct"/>
        <w:tblLook w:val="01E0" w:firstRow="1" w:lastRow="1" w:firstColumn="1" w:lastColumn="1" w:noHBand="0" w:noVBand="0"/>
      </w:tblPr>
      <w:tblGrid>
        <w:gridCol w:w="2261"/>
        <w:gridCol w:w="6799"/>
      </w:tblGrid>
      <w:tr w:rsidR="00A5776A" w:rsidRPr="00E76134" w14:paraId="58E094AB" w14:textId="77777777" w:rsidTr="00534C8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48" w:type="pct"/>
            <w:tcBorders>
              <w:top w:val="single" w:sz="4" w:space="0" w:color="A5A5A5" w:themeColor="accent3"/>
              <w:right w:val="single" w:sz="4" w:space="0" w:color="A5A5A5" w:themeColor="accent3"/>
            </w:tcBorders>
            <w:shd w:val="clear" w:color="auto" w:fill="FFA7A7"/>
          </w:tcPr>
          <w:p w14:paraId="175EDA59" w14:textId="77777777" w:rsidR="00A5776A" w:rsidRPr="003737B0" w:rsidRDefault="00A5776A" w:rsidP="00534C80">
            <w:pPr>
              <w:rPr>
                <w:rFonts w:ascii="Times New Roman" w:hAnsi="Times New Roman"/>
                <w:b w:val="0"/>
                <w:color w:val="auto"/>
                <w:sz w:val="20"/>
                <w:szCs w:val="20"/>
              </w:rPr>
            </w:pPr>
            <w:r w:rsidRPr="003737B0">
              <w:rPr>
                <w:rFonts w:ascii="Times New Roman" w:hAnsi="Times New Roman"/>
                <w:color w:val="auto"/>
                <w:sz w:val="20"/>
                <w:szCs w:val="20"/>
              </w:rPr>
              <w:t xml:space="preserve">Naziv mjere </w:t>
            </w:r>
          </w:p>
        </w:tc>
        <w:tc>
          <w:tcPr>
            <w:cnfStyle w:val="000100001000" w:firstRow="0" w:lastRow="0" w:firstColumn="0" w:lastColumn="1" w:oddVBand="0" w:evenVBand="0" w:oddHBand="0" w:evenHBand="0" w:firstRowFirstColumn="0" w:firstRowLastColumn="1" w:lastRowFirstColumn="0" w:lastRowLastColumn="0"/>
            <w:tcW w:w="3752" w:type="pct"/>
            <w:tcBorders>
              <w:top w:val="single" w:sz="4" w:space="0" w:color="A5A5A5" w:themeColor="accent3"/>
              <w:left w:val="single" w:sz="4" w:space="0" w:color="A5A5A5" w:themeColor="accent3"/>
            </w:tcBorders>
            <w:shd w:val="clear" w:color="auto" w:fill="FFA7A7"/>
          </w:tcPr>
          <w:p w14:paraId="2CEB45C6" w14:textId="77777777" w:rsidR="00A5776A" w:rsidRPr="003737B0" w:rsidRDefault="00A5776A" w:rsidP="00534C80">
            <w:pPr>
              <w:rPr>
                <w:rFonts w:ascii="Times New Roman" w:hAnsi="Times New Roman"/>
                <w:b w:val="0"/>
                <w:color w:val="auto"/>
                <w:sz w:val="20"/>
                <w:szCs w:val="20"/>
              </w:rPr>
            </w:pPr>
            <w:r w:rsidRPr="003737B0">
              <w:rPr>
                <w:rFonts w:ascii="Times New Roman" w:hAnsi="Times New Roman"/>
                <w:color w:val="auto"/>
                <w:sz w:val="20"/>
                <w:szCs w:val="20"/>
              </w:rPr>
              <w:t>Smanjenje gubitaka u distribucijskoj elektroenergetskoj mreži i uvođenje naprednih mreža</w:t>
            </w:r>
          </w:p>
        </w:tc>
      </w:tr>
      <w:tr w:rsidR="00A5776A" w:rsidRPr="00E76134" w14:paraId="2C604FC6"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shd w:val="clear" w:color="auto" w:fill="D9D9D9" w:themeFill="background1" w:themeFillShade="D9"/>
          </w:tcPr>
          <w:p w14:paraId="3AB458DC" w14:textId="77777777" w:rsidR="00A5776A" w:rsidRPr="003737B0" w:rsidRDefault="00A5776A" w:rsidP="00534C80">
            <w:pPr>
              <w:rPr>
                <w:rFonts w:ascii="Times New Roman" w:hAnsi="Times New Roman"/>
                <w:sz w:val="20"/>
                <w:szCs w:val="20"/>
              </w:rPr>
            </w:pPr>
            <w:r w:rsidRPr="003737B0">
              <w:rPr>
                <w:rFonts w:ascii="Times New Roman" w:hAnsi="Times New Roman"/>
                <w:sz w:val="20"/>
                <w:szCs w:val="20"/>
              </w:rPr>
              <w:t>Oznaka mjere</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shd w:val="clear" w:color="auto" w:fill="D9D9D9" w:themeFill="background1" w:themeFillShade="D9"/>
          </w:tcPr>
          <w:p w14:paraId="33C1C99D" w14:textId="77777777" w:rsidR="00A5776A" w:rsidRPr="003737B0" w:rsidRDefault="00A5776A" w:rsidP="00534C80">
            <w:pPr>
              <w:rPr>
                <w:rFonts w:ascii="Times New Roman" w:hAnsi="Times New Roman"/>
                <w:sz w:val="20"/>
                <w:szCs w:val="20"/>
              </w:rPr>
            </w:pPr>
            <w:r w:rsidRPr="003737B0">
              <w:rPr>
                <w:rFonts w:ascii="Times New Roman" w:hAnsi="Times New Roman"/>
                <w:sz w:val="20"/>
                <w:szCs w:val="20"/>
              </w:rPr>
              <w:t>ENU-16</w:t>
            </w:r>
          </w:p>
        </w:tc>
      </w:tr>
      <w:tr w:rsidR="00A5776A" w:rsidRPr="000A1C32" w14:paraId="27B6E401"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tcBorders>
              <w:right w:val="single" w:sz="4" w:space="0" w:color="A5A5A5" w:themeColor="accent3"/>
            </w:tcBorders>
            <w:shd w:val="clear" w:color="auto" w:fill="D9D9D9" w:themeFill="background1" w:themeFillShade="D9"/>
          </w:tcPr>
          <w:p w14:paraId="05E11A34" w14:textId="77777777" w:rsidR="00A5776A" w:rsidRPr="003737B0" w:rsidRDefault="00A5776A" w:rsidP="00534C80">
            <w:pPr>
              <w:rPr>
                <w:rFonts w:ascii="Times New Roman" w:hAnsi="Times New Roman"/>
                <w:b w:val="0"/>
                <w:bCs w:val="0"/>
                <w:sz w:val="20"/>
                <w:szCs w:val="20"/>
              </w:rPr>
            </w:pPr>
            <w:r w:rsidRPr="003737B0">
              <w:rPr>
                <w:rFonts w:ascii="Times New Roman" w:hAnsi="Times New Roman"/>
                <w:sz w:val="20"/>
                <w:szCs w:val="20"/>
              </w:rPr>
              <w:t>Opis mjere</w:t>
            </w:r>
          </w:p>
        </w:tc>
      </w:tr>
      <w:tr w:rsidR="00A5776A" w:rsidRPr="00E76134" w14:paraId="6DD3ABFA"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2E55CD29" w14:textId="77777777" w:rsidR="00A5776A" w:rsidRPr="003737B0" w:rsidRDefault="00A5776A" w:rsidP="00534C80">
            <w:pPr>
              <w:rPr>
                <w:rFonts w:ascii="Times New Roman" w:hAnsi="Times New Roman"/>
                <w:b w:val="0"/>
                <w:bCs w:val="0"/>
                <w:sz w:val="20"/>
                <w:szCs w:val="20"/>
              </w:rPr>
            </w:pPr>
            <w:r w:rsidRPr="003737B0">
              <w:rPr>
                <w:rFonts w:ascii="Times New Roman" w:hAnsi="Times New Roman"/>
                <w:b w:val="0"/>
                <w:bCs w:val="0"/>
                <w:sz w:val="20"/>
                <w:szCs w:val="20"/>
              </w:rPr>
              <w:t>Kategorija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2CAC6CB8" w14:textId="77777777" w:rsidR="00A5776A" w:rsidRPr="003737B0" w:rsidRDefault="00A5776A" w:rsidP="00534C80">
            <w:pPr>
              <w:rPr>
                <w:rFonts w:ascii="Times New Roman" w:hAnsi="Times New Roman"/>
                <w:b w:val="0"/>
                <w:bCs w:val="0"/>
                <w:sz w:val="20"/>
                <w:szCs w:val="20"/>
              </w:rPr>
            </w:pPr>
            <w:r w:rsidRPr="003737B0">
              <w:rPr>
                <w:rFonts w:ascii="Times New Roman" w:hAnsi="Times New Roman"/>
                <w:b w:val="0"/>
                <w:bCs w:val="0"/>
                <w:sz w:val="20"/>
                <w:szCs w:val="20"/>
              </w:rPr>
              <w:t xml:space="preserve">Financijska i organizacijska mjera </w:t>
            </w:r>
          </w:p>
        </w:tc>
      </w:tr>
      <w:tr w:rsidR="00A5776A" w:rsidRPr="00E76134" w14:paraId="48942675"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6C798D8E" w14:textId="77777777" w:rsidR="00A5776A" w:rsidRPr="003737B0" w:rsidRDefault="00A5776A" w:rsidP="00534C80">
            <w:pPr>
              <w:rPr>
                <w:rFonts w:ascii="Times New Roman" w:hAnsi="Times New Roman"/>
                <w:b w:val="0"/>
                <w:bCs w:val="0"/>
                <w:sz w:val="20"/>
                <w:szCs w:val="20"/>
              </w:rPr>
            </w:pPr>
            <w:r w:rsidRPr="003737B0">
              <w:rPr>
                <w:rFonts w:ascii="Times New Roman" w:hAnsi="Times New Roman"/>
                <w:b w:val="0"/>
                <w:bCs w:val="0"/>
                <w:sz w:val="20"/>
                <w:szCs w:val="20"/>
              </w:rPr>
              <w:t>Vremenski okvir</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0E38649E" w14:textId="77777777" w:rsidR="00A5776A" w:rsidRPr="003737B0" w:rsidRDefault="00A5776A" w:rsidP="00534C80">
            <w:pPr>
              <w:rPr>
                <w:rFonts w:ascii="Times New Roman" w:hAnsi="Times New Roman"/>
                <w:b w:val="0"/>
                <w:bCs w:val="0"/>
                <w:sz w:val="20"/>
                <w:szCs w:val="20"/>
              </w:rPr>
            </w:pPr>
            <w:r w:rsidRPr="003737B0">
              <w:rPr>
                <w:rFonts w:ascii="Times New Roman" w:hAnsi="Times New Roman"/>
                <w:b w:val="0"/>
                <w:bCs w:val="0"/>
                <w:sz w:val="20"/>
                <w:szCs w:val="20"/>
              </w:rPr>
              <w:t>Početak: 2021.</w:t>
            </w:r>
          </w:p>
          <w:p w14:paraId="2478C7C2" w14:textId="77777777" w:rsidR="00A5776A" w:rsidRPr="003737B0" w:rsidRDefault="00A5776A" w:rsidP="00534C80">
            <w:pPr>
              <w:rPr>
                <w:rFonts w:ascii="Times New Roman" w:hAnsi="Times New Roman"/>
                <w:b w:val="0"/>
                <w:bCs w:val="0"/>
                <w:sz w:val="20"/>
                <w:szCs w:val="20"/>
              </w:rPr>
            </w:pPr>
            <w:r w:rsidRPr="003737B0">
              <w:rPr>
                <w:rFonts w:ascii="Times New Roman" w:hAnsi="Times New Roman"/>
                <w:b w:val="0"/>
                <w:bCs w:val="0"/>
                <w:sz w:val="20"/>
                <w:szCs w:val="20"/>
              </w:rPr>
              <w:lastRenderedPageBreak/>
              <w:t>Kraj: 2030.</w:t>
            </w:r>
          </w:p>
        </w:tc>
      </w:tr>
      <w:tr w:rsidR="00A5776A" w:rsidRPr="00E76134" w14:paraId="09FA1A90"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76942D31" w14:textId="77777777" w:rsidR="00A5776A" w:rsidRPr="003737B0" w:rsidRDefault="00A5776A" w:rsidP="00534C80">
            <w:pPr>
              <w:rPr>
                <w:rFonts w:ascii="Times New Roman" w:hAnsi="Times New Roman"/>
                <w:b w:val="0"/>
                <w:bCs w:val="0"/>
                <w:sz w:val="20"/>
                <w:szCs w:val="20"/>
              </w:rPr>
            </w:pPr>
            <w:r w:rsidRPr="003737B0">
              <w:rPr>
                <w:rFonts w:ascii="Times New Roman" w:hAnsi="Times New Roman"/>
                <w:b w:val="0"/>
                <w:bCs w:val="0"/>
                <w:sz w:val="20"/>
                <w:szCs w:val="20"/>
              </w:rPr>
              <w:lastRenderedPageBreak/>
              <w:t>Cilj i opis mjere</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2D96B713" w14:textId="77777777" w:rsidR="00A5776A" w:rsidRPr="003737B0" w:rsidRDefault="00A5776A" w:rsidP="00534C80">
            <w:pPr>
              <w:jc w:val="both"/>
              <w:rPr>
                <w:rFonts w:ascii="Times New Roman" w:hAnsi="Times New Roman"/>
                <w:b w:val="0"/>
                <w:bCs w:val="0"/>
                <w:sz w:val="20"/>
                <w:szCs w:val="20"/>
              </w:rPr>
            </w:pPr>
            <w:r w:rsidRPr="003737B0">
              <w:rPr>
                <w:rFonts w:ascii="Times New Roman" w:hAnsi="Times New Roman"/>
                <w:b w:val="0"/>
                <w:bCs w:val="0"/>
                <w:sz w:val="20"/>
                <w:szCs w:val="20"/>
              </w:rPr>
              <w:t>HEP-ODS će u razdoblju do 2030. godine nastaviti provoditi aktivnosti za smanjenje tehničkih i netehničkih gubitaka u distribucijskoj elektroenergetskoj mreži. Detaljnom analizom utvrdit će se uzroci povećanih gubitaka u pojedinim dijelovima mreže i prioriteti za provedbu aktivnosti za smanjenje tehničkih i netehničkih gubitaka. Na temelju iskustava iz provedbe pilot projekta uvođenja naprednih mreža na pilot područjima uz korištenje ESI fondova, nastavit će se razvoj naprednih mreža.</w:t>
            </w:r>
          </w:p>
        </w:tc>
      </w:tr>
      <w:tr w:rsidR="00A5776A" w:rsidRPr="00E76134" w14:paraId="4B165C67"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5AD9C4CD" w14:textId="77777777" w:rsidR="00A5776A" w:rsidRPr="003737B0" w:rsidRDefault="00A5776A" w:rsidP="00534C80">
            <w:pPr>
              <w:rPr>
                <w:rFonts w:ascii="Times New Roman" w:hAnsi="Times New Roman"/>
                <w:b w:val="0"/>
                <w:bCs w:val="0"/>
                <w:sz w:val="20"/>
                <w:szCs w:val="20"/>
              </w:rPr>
            </w:pPr>
            <w:r w:rsidRPr="003737B0">
              <w:rPr>
                <w:rFonts w:ascii="Times New Roman" w:hAnsi="Times New Roman"/>
                <w:b w:val="0"/>
                <w:bCs w:val="0"/>
                <w:sz w:val="20"/>
                <w:szCs w:val="20"/>
              </w:rPr>
              <w:t>Ciljna potrošnja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bottom w:val="single" w:sz="4" w:space="0" w:color="A5A5A5" w:themeColor="accent3"/>
            </w:tcBorders>
          </w:tcPr>
          <w:p w14:paraId="6F5FD90B" w14:textId="77777777" w:rsidR="00A5776A" w:rsidRPr="003737B0" w:rsidRDefault="00A5776A" w:rsidP="00534C80">
            <w:pPr>
              <w:rPr>
                <w:rFonts w:ascii="Times New Roman" w:hAnsi="Times New Roman"/>
                <w:sz w:val="20"/>
                <w:szCs w:val="20"/>
              </w:rPr>
            </w:pPr>
            <w:r w:rsidRPr="003737B0">
              <w:rPr>
                <w:rFonts w:ascii="Times New Roman" w:hAnsi="Times New Roman"/>
                <w:b w:val="0"/>
                <w:bCs w:val="0"/>
                <w:sz w:val="20"/>
                <w:szCs w:val="20"/>
              </w:rPr>
              <w:t>Gubitci u distribucijskoj elektroenergetskoj mreži</w:t>
            </w:r>
          </w:p>
        </w:tc>
      </w:tr>
      <w:tr w:rsidR="00A5776A" w:rsidRPr="00E76134" w14:paraId="0161B843"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33E3BA5A" w14:textId="77777777" w:rsidR="00A5776A" w:rsidRPr="003737B0" w:rsidRDefault="00A5776A" w:rsidP="00534C80">
            <w:pPr>
              <w:rPr>
                <w:rFonts w:ascii="Times New Roman" w:hAnsi="Times New Roman"/>
                <w:b w:val="0"/>
                <w:bCs w:val="0"/>
                <w:sz w:val="20"/>
                <w:szCs w:val="20"/>
              </w:rPr>
            </w:pPr>
            <w:r w:rsidRPr="003737B0">
              <w:rPr>
                <w:rFonts w:ascii="Times New Roman" w:hAnsi="Times New Roman"/>
                <w:b w:val="0"/>
                <w:bCs w:val="0"/>
                <w:sz w:val="20"/>
                <w:szCs w:val="20"/>
              </w:rPr>
              <w:t>Ciljna skupina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4270EDDB" w14:textId="77777777" w:rsidR="00A5776A" w:rsidRPr="003737B0" w:rsidRDefault="00A5776A" w:rsidP="00534C80">
            <w:pPr>
              <w:rPr>
                <w:rFonts w:ascii="Times New Roman" w:hAnsi="Times New Roman"/>
                <w:sz w:val="20"/>
                <w:szCs w:val="20"/>
              </w:rPr>
            </w:pPr>
            <w:r w:rsidRPr="003737B0">
              <w:rPr>
                <w:rFonts w:ascii="Times New Roman" w:hAnsi="Times New Roman"/>
                <w:b w:val="0"/>
                <w:bCs w:val="0"/>
                <w:sz w:val="20"/>
                <w:szCs w:val="20"/>
              </w:rPr>
              <w:t xml:space="preserve">HEP – ODS </w:t>
            </w:r>
          </w:p>
        </w:tc>
      </w:tr>
      <w:tr w:rsidR="00A5776A" w:rsidRPr="00E76134" w14:paraId="504D0C3F"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1CE6A3AE" w14:textId="77777777" w:rsidR="00A5776A" w:rsidRPr="003737B0" w:rsidRDefault="00A5776A" w:rsidP="00534C80">
            <w:pPr>
              <w:rPr>
                <w:rFonts w:ascii="Times New Roman" w:hAnsi="Times New Roman"/>
                <w:b w:val="0"/>
                <w:bCs w:val="0"/>
                <w:sz w:val="20"/>
                <w:szCs w:val="20"/>
              </w:rPr>
            </w:pPr>
            <w:r w:rsidRPr="003737B0">
              <w:rPr>
                <w:rFonts w:ascii="Times New Roman" w:hAnsi="Times New Roman"/>
                <w:b w:val="0"/>
                <w:bCs w:val="0"/>
                <w:sz w:val="20"/>
                <w:szCs w:val="20"/>
              </w:rPr>
              <w:t>Regionalna primjena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57220CAC" w14:textId="77777777" w:rsidR="00A5776A" w:rsidRPr="003737B0" w:rsidRDefault="00A5776A" w:rsidP="00534C80">
            <w:pPr>
              <w:rPr>
                <w:rFonts w:ascii="Times New Roman" w:hAnsi="Times New Roman"/>
                <w:b w:val="0"/>
                <w:bCs w:val="0"/>
                <w:sz w:val="20"/>
                <w:szCs w:val="20"/>
              </w:rPr>
            </w:pPr>
            <w:r w:rsidRPr="003737B0">
              <w:rPr>
                <w:rFonts w:ascii="Times New Roman" w:hAnsi="Times New Roman"/>
                <w:b w:val="0"/>
                <w:bCs w:val="0"/>
                <w:sz w:val="20"/>
                <w:szCs w:val="20"/>
              </w:rPr>
              <w:t>Nacionalno</w:t>
            </w:r>
          </w:p>
        </w:tc>
      </w:tr>
      <w:tr w:rsidR="00A5776A" w:rsidRPr="000A1C32" w14:paraId="22EE66E0"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right w:val="single" w:sz="4" w:space="0" w:color="A5A5A5" w:themeColor="accent3"/>
            </w:tcBorders>
            <w:shd w:val="clear" w:color="auto" w:fill="D9D9D9" w:themeFill="background1" w:themeFillShade="D9"/>
          </w:tcPr>
          <w:p w14:paraId="36DBA24E" w14:textId="77777777" w:rsidR="00A5776A" w:rsidRPr="003737B0" w:rsidRDefault="00A5776A" w:rsidP="00534C80">
            <w:pPr>
              <w:rPr>
                <w:rFonts w:ascii="Times New Roman" w:hAnsi="Times New Roman"/>
                <w:sz w:val="20"/>
                <w:szCs w:val="20"/>
              </w:rPr>
            </w:pPr>
            <w:r w:rsidRPr="003737B0">
              <w:rPr>
                <w:rFonts w:ascii="Times New Roman" w:hAnsi="Times New Roman"/>
                <w:sz w:val="20"/>
                <w:szCs w:val="20"/>
              </w:rPr>
              <w:t>Informacije o  provedbi za razdoblje od 2022. do 2024. godine</w:t>
            </w:r>
          </w:p>
        </w:tc>
      </w:tr>
      <w:tr w:rsidR="00A5776A" w:rsidRPr="00E76134" w14:paraId="346ECCD4"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2EED5F5D" w14:textId="77777777" w:rsidR="00A5776A" w:rsidRPr="003737B0" w:rsidRDefault="00A5776A" w:rsidP="00534C80">
            <w:pPr>
              <w:rPr>
                <w:rFonts w:ascii="Times New Roman" w:hAnsi="Times New Roman"/>
                <w:b w:val="0"/>
                <w:bCs w:val="0"/>
                <w:sz w:val="20"/>
                <w:szCs w:val="20"/>
              </w:rPr>
            </w:pPr>
            <w:r w:rsidRPr="003737B0">
              <w:rPr>
                <w:rFonts w:ascii="Times New Roman" w:hAnsi="Times New Roman"/>
                <w:b w:val="0"/>
                <w:bCs w:val="0"/>
                <w:sz w:val="20"/>
                <w:szCs w:val="20"/>
              </w:rPr>
              <w:t xml:space="preserve">Aktivnosti za provođenje mjere </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63705145" w14:textId="77777777" w:rsidR="00A5776A" w:rsidRPr="003737B0" w:rsidRDefault="00A5776A" w:rsidP="00534C80">
            <w:pPr>
              <w:jc w:val="both"/>
              <w:rPr>
                <w:rFonts w:ascii="Times New Roman" w:hAnsi="Times New Roman"/>
                <w:sz w:val="20"/>
                <w:szCs w:val="20"/>
              </w:rPr>
            </w:pPr>
            <w:r w:rsidRPr="003737B0">
              <w:rPr>
                <w:rFonts w:ascii="Times New Roman" w:hAnsi="Times New Roman"/>
                <w:b w:val="0"/>
                <w:bCs w:val="0"/>
                <w:sz w:val="20"/>
                <w:szCs w:val="20"/>
              </w:rPr>
              <w:t xml:space="preserve">Za provedbu ove mjere osigurana su sredstva iz Mehanizma za oporavak i otpornost – mjera C1.2. R1-I1: Revitalizacija, izgradnja i digitalizacija energetskog sustava i prateće infrastrukture za dekarbonizaciju energetskog sektora iz NPOO-a. Dostupna su sredstva u iznosu od gotovo 1,3 milijardi kuna za modernizaciju distribucijskog sustava od čega se preko 600 milijuna kuna planira uložiti u modernizaciju i razvoj napredne mreže (uključujući i pametna brojila te razvoj „pametne mreže“), gotovo 350 milijuna kuna u modernizaciju mreže u Natura 2000 područjima, gotovo 100 milijuna kuna planira uložiti u spremnik energije (20 MW), te 200 milijuna kuna u podmorske kabele na distribucijskoj razini. </w:t>
            </w:r>
          </w:p>
          <w:p w14:paraId="66EA9FC7" w14:textId="77777777" w:rsidR="00A5776A" w:rsidRPr="003737B0" w:rsidRDefault="00A5776A" w:rsidP="00534C80">
            <w:pPr>
              <w:jc w:val="both"/>
              <w:rPr>
                <w:rFonts w:ascii="Times New Roman" w:hAnsi="Times New Roman"/>
                <w:sz w:val="20"/>
                <w:szCs w:val="20"/>
              </w:rPr>
            </w:pPr>
            <w:r w:rsidRPr="003737B0">
              <w:rPr>
                <w:rFonts w:ascii="Times New Roman" w:hAnsi="Times New Roman"/>
                <w:b w:val="0"/>
                <w:bCs w:val="0"/>
                <w:sz w:val="20"/>
                <w:szCs w:val="20"/>
              </w:rPr>
              <w:t>Osim toga, HEP-ODS će nastaviti provoditi i ostale redovne aktivnosti i to:</w:t>
            </w:r>
          </w:p>
          <w:p w14:paraId="52007BB8" w14:textId="77777777" w:rsidR="00A5776A" w:rsidRPr="003737B0" w:rsidRDefault="00A5776A" w:rsidP="00534C80">
            <w:pPr>
              <w:jc w:val="both"/>
              <w:rPr>
                <w:rFonts w:ascii="Times New Roman" w:hAnsi="Times New Roman"/>
                <w:b w:val="0"/>
                <w:bCs w:val="0"/>
                <w:sz w:val="20"/>
                <w:szCs w:val="20"/>
              </w:rPr>
            </w:pPr>
            <w:r w:rsidRPr="003737B0">
              <w:rPr>
                <w:rFonts w:ascii="Times New Roman" w:hAnsi="Times New Roman"/>
                <w:b w:val="0"/>
                <w:bCs w:val="0"/>
                <w:sz w:val="20"/>
                <w:szCs w:val="20"/>
              </w:rPr>
              <w:t xml:space="preserve">1. Aktivnosti smanjenja tehničkih gubitaka, koje uključuju: </w:t>
            </w:r>
          </w:p>
          <w:p w14:paraId="7797274B" w14:textId="77777777" w:rsidR="00A5776A" w:rsidRPr="003737B0" w:rsidRDefault="00A5776A" w:rsidP="00534C80">
            <w:pPr>
              <w:jc w:val="both"/>
              <w:rPr>
                <w:rFonts w:ascii="Times New Roman" w:hAnsi="Times New Roman"/>
                <w:b w:val="0"/>
                <w:bCs w:val="0"/>
                <w:sz w:val="20"/>
                <w:szCs w:val="20"/>
              </w:rPr>
            </w:pPr>
            <w:r w:rsidRPr="003737B0">
              <w:rPr>
                <w:rFonts w:ascii="Times New Roman" w:hAnsi="Times New Roman"/>
                <w:b w:val="0"/>
                <w:bCs w:val="0"/>
                <w:sz w:val="20"/>
                <w:szCs w:val="20"/>
              </w:rPr>
              <w:t>-</w:t>
            </w:r>
            <w:r w:rsidRPr="003737B0">
              <w:rPr>
                <w:rFonts w:ascii="Times New Roman" w:hAnsi="Times New Roman"/>
                <w:b w:val="0"/>
                <w:bCs w:val="0"/>
                <w:sz w:val="20"/>
                <w:szCs w:val="20"/>
              </w:rPr>
              <w:tab/>
              <w:t>povećanje presjeka vodiča u početnim dionicama SN i NN izvoda u kojima se generira najveći iznos gubitaka</w:t>
            </w:r>
          </w:p>
          <w:p w14:paraId="7CCB6632" w14:textId="77777777" w:rsidR="00A5776A" w:rsidRPr="003737B0" w:rsidRDefault="00A5776A" w:rsidP="00534C80">
            <w:pPr>
              <w:jc w:val="both"/>
              <w:rPr>
                <w:rFonts w:ascii="Times New Roman" w:hAnsi="Times New Roman"/>
                <w:b w:val="0"/>
                <w:bCs w:val="0"/>
                <w:sz w:val="20"/>
                <w:szCs w:val="20"/>
              </w:rPr>
            </w:pPr>
            <w:r w:rsidRPr="003737B0">
              <w:rPr>
                <w:rFonts w:ascii="Times New Roman" w:hAnsi="Times New Roman"/>
                <w:b w:val="0"/>
                <w:bCs w:val="0"/>
                <w:sz w:val="20"/>
                <w:szCs w:val="20"/>
              </w:rPr>
              <w:t>-</w:t>
            </w:r>
            <w:r w:rsidRPr="003737B0">
              <w:rPr>
                <w:rFonts w:ascii="Times New Roman" w:hAnsi="Times New Roman"/>
                <w:b w:val="0"/>
                <w:bCs w:val="0"/>
                <w:sz w:val="20"/>
                <w:szCs w:val="20"/>
              </w:rPr>
              <w:tab/>
              <w:t>razdvajanje SN i NN izvoda na dva ili više, ovisno o topologiji izvoda i mogućnostima prihvata u TS VN/SN i SN/SN ili TS SN/NN</w:t>
            </w:r>
          </w:p>
          <w:p w14:paraId="221C9968" w14:textId="77777777" w:rsidR="00A5776A" w:rsidRPr="003737B0" w:rsidRDefault="00A5776A" w:rsidP="00534C80">
            <w:pPr>
              <w:jc w:val="both"/>
              <w:rPr>
                <w:rFonts w:ascii="Times New Roman" w:hAnsi="Times New Roman"/>
                <w:b w:val="0"/>
                <w:bCs w:val="0"/>
                <w:sz w:val="20"/>
                <w:szCs w:val="20"/>
              </w:rPr>
            </w:pPr>
            <w:r w:rsidRPr="003737B0">
              <w:rPr>
                <w:rFonts w:ascii="Times New Roman" w:hAnsi="Times New Roman"/>
                <w:b w:val="0"/>
                <w:bCs w:val="0"/>
                <w:sz w:val="20"/>
                <w:szCs w:val="20"/>
              </w:rPr>
              <w:t>-</w:t>
            </w:r>
            <w:r w:rsidRPr="003737B0">
              <w:rPr>
                <w:rFonts w:ascii="Times New Roman" w:hAnsi="Times New Roman"/>
                <w:b w:val="0"/>
                <w:bCs w:val="0"/>
                <w:sz w:val="20"/>
                <w:szCs w:val="20"/>
              </w:rPr>
              <w:tab/>
              <w:t>prebacivanje dijela NN izvoda na susjedni bliži i/ili manje opterećeni NN izvod ili TS SN/NN</w:t>
            </w:r>
          </w:p>
          <w:p w14:paraId="3E35ED65" w14:textId="77777777" w:rsidR="00A5776A" w:rsidRPr="003737B0" w:rsidRDefault="00A5776A" w:rsidP="00534C80">
            <w:pPr>
              <w:jc w:val="both"/>
              <w:rPr>
                <w:rFonts w:ascii="Times New Roman" w:hAnsi="Times New Roman"/>
                <w:b w:val="0"/>
                <w:bCs w:val="0"/>
                <w:sz w:val="20"/>
                <w:szCs w:val="20"/>
              </w:rPr>
            </w:pPr>
            <w:r w:rsidRPr="003737B0">
              <w:rPr>
                <w:rFonts w:ascii="Times New Roman" w:hAnsi="Times New Roman"/>
                <w:b w:val="0"/>
                <w:bCs w:val="0"/>
                <w:sz w:val="20"/>
                <w:szCs w:val="20"/>
              </w:rPr>
              <w:t>-</w:t>
            </w:r>
            <w:r w:rsidRPr="003737B0">
              <w:rPr>
                <w:rFonts w:ascii="Times New Roman" w:hAnsi="Times New Roman"/>
                <w:b w:val="0"/>
                <w:bCs w:val="0"/>
                <w:sz w:val="20"/>
                <w:szCs w:val="20"/>
              </w:rPr>
              <w:tab/>
              <w:t>zamjenu energetskih transformatora VN/SN i SN/SN zbog preopterećenosti</w:t>
            </w:r>
          </w:p>
          <w:p w14:paraId="35E10187" w14:textId="77777777" w:rsidR="00A5776A" w:rsidRPr="003737B0" w:rsidRDefault="00A5776A" w:rsidP="00534C80">
            <w:pPr>
              <w:jc w:val="both"/>
              <w:rPr>
                <w:rFonts w:ascii="Times New Roman" w:hAnsi="Times New Roman"/>
                <w:b w:val="0"/>
                <w:bCs w:val="0"/>
                <w:sz w:val="20"/>
                <w:szCs w:val="20"/>
              </w:rPr>
            </w:pPr>
            <w:r w:rsidRPr="003737B0">
              <w:rPr>
                <w:rFonts w:ascii="Times New Roman" w:hAnsi="Times New Roman"/>
                <w:b w:val="0"/>
                <w:bCs w:val="0"/>
                <w:sz w:val="20"/>
                <w:szCs w:val="20"/>
              </w:rPr>
              <w:t>-</w:t>
            </w:r>
            <w:r w:rsidRPr="003737B0">
              <w:rPr>
                <w:rFonts w:ascii="Times New Roman" w:hAnsi="Times New Roman"/>
                <w:b w:val="0"/>
                <w:bCs w:val="0"/>
                <w:sz w:val="20"/>
                <w:szCs w:val="20"/>
              </w:rPr>
              <w:tab/>
              <w:t>zamjenu starih energetskih transformatora SN/NN, sa smanjenjem predimenzioniranosti transformatora</w:t>
            </w:r>
          </w:p>
          <w:p w14:paraId="1404569C" w14:textId="77777777" w:rsidR="00A5776A" w:rsidRPr="003737B0" w:rsidRDefault="00A5776A" w:rsidP="00534C80">
            <w:pPr>
              <w:jc w:val="both"/>
              <w:rPr>
                <w:rFonts w:ascii="Times New Roman" w:hAnsi="Times New Roman"/>
                <w:b w:val="0"/>
                <w:bCs w:val="0"/>
                <w:sz w:val="20"/>
                <w:szCs w:val="20"/>
              </w:rPr>
            </w:pPr>
            <w:r w:rsidRPr="003737B0">
              <w:rPr>
                <w:rFonts w:ascii="Times New Roman" w:hAnsi="Times New Roman"/>
                <w:b w:val="0"/>
                <w:bCs w:val="0"/>
                <w:sz w:val="20"/>
                <w:szCs w:val="20"/>
              </w:rPr>
              <w:t>-</w:t>
            </w:r>
            <w:r w:rsidRPr="003737B0">
              <w:rPr>
                <w:rFonts w:ascii="Times New Roman" w:hAnsi="Times New Roman"/>
                <w:b w:val="0"/>
                <w:bCs w:val="0"/>
                <w:sz w:val="20"/>
                <w:szCs w:val="20"/>
              </w:rPr>
              <w:tab/>
              <w:t>interpolaciju novih TS VN/SN, SN/SN i SN/NN (prvenstveno kod preopterećenja postojećih TS, odnosno kod priključenja novih kupaca i proizvođača s većim priključnim snagama)</w:t>
            </w:r>
          </w:p>
          <w:p w14:paraId="057B6BDA" w14:textId="77777777" w:rsidR="00A5776A" w:rsidRPr="003737B0" w:rsidRDefault="00A5776A" w:rsidP="00534C80">
            <w:pPr>
              <w:jc w:val="both"/>
              <w:rPr>
                <w:rFonts w:ascii="Times New Roman" w:hAnsi="Times New Roman"/>
                <w:b w:val="0"/>
                <w:bCs w:val="0"/>
                <w:sz w:val="20"/>
                <w:szCs w:val="20"/>
              </w:rPr>
            </w:pPr>
            <w:r w:rsidRPr="003737B0">
              <w:rPr>
                <w:rFonts w:ascii="Times New Roman" w:hAnsi="Times New Roman"/>
                <w:b w:val="0"/>
                <w:bCs w:val="0"/>
                <w:sz w:val="20"/>
                <w:szCs w:val="20"/>
              </w:rPr>
              <w:t>-</w:t>
            </w:r>
            <w:r w:rsidRPr="003737B0">
              <w:rPr>
                <w:rFonts w:ascii="Times New Roman" w:hAnsi="Times New Roman"/>
                <w:b w:val="0"/>
                <w:bCs w:val="0"/>
                <w:sz w:val="20"/>
                <w:szCs w:val="20"/>
              </w:rPr>
              <w:tab/>
              <w:t>prijelaz na 20 kV i postupno uvođenje izravne transformacije 110/10(20) kV</w:t>
            </w:r>
          </w:p>
          <w:p w14:paraId="6AE5411E" w14:textId="77777777" w:rsidR="00A5776A" w:rsidRPr="003737B0" w:rsidRDefault="00A5776A" w:rsidP="00534C80">
            <w:pPr>
              <w:jc w:val="both"/>
              <w:rPr>
                <w:rFonts w:ascii="Times New Roman" w:hAnsi="Times New Roman"/>
                <w:b w:val="0"/>
                <w:bCs w:val="0"/>
                <w:sz w:val="20"/>
                <w:szCs w:val="20"/>
              </w:rPr>
            </w:pPr>
            <w:r w:rsidRPr="003737B0">
              <w:rPr>
                <w:rFonts w:ascii="Times New Roman" w:hAnsi="Times New Roman"/>
                <w:b w:val="0"/>
                <w:bCs w:val="0"/>
                <w:sz w:val="20"/>
                <w:szCs w:val="20"/>
              </w:rPr>
              <w:t xml:space="preserve">2. Aktivnosti smanjenja netehničkih gubitaka, koje uključuju: </w:t>
            </w:r>
          </w:p>
          <w:p w14:paraId="77FFFB34" w14:textId="77777777" w:rsidR="00A5776A" w:rsidRPr="003737B0" w:rsidRDefault="00A5776A" w:rsidP="00534C80">
            <w:pPr>
              <w:jc w:val="both"/>
              <w:rPr>
                <w:rFonts w:ascii="Times New Roman" w:hAnsi="Times New Roman"/>
                <w:b w:val="0"/>
                <w:bCs w:val="0"/>
                <w:sz w:val="20"/>
                <w:szCs w:val="20"/>
              </w:rPr>
            </w:pPr>
            <w:r w:rsidRPr="003737B0">
              <w:rPr>
                <w:rFonts w:ascii="Times New Roman" w:hAnsi="Times New Roman"/>
                <w:b w:val="0"/>
                <w:bCs w:val="0"/>
                <w:sz w:val="20"/>
                <w:szCs w:val="20"/>
              </w:rPr>
              <w:t>-</w:t>
            </w:r>
            <w:r w:rsidRPr="003737B0">
              <w:rPr>
                <w:rFonts w:ascii="Times New Roman" w:hAnsi="Times New Roman"/>
                <w:b w:val="0"/>
                <w:bCs w:val="0"/>
                <w:sz w:val="20"/>
                <w:szCs w:val="20"/>
              </w:rPr>
              <w:tab/>
              <w:t xml:space="preserve">daljnju ugradnju i uvođenju što većeg broja naprednih brojila u sustav daljinskog nadzora i očitanja </w:t>
            </w:r>
          </w:p>
          <w:p w14:paraId="3254FBE4" w14:textId="77777777" w:rsidR="00A5776A" w:rsidRPr="003737B0" w:rsidRDefault="00A5776A" w:rsidP="00534C80">
            <w:pPr>
              <w:jc w:val="both"/>
              <w:rPr>
                <w:rFonts w:ascii="Times New Roman" w:hAnsi="Times New Roman"/>
                <w:b w:val="0"/>
                <w:bCs w:val="0"/>
                <w:sz w:val="20"/>
                <w:szCs w:val="20"/>
              </w:rPr>
            </w:pPr>
            <w:r w:rsidRPr="003737B0">
              <w:rPr>
                <w:rFonts w:ascii="Times New Roman" w:hAnsi="Times New Roman"/>
                <w:b w:val="0"/>
                <w:bCs w:val="0"/>
                <w:sz w:val="20"/>
                <w:szCs w:val="20"/>
              </w:rPr>
              <w:t>-</w:t>
            </w:r>
            <w:r w:rsidRPr="003737B0">
              <w:rPr>
                <w:rFonts w:ascii="Times New Roman" w:hAnsi="Times New Roman"/>
                <w:b w:val="0"/>
                <w:bCs w:val="0"/>
                <w:sz w:val="20"/>
                <w:szCs w:val="20"/>
              </w:rPr>
              <w:tab/>
              <w:t>daljnju sveobuhvatnu provedbu kontrole priključaka i mjernih mjesta (KPiMM), s naglaskom na otkrivanje neovlaštene potrošnje električne energije</w:t>
            </w:r>
          </w:p>
          <w:p w14:paraId="0150395E" w14:textId="77777777" w:rsidR="00A5776A" w:rsidRPr="003737B0" w:rsidRDefault="00A5776A" w:rsidP="00534C80">
            <w:pPr>
              <w:jc w:val="both"/>
              <w:rPr>
                <w:rFonts w:ascii="Times New Roman" w:hAnsi="Times New Roman"/>
                <w:b w:val="0"/>
                <w:bCs w:val="0"/>
                <w:sz w:val="20"/>
                <w:szCs w:val="20"/>
              </w:rPr>
            </w:pPr>
            <w:r w:rsidRPr="003737B0">
              <w:rPr>
                <w:rFonts w:ascii="Times New Roman" w:hAnsi="Times New Roman"/>
                <w:b w:val="0"/>
                <w:bCs w:val="0"/>
                <w:sz w:val="20"/>
                <w:szCs w:val="20"/>
              </w:rPr>
              <w:t>-</w:t>
            </w:r>
            <w:r w:rsidRPr="003737B0">
              <w:rPr>
                <w:rFonts w:ascii="Times New Roman" w:hAnsi="Times New Roman"/>
                <w:b w:val="0"/>
                <w:bCs w:val="0"/>
                <w:sz w:val="20"/>
                <w:szCs w:val="20"/>
              </w:rPr>
              <w:tab/>
              <w:t>nastavak rekonstrukcije postojećih priključaka i mjernih mjesta, koja su smještena u objektima kupaca.</w:t>
            </w:r>
          </w:p>
          <w:p w14:paraId="7DB56EF6" w14:textId="77777777" w:rsidR="00A5776A" w:rsidRPr="003737B0" w:rsidRDefault="00A5776A" w:rsidP="00534C80">
            <w:pPr>
              <w:jc w:val="both"/>
              <w:rPr>
                <w:rFonts w:ascii="Times New Roman" w:hAnsi="Times New Roman"/>
                <w:b w:val="0"/>
                <w:bCs w:val="0"/>
                <w:sz w:val="20"/>
                <w:szCs w:val="20"/>
              </w:rPr>
            </w:pPr>
            <w:r w:rsidRPr="003737B0">
              <w:rPr>
                <w:rFonts w:ascii="Times New Roman" w:hAnsi="Times New Roman"/>
                <w:b w:val="0"/>
                <w:bCs w:val="0"/>
                <w:sz w:val="20"/>
                <w:szCs w:val="20"/>
              </w:rPr>
              <w:t xml:space="preserve">Navedene aktivnosti provodit će se prema planovima HEP-ODS-a te će se financirati iz vlastitih izvora. </w:t>
            </w:r>
          </w:p>
        </w:tc>
      </w:tr>
      <w:tr w:rsidR="00A5776A" w:rsidRPr="00E76134" w14:paraId="46C55841"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19B4B0F7" w14:textId="77777777" w:rsidR="00A5776A" w:rsidRPr="003737B0" w:rsidRDefault="00A5776A" w:rsidP="00534C80">
            <w:pPr>
              <w:rPr>
                <w:rFonts w:ascii="Times New Roman" w:hAnsi="Times New Roman"/>
                <w:b w:val="0"/>
                <w:bCs w:val="0"/>
                <w:sz w:val="20"/>
                <w:szCs w:val="20"/>
              </w:rPr>
            </w:pPr>
            <w:r w:rsidRPr="003737B0">
              <w:rPr>
                <w:rFonts w:ascii="Times New Roman" w:hAnsi="Times New Roman"/>
                <w:b w:val="0"/>
                <w:bCs w:val="0"/>
                <w:sz w:val="20"/>
                <w:szCs w:val="20"/>
              </w:rPr>
              <w:t>Procjena ukupnog investicijskog troška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43F5C64D" w14:textId="77777777" w:rsidR="00A5776A" w:rsidRPr="003737B0" w:rsidRDefault="00A5776A" w:rsidP="00534C80">
            <w:pPr>
              <w:pStyle w:val="Bodytext20"/>
              <w:spacing w:before="0" w:line="240" w:lineRule="auto"/>
              <w:ind w:firstLine="0"/>
              <w:jc w:val="both"/>
              <w:rPr>
                <w:rFonts w:ascii="Times New Roman" w:hAnsi="Times New Roman" w:cs="Times New Roman"/>
                <w:b w:val="0"/>
                <w:bCs w:val="0"/>
              </w:rPr>
            </w:pPr>
            <w:r w:rsidRPr="003737B0">
              <w:rPr>
                <w:rFonts w:ascii="Times New Roman" w:hAnsi="Times New Roman" w:cs="Times New Roman"/>
                <w:b w:val="0"/>
                <w:bCs w:val="0"/>
              </w:rPr>
              <w:t>oko 1,6 milijarde kuna (samo investicije sufinancirane iz NPOO)</w:t>
            </w:r>
          </w:p>
        </w:tc>
      </w:tr>
      <w:tr w:rsidR="00A5776A" w:rsidRPr="00E76134" w14:paraId="2A05461A"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1BD79F1D" w14:textId="77777777" w:rsidR="00A5776A" w:rsidRPr="003737B0" w:rsidRDefault="00A5776A" w:rsidP="00534C80">
            <w:pPr>
              <w:rPr>
                <w:rFonts w:ascii="Times New Roman" w:hAnsi="Times New Roman"/>
                <w:b w:val="0"/>
                <w:bCs w:val="0"/>
                <w:sz w:val="20"/>
                <w:szCs w:val="20"/>
              </w:rPr>
            </w:pPr>
            <w:r w:rsidRPr="003737B0">
              <w:rPr>
                <w:rFonts w:ascii="Times New Roman" w:hAnsi="Times New Roman"/>
                <w:b w:val="0"/>
                <w:bCs w:val="0"/>
                <w:sz w:val="20"/>
                <w:szCs w:val="20"/>
              </w:rPr>
              <w:t>Procjena financijskih sredstava iz javnih izvora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39FFEBC9" w14:textId="77777777" w:rsidR="00A5776A" w:rsidRPr="003737B0" w:rsidRDefault="00A5776A" w:rsidP="00534C80">
            <w:pPr>
              <w:pStyle w:val="Bodytext20"/>
              <w:spacing w:before="0" w:line="240" w:lineRule="auto"/>
              <w:ind w:firstLine="0"/>
              <w:jc w:val="both"/>
              <w:rPr>
                <w:rFonts w:ascii="Times New Roman" w:hAnsi="Times New Roman" w:cs="Times New Roman"/>
                <w:b w:val="0"/>
                <w:bCs w:val="0"/>
              </w:rPr>
            </w:pPr>
            <w:r w:rsidRPr="003737B0">
              <w:rPr>
                <w:rFonts w:ascii="Times New Roman" w:hAnsi="Times New Roman" w:cs="Times New Roman"/>
                <w:b w:val="0"/>
                <w:bCs w:val="0"/>
              </w:rPr>
              <w:t>oko 1,3 milijardi kuna (samo investicije sufinancirane iz NPOO)</w:t>
            </w:r>
          </w:p>
        </w:tc>
      </w:tr>
      <w:tr w:rsidR="00A5776A" w:rsidRPr="00E76134" w14:paraId="7BA32ADA"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275F233F" w14:textId="77777777" w:rsidR="00A5776A" w:rsidRPr="003737B0" w:rsidRDefault="00A5776A" w:rsidP="00534C80">
            <w:pPr>
              <w:rPr>
                <w:rFonts w:ascii="Times New Roman" w:hAnsi="Times New Roman"/>
                <w:b w:val="0"/>
                <w:bCs w:val="0"/>
                <w:sz w:val="20"/>
                <w:szCs w:val="20"/>
              </w:rPr>
            </w:pPr>
            <w:r w:rsidRPr="003737B0">
              <w:rPr>
                <w:rFonts w:ascii="Times New Roman" w:hAnsi="Times New Roman"/>
                <w:b w:val="0"/>
                <w:bCs w:val="0"/>
                <w:sz w:val="20"/>
                <w:szCs w:val="20"/>
              </w:rPr>
              <w:t>Izvori financiranja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07D7EC86" w14:textId="77777777" w:rsidR="00A5776A" w:rsidRPr="003737B0" w:rsidRDefault="00A5776A" w:rsidP="00534C80">
            <w:pPr>
              <w:jc w:val="both"/>
              <w:rPr>
                <w:rFonts w:ascii="Times New Roman" w:hAnsi="Times New Roman"/>
                <w:sz w:val="20"/>
                <w:szCs w:val="20"/>
              </w:rPr>
            </w:pPr>
            <w:r w:rsidRPr="003737B0">
              <w:rPr>
                <w:rFonts w:ascii="Times New Roman" w:hAnsi="Times New Roman"/>
                <w:b w:val="0"/>
                <w:bCs w:val="0"/>
                <w:sz w:val="20"/>
                <w:szCs w:val="20"/>
              </w:rPr>
              <w:t>Mehanizam oporavka i otpornosti</w:t>
            </w:r>
          </w:p>
          <w:p w14:paraId="019992D8" w14:textId="77777777" w:rsidR="00A5776A" w:rsidRPr="003737B0" w:rsidRDefault="00A5776A" w:rsidP="00534C80">
            <w:pPr>
              <w:jc w:val="both"/>
              <w:rPr>
                <w:rFonts w:ascii="Times New Roman" w:hAnsi="Times New Roman"/>
                <w:b w:val="0"/>
                <w:bCs w:val="0"/>
                <w:sz w:val="20"/>
                <w:szCs w:val="20"/>
              </w:rPr>
            </w:pPr>
            <w:r w:rsidRPr="003737B0">
              <w:rPr>
                <w:rFonts w:ascii="Times New Roman" w:hAnsi="Times New Roman"/>
                <w:b w:val="0"/>
                <w:bCs w:val="0"/>
                <w:sz w:val="20"/>
                <w:szCs w:val="20"/>
              </w:rPr>
              <w:t>Vlastita sredstva HEP-ODS-a</w:t>
            </w:r>
          </w:p>
        </w:tc>
      </w:tr>
      <w:tr w:rsidR="00A5776A" w:rsidRPr="00E76134" w14:paraId="43A604C0"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3DAFEADA" w14:textId="77777777" w:rsidR="00A5776A" w:rsidRPr="003737B0" w:rsidRDefault="00A5776A" w:rsidP="00534C80">
            <w:pPr>
              <w:rPr>
                <w:rFonts w:ascii="Times New Roman" w:hAnsi="Times New Roman"/>
                <w:b w:val="0"/>
                <w:bCs w:val="0"/>
                <w:sz w:val="20"/>
                <w:szCs w:val="20"/>
              </w:rPr>
            </w:pPr>
            <w:r w:rsidRPr="003737B0">
              <w:rPr>
                <w:rFonts w:ascii="Times New Roman" w:hAnsi="Times New Roman"/>
                <w:b w:val="0"/>
                <w:bCs w:val="0"/>
                <w:sz w:val="20"/>
                <w:szCs w:val="20"/>
              </w:rPr>
              <w:t>Tijelo odgovorno za provedbu mjere</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20D183BD" w14:textId="77777777" w:rsidR="00A5776A" w:rsidRPr="003737B0" w:rsidRDefault="00A5776A" w:rsidP="00534C80">
            <w:pPr>
              <w:jc w:val="both"/>
              <w:rPr>
                <w:rFonts w:ascii="Times New Roman" w:hAnsi="Times New Roman"/>
                <w:sz w:val="20"/>
                <w:szCs w:val="20"/>
              </w:rPr>
            </w:pPr>
            <w:r w:rsidRPr="003737B0">
              <w:rPr>
                <w:rFonts w:ascii="Times New Roman" w:hAnsi="Times New Roman"/>
                <w:b w:val="0"/>
                <w:bCs w:val="0"/>
                <w:sz w:val="20"/>
                <w:szCs w:val="20"/>
              </w:rPr>
              <w:t>HEP-ODS – provedba projekata</w:t>
            </w:r>
          </w:p>
          <w:p w14:paraId="20B7BBA2" w14:textId="77777777" w:rsidR="00A5776A" w:rsidRPr="003737B0" w:rsidRDefault="00A5776A" w:rsidP="00534C80">
            <w:pPr>
              <w:jc w:val="both"/>
              <w:rPr>
                <w:rFonts w:ascii="Times New Roman" w:hAnsi="Times New Roman"/>
                <w:b w:val="0"/>
                <w:bCs w:val="0"/>
                <w:sz w:val="20"/>
                <w:szCs w:val="20"/>
              </w:rPr>
            </w:pPr>
            <w:r w:rsidRPr="003737B0">
              <w:rPr>
                <w:rFonts w:ascii="Times New Roman" w:hAnsi="Times New Roman"/>
                <w:b w:val="0"/>
                <w:bCs w:val="0"/>
                <w:sz w:val="20"/>
                <w:szCs w:val="20"/>
              </w:rPr>
              <w:t>MINGOR – dodjela sredstava prema NPOO</w:t>
            </w:r>
          </w:p>
        </w:tc>
      </w:tr>
      <w:tr w:rsidR="00A5776A" w:rsidRPr="00E76134" w14:paraId="3E0B1474"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53111DDA" w14:textId="77777777" w:rsidR="00A5776A" w:rsidRPr="003737B0" w:rsidRDefault="00A5776A" w:rsidP="00534C80">
            <w:pPr>
              <w:rPr>
                <w:rFonts w:ascii="Times New Roman" w:hAnsi="Times New Roman"/>
                <w:b w:val="0"/>
                <w:bCs w:val="0"/>
                <w:sz w:val="20"/>
                <w:szCs w:val="20"/>
              </w:rPr>
            </w:pPr>
            <w:r w:rsidRPr="003737B0">
              <w:rPr>
                <w:rFonts w:ascii="Times New Roman" w:hAnsi="Times New Roman"/>
                <w:b w:val="0"/>
                <w:bCs w:val="0"/>
                <w:sz w:val="20"/>
                <w:szCs w:val="20"/>
              </w:rPr>
              <w:t xml:space="preserve">Tijelo odgovorno za praćenje </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52B327CF" w14:textId="77777777" w:rsidR="00A5776A" w:rsidRPr="003737B0" w:rsidRDefault="00A5776A" w:rsidP="00534C80">
            <w:pPr>
              <w:jc w:val="both"/>
              <w:rPr>
                <w:rFonts w:ascii="Times New Roman" w:hAnsi="Times New Roman"/>
                <w:b w:val="0"/>
                <w:bCs w:val="0"/>
                <w:sz w:val="20"/>
                <w:szCs w:val="20"/>
              </w:rPr>
            </w:pPr>
            <w:r w:rsidRPr="003737B0">
              <w:rPr>
                <w:rFonts w:ascii="Times New Roman" w:hAnsi="Times New Roman"/>
                <w:b w:val="0"/>
                <w:bCs w:val="0"/>
                <w:sz w:val="20"/>
                <w:szCs w:val="20"/>
              </w:rPr>
              <w:t>MINGOR-NKT</w:t>
            </w:r>
          </w:p>
        </w:tc>
      </w:tr>
      <w:tr w:rsidR="00A5776A" w:rsidRPr="000A1C32" w14:paraId="429A4F87"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tcBorders>
              <w:right w:val="single" w:sz="4" w:space="0" w:color="A5A5A5" w:themeColor="accent3"/>
            </w:tcBorders>
            <w:shd w:val="clear" w:color="auto" w:fill="D9D9D9" w:themeFill="background1" w:themeFillShade="D9"/>
          </w:tcPr>
          <w:p w14:paraId="4A1C8154" w14:textId="77777777" w:rsidR="00A5776A" w:rsidRPr="003737B0" w:rsidRDefault="00A5776A" w:rsidP="00534C80">
            <w:pPr>
              <w:jc w:val="both"/>
              <w:rPr>
                <w:rFonts w:ascii="Times New Roman" w:hAnsi="Times New Roman"/>
                <w:sz w:val="20"/>
                <w:szCs w:val="20"/>
              </w:rPr>
            </w:pPr>
            <w:r w:rsidRPr="003737B0">
              <w:rPr>
                <w:rFonts w:ascii="Times New Roman" w:hAnsi="Times New Roman"/>
                <w:sz w:val="20"/>
                <w:szCs w:val="20"/>
              </w:rPr>
              <w:t>Uštede energije</w:t>
            </w:r>
          </w:p>
        </w:tc>
      </w:tr>
      <w:tr w:rsidR="00A5776A" w:rsidRPr="00E76134" w14:paraId="1545EC43"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34E9C9FB" w14:textId="77777777" w:rsidR="00A5776A" w:rsidRPr="003737B0" w:rsidRDefault="00A5776A" w:rsidP="00534C80">
            <w:pPr>
              <w:rPr>
                <w:rFonts w:ascii="Times New Roman" w:hAnsi="Times New Roman"/>
                <w:b w:val="0"/>
                <w:bCs w:val="0"/>
                <w:sz w:val="20"/>
                <w:szCs w:val="20"/>
              </w:rPr>
            </w:pPr>
            <w:r w:rsidRPr="003737B0">
              <w:rPr>
                <w:rFonts w:ascii="Times New Roman" w:hAnsi="Times New Roman"/>
                <w:b w:val="0"/>
                <w:bCs w:val="0"/>
                <w:sz w:val="20"/>
                <w:szCs w:val="20"/>
              </w:rPr>
              <w:lastRenderedPageBreak/>
              <w:t>Metoda izračuna ušteda energije</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07F67728" w14:textId="77777777" w:rsidR="00A5776A" w:rsidRPr="003737B0" w:rsidRDefault="00A5776A" w:rsidP="00534C80">
            <w:pPr>
              <w:jc w:val="both"/>
              <w:rPr>
                <w:rFonts w:ascii="Times New Roman" w:hAnsi="Times New Roman"/>
                <w:b w:val="0"/>
                <w:bCs w:val="0"/>
                <w:sz w:val="20"/>
                <w:szCs w:val="20"/>
              </w:rPr>
            </w:pPr>
            <w:r w:rsidRPr="003737B0">
              <w:rPr>
                <w:rFonts w:ascii="Times New Roman" w:hAnsi="Times New Roman"/>
                <w:b w:val="0"/>
                <w:bCs w:val="0"/>
                <w:sz w:val="20"/>
                <w:szCs w:val="20"/>
              </w:rPr>
              <w:t xml:space="preserve">Praćenje učinaka ove mjere ostvaruje se na temelju bilance, u kojoj se posebno iskazuju gubici električne energije. HEP-ODS će ostvarene uštede iz provedenih aktivnosti u svakoj godini u skladu sa zakonskim obvezama unositi u SMIV. </w:t>
            </w:r>
          </w:p>
        </w:tc>
      </w:tr>
      <w:tr w:rsidR="00A5776A" w:rsidRPr="00E76134" w14:paraId="315F4A9D"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368578B1" w14:textId="77777777" w:rsidR="00A5776A" w:rsidRPr="003737B0" w:rsidRDefault="00A5776A" w:rsidP="00534C80">
            <w:pPr>
              <w:rPr>
                <w:rFonts w:ascii="Times New Roman" w:hAnsi="Times New Roman"/>
                <w:b w:val="0"/>
                <w:bCs w:val="0"/>
                <w:sz w:val="20"/>
                <w:szCs w:val="20"/>
              </w:rPr>
            </w:pPr>
            <w:r w:rsidRPr="003737B0">
              <w:rPr>
                <w:rFonts w:ascii="Times New Roman" w:hAnsi="Times New Roman"/>
                <w:b w:val="0"/>
                <w:bCs w:val="0"/>
                <w:sz w:val="20"/>
                <w:szCs w:val="20"/>
              </w:rPr>
              <w:t>Pretpostavke za izračun ušteda energije</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3973FA8A" w14:textId="3861E499" w:rsidR="00A5776A" w:rsidRPr="003737B0" w:rsidRDefault="00A5776A" w:rsidP="00534C80">
            <w:pPr>
              <w:jc w:val="both"/>
              <w:rPr>
                <w:rFonts w:ascii="Times New Roman" w:hAnsi="Times New Roman"/>
                <w:b w:val="0"/>
                <w:bCs w:val="0"/>
                <w:sz w:val="20"/>
                <w:szCs w:val="20"/>
              </w:rPr>
            </w:pPr>
            <w:r w:rsidRPr="003737B0">
              <w:rPr>
                <w:rFonts w:ascii="Times New Roman" w:hAnsi="Times New Roman"/>
                <w:b w:val="0"/>
                <w:bCs w:val="0"/>
                <w:sz w:val="20"/>
                <w:szCs w:val="20"/>
              </w:rPr>
              <w:t xml:space="preserve">Iako se procjene ušteda rade u desetogodišnjim planovima </w:t>
            </w:r>
            <w:r w:rsidR="004B440A">
              <w:rPr>
                <w:rFonts w:ascii="Times New Roman" w:hAnsi="Times New Roman"/>
                <w:b w:val="0"/>
                <w:bCs w:val="0"/>
                <w:sz w:val="20"/>
                <w:szCs w:val="20"/>
              </w:rPr>
              <w:t>HEP-ODS</w:t>
            </w:r>
            <w:r w:rsidRPr="003737B0">
              <w:rPr>
                <w:rFonts w:ascii="Times New Roman" w:hAnsi="Times New Roman"/>
                <w:b w:val="0"/>
                <w:bCs w:val="0"/>
                <w:sz w:val="20"/>
                <w:szCs w:val="20"/>
              </w:rPr>
              <w:t xml:space="preserve">-a, ušteda se u ovom dokumentu neće unaprijed procjenjivati, već se učinci provedenih mjera utvrđivati nakon njihove provedbe i pratiti kroz SMiV.  </w:t>
            </w:r>
          </w:p>
        </w:tc>
      </w:tr>
      <w:tr w:rsidR="00A5776A" w:rsidRPr="00E76134" w14:paraId="7B734BE5"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2FBE31A4" w14:textId="77777777" w:rsidR="00A5776A" w:rsidRPr="003737B0" w:rsidRDefault="00A5776A" w:rsidP="00534C80">
            <w:pPr>
              <w:rPr>
                <w:rFonts w:ascii="Times New Roman" w:hAnsi="Times New Roman"/>
                <w:b w:val="0"/>
                <w:bCs w:val="0"/>
                <w:sz w:val="20"/>
                <w:szCs w:val="20"/>
              </w:rPr>
            </w:pPr>
            <w:r w:rsidRPr="003737B0">
              <w:rPr>
                <w:rFonts w:ascii="Times New Roman" w:hAnsi="Times New Roman"/>
                <w:b w:val="0"/>
                <w:bCs w:val="0"/>
                <w:sz w:val="20"/>
                <w:szCs w:val="20"/>
              </w:rPr>
              <w:t xml:space="preserve">Očekivana nova godišnja ušteda energije </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2E833ACB" w14:textId="77777777" w:rsidR="00A5776A" w:rsidRPr="003737B0" w:rsidRDefault="00A5776A" w:rsidP="00534C80">
            <w:pPr>
              <w:rPr>
                <w:rFonts w:ascii="Times New Roman" w:hAnsi="Times New Roman"/>
                <w:b w:val="0"/>
                <w:bCs w:val="0"/>
                <w:sz w:val="20"/>
                <w:szCs w:val="20"/>
              </w:rPr>
            </w:pPr>
            <w:r w:rsidRPr="003737B0">
              <w:rPr>
                <w:rFonts w:ascii="Times New Roman" w:hAnsi="Times New Roman"/>
                <w:b w:val="0"/>
                <w:bCs w:val="0"/>
                <w:sz w:val="20"/>
                <w:szCs w:val="20"/>
              </w:rPr>
              <w:t>/</w:t>
            </w:r>
          </w:p>
        </w:tc>
      </w:tr>
      <w:tr w:rsidR="00A5776A" w:rsidRPr="00E76134" w14:paraId="120201A5"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top w:val="single" w:sz="4" w:space="0" w:color="A5A5A5" w:themeColor="accent3"/>
              <w:bottom w:val="single" w:sz="4" w:space="0" w:color="A5A5A5" w:themeColor="accent3"/>
              <w:right w:val="single" w:sz="4" w:space="0" w:color="A5A5A5" w:themeColor="accent3"/>
            </w:tcBorders>
          </w:tcPr>
          <w:p w14:paraId="11337B58" w14:textId="77777777" w:rsidR="00A5776A" w:rsidRPr="003737B0" w:rsidRDefault="00A5776A" w:rsidP="00534C80">
            <w:pPr>
              <w:rPr>
                <w:rFonts w:ascii="Times New Roman" w:hAnsi="Times New Roman"/>
                <w:b w:val="0"/>
                <w:bCs w:val="0"/>
                <w:sz w:val="20"/>
                <w:szCs w:val="20"/>
              </w:rPr>
            </w:pPr>
            <w:r w:rsidRPr="003737B0">
              <w:rPr>
                <w:rFonts w:ascii="Times New Roman" w:hAnsi="Times New Roman"/>
                <w:b w:val="0"/>
                <w:bCs w:val="0"/>
                <w:sz w:val="20"/>
                <w:szCs w:val="20"/>
              </w:rPr>
              <w:t>Očekivane uštede energije u 2024. godini.</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7F0F88DA" w14:textId="77777777" w:rsidR="00A5776A" w:rsidRPr="003737B0" w:rsidRDefault="00A5776A" w:rsidP="00534C80">
            <w:pPr>
              <w:rPr>
                <w:rFonts w:ascii="Times New Roman" w:hAnsi="Times New Roman"/>
                <w:sz w:val="20"/>
                <w:szCs w:val="20"/>
              </w:rPr>
            </w:pPr>
            <w:r w:rsidRPr="003737B0">
              <w:rPr>
                <w:rFonts w:ascii="Times New Roman" w:hAnsi="Times New Roman"/>
                <w:b w:val="0"/>
                <w:bCs w:val="0"/>
                <w:sz w:val="20"/>
                <w:szCs w:val="20"/>
              </w:rPr>
              <w:t>/</w:t>
            </w:r>
          </w:p>
        </w:tc>
      </w:tr>
      <w:tr w:rsidR="00A5776A" w:rsidRPr="00E76134" w14:paraId="3D4B2CAB" w14:textId="77777777" w:rsidTr="00534C80">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248" w:type="pct"/>
            <w:tcBorders>
              <w:top w:val="single" w:sz="4" w:space="0" w:color="A5A5A5" w:themeColor="accent3"/>
              <w:bottom w:val="single" w:sz="4" w:space="0" w:color="A5A5A5" w:themeColor="accent3"/>
              <w:right w:val="single" w:sz="4" w:space="0" w:color="A5A5A5" w:themeColor="accent3"/>
            </w:tcBorders>
          </w:tcPr>
          <w:p w14:paraId="7205C086" w14:textId="77777777" w:rsidR="00A5776A" w:rsidRPr="003737B0" w:rsidRDefault="00A5776A" w:rsidP="00534C80">
            <w:pPr>
              <w:rPr>
                <w:rFonts w:ascii="Times New Roman" w:hAnsi="Times New Roman"/>
                <w:b w:val="0"/>
                <w:bCs w:val="0"/>
                <w:sz w:val="20"/>
                <w:szCs w:val="20"/>
              </w:rPr>
            </w:pPr>
            <w:r w:rsidRPr="003737B0">
              <w:rPr>
                <w:rFonts w:ascii="Times New Roman" w:hAnsi="Times New Roman"/>
                <w:b w:val="0"/>
                <w:bCs w:val="0"/>
                <w:sz w:val="20"/>
                <w:szCs w:val="20"/>
              </w:rPr>
              <w:t>Očekivane kumulativne uštede energije u razdoblju od 2022. do 2024. godine</w:t>
            </w:r>
          </w:p>
        </w:tc>
        <w:tc>
          <w:tcPr>
            <w:cnfStyle w:val="000100000010" w:firstRow="0" w:lastRow="0" w:firstColumn="0" w:lastColumn="1" w:oddVBand="0" w:evenVBand="0" w:oddHBand="0" w:evenHBand="0" w:firstRowFirstColumn="0" w:firstRowLastColumn="0" w:lastRowFirstColumn="0" w:lastRowLastColumn="1"/>
            <w:tcW w:w="3752" w:type="pct"/>
            <w:tcBorders>
              <w:top w:val="single" w:sz="4" w:space="0" w:color="A5A5A5" w:themeColor="accent3"/>
              <w:left w:val="single" w:sz="4" w:space="0" w:color="A5A5A5" w:themeColor="accent3"/>
              <w:bottom w:val="single" w:sz="4" w:space="0" w:color="A5A5A5" w:themeColor="accent3"/>
            </w:tcBorders>
          </w:tcPr>
          <w:p w14:paraId="61B7CD9D" w14:textId="77777777" w:rsidR="00A5776A" w:rsidRPr="003737B0" w:rsidRDefault="00A5776A" w:rsidP="00534C80">
            <w:pPr>
              <w:rPr>
                <w:rFonts w:ascii="Times New Roman" w:hAnsi="Times New Roman"/>
                <w:b w:val="0"/>
                <w:bCs w:val="0"/>
                <w:sz w:val="20"/>
                <w:szCs w:val="20"/>
              </w:rPr>
            </w:pPr>
            <w:r w:rsidRPr="003737B0">
              <w:rPr>
                <w:rFonts w:ascii="Times New Roman" w:hAnsi="Times New Roman"/>
                <w:b w:val="0"/>
                <w:bCs w:val="0"/>
                <w:sz w:val="20"/>
                <w:szCs w:val="20"/>
              </w:rPr>
              <w:t>/</w:t>
            </w:r>
          </w:p>
          <w:p w14:paraId="6357E077" w14:textId="77777777" w:rsidR="00A5776A" w:rsidRPr="003737B0" w:rsidRDefault="00A5776A" w:rsidP="00534C80">
            <w:pPr>
              <w:rPr>
                <w:rFonts w:ascii="Times New Roman" w:hAnsi="Times New Roman"/>
                <w:sz w:val="20"/>
                <w:szCs w:val="20"/>
              </w:rPr>
            </w:pPr>
          </w:p>
        </w:tc>
      </w:tr>
    </w:tbl>
    <w:p w14:paraId="07FD6422" w14:textId="26ECA04E" w:rsidR="00A5776A" w:rsidRPr="009D3430" w:rsidRDefault="009D3430" w:rsidP="00A5776A">
      <w:pPr>
        <w:pStyle w:val="Naslov3"/>
        <w:numPr>
          <w:ilvl w:val="2"/>
          <w:numId w:val="40"/>
        </w:numPr>
        <w:rPr>
          <w:rFonts w:ascii="Times New Roman" w:hAnsi="Times New Roman" w:cs="Times New Roman"/>
          <w:sz w:val="28"/>
          <w:szCs w:val="28"/>
        </w:rPr>
      </w:pPr>
      <w:bookmarkStart w:id="82" w:name="_Toc89013233"/>
      <w:r>
        <w:rPr>
          <w:rFonts w:ascii="Times New Roman" w:hAnsi="Times New Roman" w:cs="Times New Roman"/>
          <w:sz w:val="28"/>
          <w:szCs w:val="28"/>
        </w:rPr>
        <w:t>Mj</w:t>
      </w:r>
      <w:r w:rsidR="00A5776A" w:rsidRPr="009D3430">
        <w:rPr>
          <w:rFonts w:ascii="Times New Roman" w:hAnsi="Times New Roman" w:cs="Times New Roman"/>
          <w:sz w:val="28"/>
          <w:szCs w:val="28"/>
        </w:rPr>
        <w:t>ere za povećanje energetske učinkovitosti infrastrukture za prirodni plin</w:t>
      </w:r>
      <w:bookmarkEnd w:id="82"/>
      <w:r w:rsidR="00A5776A" w:rsidRPr="009D3430">
        <w:rPr>
          <w:rFonts w:ascii="Times New Roman" w:hAnsi="Times New Roman" w:cs="Times New Roman"/>
          <w:sz w:val="28"/>
          <w:szCs w:val="28"/>
        </w:rPr>
        <w:t xml:space="preserve"> </w:t>
      </w:r>
    </w:p>
    <w:p w14:paraId="1EF70ED2" w14:textId="77777777" w:rsidR="00A5776A" w:rsidRPr="003F0FC1" w:rsidRDefault="00A5776A" w:rsidP="00A5776A">
      <w:pPr>
        <w:pStyle w:val="Tijeloteksta"/>
        <w:spacing w:before="0" w:after="0"/>
        <w:rPr>
          <w:lang w:eastAsia="hr-HR"/>
        </w:rPr>
      </w:pPr>
    </w:p>
    <w:tbl>
      <w:tblPr>
        <w:tblStyle w:val="Tablicapopisa3-isticanje3"/>
        <w:tblW w:w="5000" w:type="pct"/>
        <w:tblLook w:val="01E0" w:firstRow="1" w:lastRow="1" w:firstColumn="1" w:lastColumn="1" w:noHBand="0" w:noVBand="0"/>
      </w:tblPr>
      <w:tblGrid>
        <w:gridCol w:w="2261"/>
        <w:gridCol w:w="6799"/>
      </w:tblGrid>
      <w:tr w:rsidR="00A5776A" w:rsidRPr="00E76134" w14:paraId="40EF5CB7" w14:textId="77777777" w:rsidTr="00534C8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48" w:type="pct"/>
            <w:tcBorders>
              <w:top w:val="single" w:sz="4" w:space="0" w:color="A5A5A5" w:themeColor="accent3"/>
              <w:right w:val="single" w:sz="4" w:space="0" w:color="A5A5A5" w:themeColor="accent3"/>
            </w:tcBorders>
            <w:shd w:val="clear" w:color="auto" w:fill="FFA7A7"/>
          </w:tcPr>
          <w:p w14:paraId="0700570C" w14:textId="77777777" w:rsidR="00A5776A" w:rsidRPr="003737B0" w:rsidRDefault="00A5776A" w:rsidP="00534C80">
            <w:pPr>
              <w:rPr>
                <w:rFonts w:ascii="Times New Roman" w:hAnsi="Times New Roman"/>
                <w:b w:val="0"/>
                <w:color w:val="auto"/>
                <w:sz w:val="20"/>
                <w:szCs w:val="20"/>
              </w:rPr>
            </w:pPr>
            <w:r w:rsidRPr="003737B0">
              <w:rPr>
                <w:rFonts w:ascii="Times New Roman" w:hAnsi="Times New Roman"/>
                <w:color w:val="auto"/>
                <w:sz w:val="20"/>
                <w:szCs w:val="20"/>
              </w:rPr>
              <w:t xml:space="preserve">Naziv mjere </w:t>
            </w:r>
          </w:p>
        </w:tc>
        <w:tc>
          <w:tcPr>
            <w:cnfStyle w:val="000100001000" w:firstRow="0" w:lastRow="0" w:firstColumn="0" w:lastColumn="1" w:oddVBand="0" w:evenVBand="0" w:oddHBand="0" w:evenHBand="0" w:firstRowFirstColumn="0" w:firstRowLastColumn="1" w:lastRowFirstColumn="0" w:lastRowLastColumn="0"/>
            <w:tcW w:w="3752" w:type="pct"/>
            <w:tcBorders>
              <w:top w:val="single" w:sz="4" w:space="0" w:color="A5A5A5" w:themeColor="accent3"/>
              <w:left w:val="single" w:sz="4" w:space="0" w:color="A5A5A5" w:themeColor="accent3"/>
            </w:tcBorders>
            <w:shd w:val="clear" w:color="auto" w:fill="FFA7A7"/>
          </w:tcPr>
          <w:p w14:paraId="33182926" w14:textId="77777777" w:rsidR="00A5776A" w:rsidRPr="003737B0" w:rsidRDefault="00A5776A" w:rsidP="00534C80">
            <w:pPr>
              <w:rPr>
                <w:rFonts w:ascii="Times New Roman" w:hAnsi="Times New Roman"/>
                <w:b w:val="0"/>
                <w:color w:val="auto"/>
                <w:sz w:val="20"/>
                <w:szCs w:val="20"/>
              </w:rPr>
            </w:pPr>
            <w:r w:rsidRPr="003737B0">
              <w:rPr>
                <w:rFonts w:ascii="Times New Roman" w:hAnsi="Times New Roman"/>
                <w:color w:val="auto"/>
                <w:sz w:val="20"/>
                <w:szCs w:val="20"/>
              </w:rPr>
              <w:t>Povećanje učinkovitosti plinskog sustava</w:t>
            </w:r>
          </w:p>
        </w:tc>
      </w:tr>
      <w:tr w:rsidR="00A5776A" w:rsidRPr="00E76134" w14:paraId="518F00E3"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shd w:val="clear" w:color="auto" w:fill="D9D9D9" w:themeFill="background1" w:themeFillShade="D9"/>
          </w:tcPr>
          <w:p w14:paraId="39C49E04" w14:textId="77777777" w:rsidR="00A5776A" w:rsidRPr="003737B0" w:rsidRDefault="00A5776A" w:rsidP="00534C80">
            <w:pPr>
              <w:rPr>
                <w:rFonts w:ascii="Times New Roman" w:hAnsi="Times New Roman"/>
                <w:sz w:val="20"/>
                <w:szCs w:val="20"/>
              </w:rPr>
            </w:pPr>
            <w:r w:rsidRPr="003737B0">
              <w:rPr>
                <w:rFonts w:ascii="Times New Roman" w:hAnsi="Times New Roman"/>
                <w:sz w:val="20"/>
                <w:szCs w:val="20"/>
              </w:rPr>
              <w:t>Oznaka mjere</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shd w:val="clear" w:color="auto" w:fill="D9D9D9" w:themeFill="background1" w:themeFillShade="D9"/>
          </w:tcPr>
          <w:p w14:paraId="46EEC882" w14:textId="77777777" w:rsidR="00A5776A" w:rsidRPr="003737B0" w:rsidRDefault="00A5776A" w:rsidP="00534C80">
            <w:pPr>
              <w:rPr>
                <w:rFonts w:ascii="Times New Roman" w:hAnsi="Times New Roman"/>
                <w:sz w:val="20"/>
                <w:szCs w:val="20"/>
              </w:rPr>
            </w:pPr>
            <w:r w:rsidRPr="003737B0">
              <w:rPr>
                <w:rFonts w:ascii="Times New Roman" w:hAnsi="Times New Roman"/>
                <w:sz w:val="20"/>
                <w:szCs w:val="20"/>
              </w:rPr>
              <w:t>ENU-18</w:t>
            </w:r>
          </w:p>
        </w:tc>
      </w:tr>
      <w:tr w:rsidR="00A5776A" w:rsidRPr="000A1C32" w14:paraId="0CA4E4A6"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tcBorders>
              <w:right w:val="single" w:sz="4" w:space="0" w:color="A5A5A5" w:themeColor="accent3"/>
            </w:tcBorders>
            <w:shd w:val="clear" w:color="auto" w:fill="D9D9D9" w:themeFill="background1" w:themeFillShade="D9"/>
          </w:tcPr>
          <w:p w14:paraId="7621E040" w14:textId="77777777" w:rsidR="00A5776A" w:rsidRPr="003737B0" w:rsidRDefault="00A5776A" w:rsidP="00534C80">
            <w:pPr>
              <w:rPr>
                <w:rFonts w:ascii="Times New Roman" w:hAnsi="Times New Roman"/>
                <w:b w:val="0"/>
                <w:bCs w:val="0"/>
                <w:sz w:val="20"/>
                <w:szCs w:val="20"/>
              </w:rPr>
            </w:pPr>
            <w:r w:rsidRPr="003737B0">
              <w:rPr>
                <w:rFonts w:ascii="Times New Roman" w:hAnsi="Times New Roman"/>
                <w:sz w:val="20"/>
                <w:szCs w:val="20"/>
              </w:rPr>
              <w:t>Opis mjere</w:t>
            </w:r>
          </w:p>
        </w:tc>
      </w:tr>
      <w:tr w:rsidR="00A5776A" w:rsidRPr="00E76134" w14:paraId="1F820DF9"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2CE46F46" w14:textId="77777777" w:rsidR="00A5776A" w:rsidRPr="003737B0" w:rsidRDefault="00A5776A" w:rsidP="00534C80">
            <w:pPr>
              <w:rPr>
                <w:rFonts w:ascii="Times New Roman" w:hAnsi="Times New Roman"/>
                <w:b w:val="0"/>
                <w:bCs w:val="0"/>
                <w:sz w:val="20"/>
                <w:szCs w:val="20"/>
              </w:rPr>
            </w:pPr>
            <w:r w:rsidRPr="003737B0">
              <w:rPr>
                <w:rFonts w:ascii="Times New Roman" w:hAnsi="Times New Roman"/>
                <w:b w:val="0"/>
                <w:bCs w:val="0"/>
                <w:sz w:val="20"/>
                <w:szCs w:val="20"/>
              </w:rPr>
              <w:t>Kategorija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528DA865" w14:textId="77777777" w:rsidR="00A5776A" w:rsidRPr="003737B0" w:rsidRDefault="00A5776A" w:rsidP="00534C80">
            <w:pPr>
              <w:rPr>
                <w:rFonts w:ascii="Times New Roman" w:hAnsi="Times New Roman"/>
                <w:b w:val="0"/>
                <w:bCs w:val="0"/>
                <w:sz w:val="20"/>
                <w:szCs w:val="20"/>
              </w:rPr>
            </w:pPr>
            <w:r w:rsidRPr="003737B0">
              <w:rPr>
                <w:rFonts w:ascii="Times New Roman" w:hAnsi="Times New Roman"/>
                <w:b w:val="0"/>
                <w:bCs w:val="0"/>
                <w:sz w:val="20"/>
                <w:szCs w:val="20"/>
              </w:rPr>
              <w:t xml:space="preserve">Financijska i organizacijska mjera </w:t>
            </w:r>
          </w:p>
        </w:tc>
      </w:tr>
      <w:tr w:rsidR="00A5776A" w:rsidRPr="00E76134" w14:paraId="0176BA3A"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5B5ED6C8" w14:textId="77777777" w:rsidR="00A5776A" w:rsidRPr="003737B0" w:rsidRDefault="00A5776A" w:rsidP="00534C80">
            <w:pPr>
              <w:rPr>
                <w:rFonts w:ascii="Times New Roman" w:hAnsi="Times New Roman"/>
                <w:b w:val="0"/>
                <w:bCs w:val="0"/>
                <w:sz w:val="20"/>
                <w:szCs w:val="20"/>
              </w:rPr>
            </w:pPr>
            <w:r w:rsidRPr="003737B0">
              <w:rPr>
                <w:rFonts w:ascii="Times New Roman" w:hAnsi="Times New Roman"/>
                <w:b w:val="0"/>
                <w:bCs w:val="0"/>
                <w:sz w:val="20"/>
                <w:szCs w:val="20"/>
              </w:rPr>
              <w:t>Vremenski okvir</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6062A1E1" w14:textId="77777777" w:rsidR="00A5776A" w:rsidRPr="003737B0" w:rsidRDefault="00A5776A" w:rsidP="00534C80">
            <w:pPr>
              <w:rPr>
                <w:rFonts w:ascii="Times New Roman" w:hAnsi="Times New Roman"/>
                <w:b w:val="0"/>
                <w:bCs w:val="0"/>
                <w:sz w:val="20"/>
                <w:szCs w:val="20"/>
              </w:rPr>
            </w:pPr>
            <w:r w:rsidRPr="003737B0">
              <w:rPr>
                <w:rFonts w:ascii="Times New Roman" w:hAnsi="Times New Roman"/>
                <w:b w:val="0"/>
                <w:bCs w:val="0"/>
                <w:sz w:val="20"/>
                <w:szCs w:val="20"/>
              </w:rPr>
              <w:t>Početak: 2021.</w:t>
            </w:r>
          </w:p>
          <w:p w14:paraId="42E90BCE" w14:textId="77777777" w:rsidR="00A5776A" w:rsidRPr="003737B0" w:rsidRDefault="00A5776A" w:rsidP="00534C80">
            <w:pPr>
              <w:rPr>
                <w:rFonts w:ascii="Times New Roman" w:hAnsi="Times New Roman"/>
                <w:b w:val="0"/>
                <w:bCs w:val="0"/>
                <w:sz w:val="20"/>
                <w:szCs w:val="20"/>
              </w:rPr>
            </w:pPr>
            <w:r w:rsidRPr="003737B0">
              <w:rPr>
                <w:rFonts w:ascii="Times New Roman" w:hAnsi="Times New Roman"/>
                <w:b w:val="0"/>
                <w:bCs w:val="0"/>
                <w:sz w:val="20"/>
                <w:szCs w:val="20"/>
              </w:rPr>
              <w:t>Kraj: 2030.</w:t>
            </w:r>
          </w:p>
        </w:tc>
      </w:tr>
      <w:tr w:rsidR="00A5776A" w:rsidRPr="00E76134" w14:paraId="0CB7AC57"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42D2F51F" w14:textId="77777777" w:rsidR="00A5776A" w:rsidRPr="003737B0" w:rsidRDefault="00A5776A" w:rsidP="00534C80">
            <w:pPr>
              <w:rPr>
                <w:rFonts w:ascii="Times New Roman" w:hAnsi="Times New Roman"/>
                <w:b w:val="0"/>
                <w:bCs w:val="0"/>
                <w:sz w:val="20"/>
                <w:szCs w:val="20"/>
              </w:rPr>
            </w:pPr>
            <w:r w:rsidRPr="003737B0">
              <w:rPr>
                <w:rFonts w:ascii="Times New Roman" w:hAnsi="Times New Roman"/>
                <w:b w:val="0"/>
                <w:bCs w:val="0"/>
                <w:sz w:val="20"/>
                <w:szCs w:val="20"/>
              </w:rPr>
              <w:t>Cilj i opis mjere</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32128CFE" w14:textId="77777777" w:rsidR="00A5776A" w:rsidRPr="003737B0" w:rsidRDefault="00A5776A" w:rsidP="00534C80">
            <w:pPr>
              <w:jc w:val="both"/>
              <w:rPr>
                <w:rFonts w:ascii="Times New Roman" w:hAnsi="Times New Roman"/>
                <w:b w:val="0"/>
                <w:bCs w:val="0"/>
                <w:sz w:val="20"/>
                <w:szCs w:val="20"/>
              </w:rPr>
            </w:pPr>
            <w:r w:rsidRPr="003737B0">
              <w:rPr>
                <w:rFonts w:ascii="Times New Roman" w:hAnsi="Times New Roman"/>
                <w:b w:val="0"/>
                <w:bCs w:val="0"/>
                <w:sz w:val="20"/>
                <w:szCs w:val="20"/>
              </w:rPr>
              <w:t>Potencijal za povećanje energetske učinkovitosti transportnog plinskog sustava najveći je u potrošnji prirodnog plina, koji se najvećim dijelom (70%) troši za predgrijavanje prirodnog plina prije isporuke korisnicima, a samo manjim dijelom (30%) za grijanje poslovnih prostorija i različita tehnološka rasterećenja, odnosno ispuhivanje sustava. Plinacro će u narednom razdoblju provoditi aktivnosti za poboljšanje energetske učinkovitosti sukladno Desetogodišnjem planu razvoja plinskog transportnog sustava.</w:t>
            </w:r>
          </w:p>
        </w:tc>
      </w:tr>
      <w:tr w:rsidR="00A5776A" w:rsidRPr="00E76134" w14:paraId="5FE5FC7D"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7D5B44B1" w14:textId="77777777" w:rsidR="00A5776A" w:rsidRPr="003737B0" w:rsidRDefault="00A5776A" w:rsidP="00534C80">
            <w:pPr>
              <w:rPr>
                <w:rFonts w:ascii="Times New Roman" w:hAnsi="Times New Roman"/>
                <w:b w:val="0"/>
                <w:bCs w:val="0"/>
                <w:sz w:val="20"/>
                <w:szCs w:val="20"/>
              </w:rPr>
            </w:pPr>
            <w:r w:rsidRPr="003737B0">
              <w:rPr>
                <w:rFonts w:ascii="Times New Roman" w:hAnsi="Times New Roman"/>
                <w:b w:val="0"/>
                <w:bCs w:val="0"/>
                <w:sz w:val="20"/>
                <w:szCs w:val="20"/>
              </w:rPr>
              <w:t>Ciljna potrošnja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bottom w:val="single" w:sz="4" w:space="0" w:color="A5A5A5" w:themeColor="accent3"/>
            </w:tcBorders>
          </w:tcPr>
          <w:p w14:paraId="31673842" w14:textId="77777777" w:rsidR="00A5776A" w:rsidRPr="003737B0" w:rsidRDefault="00A5776A" w:rsidP="00534C80">
            <w:pPr>
              <w:rPr>
                <w:rFonts w:ascii="Times New Roman" w:hAnsi="Times New Roman"/>
                <w:sz w:val="20"/>
                <w:szCs w:val="20"/>
              </w:rPr>
            </w:pPr>
            <w:r w:rsidRPr="003737B0">
              <w:rPr>
                <w:rFonts w:ascii="Times New Roman" w:hAnsi="Times New Roman"/>
                <w:b w:val="0"/>
                <w:bCs w:val="0"/>
                <w:sz w:val="20"/>
                <w:szCs w:val="20"/>
              </w:rPr>
              <w:t>Gubitci u transportnom plinskom sustavu</w:t>
            </w:r>
          </w:p>
        </w:tc>
      </w:tr>
      <w:tr w:rsidR="00A5776A" w:rsidRPr="00E76134" w14:paraId="63380C25"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15143050" w14:textId="77777777" w:rsidR="00A5776A" w:rsidRPr="003737B0" w:rsidRDefault="00A5776A" w:rsidP="00534C80">
            <w:pPr>
              <w:rPr>
                <w:rFonts w:ascii="Times New Roman" w:hAnsi="Times New Roman"/>
                <w:b w:val="0"/>
                <w:bCs w:val="0"/>
                <w:sz w:val="20"/>
                <w:szCs w:val="20"/>
              </w:rPr>
            </w:pPr>
            <w:r w:rsidRPr="003737B0">
              <w:rPr>
                <w:rFonts w:ascii="Times New Roman" w:hAnsi="Times New Roman"/>
                <w:b w:val="0"/>
                <w:bCs w:val="0"/>
                <w:sz w:val="20"/>
                <w:szCs w:val="20"/>
              </w:rPr>
              <w:t>Ciljna skupina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428E2BED" w14:textId="77777777" w:rsidR="00A5776A" w:rsidRPr="003737B0" w:rsidRDefault="00A5776A" w:rsidP="00534C80">
            <w:pPr>
              <w:rPr>
                <w:rFonts w:ascii="Times New Roman" w:hAnsi="Times New Roman"/>
                <w:sz w:val="20"/>
                <w:szCs w:val="20"/>
              </w:rPr>
            </w:pPr>
            <w:r w:rsidRPr="003737B0">
              <w:rPr>
                <w:rFonts w:ascii="Times New Roman" w:hAnsi="Times New Roman"/>
                <w:b w:val="0"/>
                <w:bCs w:val="0"/>
                <w:sz w:val="20"/>
                <w:szCs w:val="20"/>
              </w:rPr>
              <w:t xml:space="preserve">Plinacro </w:t>
            </w:r>
          </w:p>
        </w:tc>
      </w:tr>
      <w:tr w:rsidR="00A5776A" w:rsidRPr="00E76134" w14:paraId="5B344573"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7836DA9A" w14:textId="77777777" w:rsidR="00A5776A" w:rsidRPr="003737B0" w:rsidRDefault="00A5776A" w:rsidP="00534C80">
            <w:pPr>
              <w:rPr>
                <w:rFonts w:ascii="Times New Roman" w:hAnsi="Times New Roman"/>
                <w:b w:val="0"/>
                <w:bCs w:val="0"/>
                <w:sz w:val="20"/>
                <w:szCs w:val="20"/>
              </w:rPr>
            </w:pPr>
            <w:r w:rsidRPr="003737B0">
              <w:rPr>
                <w:rFonts w:ascii="Times New Roman" w:hAnsi="Times New Roman"/>
                <w:b w:val="0"/>
                <w:bCs w:val="0"/>
                <w:sz w:val="20"/>
                <w:szCs w:val="20"/>
              </w:rPr>
              <w:t>Regionalna primjena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6B6D4D1D" w14:textId="77777777" w:rsidR="00A5776A" w:rsidRPr="003737B0" w:rsidRDefault="00A5776A" w:rsidP="00534C80">
            <w:pPr>
              <w:rPr>
                <w:rFonts w:ascii="Times New Roman" w:hAnsi="Times New Roman"/>
                <w:b w:val="0"/>
                <w:bCs w:val="0"/>
                <w:sz w:val="20"/>
                <w:szCs w:val="20"/>
              </w:rPr>
            </w:pPr>
            <w:r w:rsidRPr="003737B0">
              <w:rPr>
                <w:rFonts w:ascii="Times New Roman" w:hAnsi="Times New Roman"/>
                <w:b w:val="0"/>
                <w:bCs w:val="0"/>
                <w:sz w:val="20"/>
                <w:szCs w:val="20"/>
              </w:rPr>
              <w:t>Nacionalno</w:t>
            </w:r>
          </w:p>
        </w:tc>
      </w:tr>
      <w:tr w:rsidR="00A5776A" w:rsidRPr="000A1C32" w14:paraId="1A2B4D13"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right w:val="single" w:sz="4" w:space="0" w:color="A5A5A5" w:themeColor="accent3"/>
            </w:tcBorders>
            <w:shd w:val="clear" w:color="auto" w:fill="D9D9D9" w:themeFill="background1" w:themeFillShade="D9"/>
          </w:tcPr>
          <w:p w14:paraId="7F59269D" w14:textId="77777777" w:rsidR="00A5776A" w:rsidRPr="003737B0" w:rsidRDefault="00A5776A" w:rsidP="00534C80">
            <w:pPr>
              <w:rPr>
                <w:rFonts w:ascii="Times New Roman" w:hAnsi="Times New Roman"/>
                <w:sz w:val="20"/>
                <w:szCs w:val="20"/>
              </w:rPr>
            </w:pPr>
            <w:r w:rsidRPr="003737B0">
              <w:rPr>
                <w:rFonts w:ascii="Times New Roman" w:hAnsi="Times New Roman"/>
                <w:sz w:val="20"/>
                <w:szCs w:val="20"/>
              </w:rPr>
              <w:t>Informacije o  provedbi za razdoblje od 2022. do 2024. godine</w:t>
            </w:r>
          </w:p>
        </w:tc>
      </w:tr>
      <w:tr w:rsidR="00A5776A" w:rsidRPr="00E76134" w14:paraId="42C8DE1A"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0A388515" w14:textId="77777777" w:rsidR="00A5776A" w:rsidRPr="003737B0" w:rsidRDefault="00A5776A" w:rsidP="00534C80">
            <w:pPr>
              <w:rPr>
                <w:rFonts w:ascii="Times New Roman" w:hAnsi="Times New Roman"/>
                <w:b w:val="0"/>
                <w:bCs w:val="0"/>
                <w:sz w:val="20"/>
                <w:szCs w:val="20"/>
              </w:rPr>
            </w:pPr>
            <w:r w:rsidRPr="003737B0">
              <w:rPr>
                <w:rFonts w:ascii="Times New Roman" w:hAnsi="Times New Roman"/>
                <w:b w:val="0"/>
                <w:bCs w:val="0"/>
                <w:sz w:val="20"/>
                <w:szCs w:val="20"/>
              </w:rPr>
              <w:t xml:space="preserve">Aktivnosti za provođenje mjere </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35562C6E" w14:textId="77777777" w:rsidR="00A5776A" w:rsidRPr="003737B0" w:rsidRDefault="00A5776A" w:rsidP="00534C80">
            <w:pPr>
              <w:jc w:val="both"/>
              <w:rPr>
                <w:rFonts w:ascii="Times New Roman" w:hAnsi="Times New Roman"/>
                <w:sz w:val="20"/>
                <w:szCs w:val="20"/>
              </w:rPr>
            </w:pPr>
            <w:r w:rsidRPr="003737B0">
              <w:rPr>
                <w:rFonts w:ascii="Times New Roman" w:hAnsi="Times New Roman"/>
                <w:b w:val="0"/>
                <w:bCs w:val="0"/>
                <w:sz w:val="20"/>
                <w:szCs w:val="20"/>
              </w:rPr>
              <w:t>Plinacro prema svojim poslovnim planovima provodi sljedeće aktivnosti koje dovode do smanjenja gubitaka u plinskoj transportnoj mreži:</w:t>
            </w:r>
          </w:p>
          <w:p w14:paraId="45F33B79" w14:textId="77777777" w:rsidR="00A5776A" w:rsidRPr="003737B0" w:rsidRDefault="00A5776A" w:rsidP="00534C80">
            <w:pPr>
              <w:jc w:val="both"/>
              <w:rPr>
                <w:rFonts w:ascii="Times New Roman" w:hAnsi="Times New Roman"/>
                <w:b w:val="0"/>
                <w:bCs w:val="0"/>
                <w:sz w:val="20"/>
                <w:szCs w:val="20"/>
              </w:rPr>
            </w:pPr>
            <w:r w:rsidRPr="003737B0">
              <w:rPr>
                <w:rFonts w:ascii="Times New Roman" w:hAnsi="Times New Roman"/>
                <w:b w:val="0"/>
                <w:bCs w:val="0"/>
                <w:sz w:val="20"/>
                <w:szCs w:val="20"/>
              </w:rPr>
              <w:t xml:space="preserve">1. Redukcija tlaka, s tlaka transportnog sustava na tlak isporuke korisnicima uzrokuje značajno pothlađivanje prirodnog plina, koje je neprihvatljivo iz tehničkih i sigurnosnih razloga, a slijedom toga i komercijalnih. Ovo se predgrijavanje obavlja na mjerno-redukcijskim stanicama i mjerno-redukcijskim čvorovima putem plinskih kotlovnica i pripadajućih izmjenjivača topline te grijaćih kabela. Plinacro će nastaviti sa sustavnom zamjenom opreme na kotlovnicama (kotlovi, plamenici, sustav upravljanja radom kotlovnice). </w:t>
            </w:r>
          </w:p>
          <w:p w14:paraId="1F3D5DB0" w14:textId="77777777" w:rsidR="00A5776A" w:rsidRPr="003737B0" w:rsidRDefault="00A5776A" w:rsidP="00534C80">
            <w:pPr>
              <w:jc w:val="both"/>
              <w:rPr>
                <w:rFonts w:ascii="Times New Roman" w:hAnsi="Times New Roman"/>
                <w:b w:val="0"/>
                <w:bCs w:val="0"/>
                <w:sz w:val="20"/>
                <w:szCs w:val="20"/>
              </w:rPr>
            </w:pPr>
            <w:r w:rsidRPr="003737B0">
              <w:rPr>
                <w:rFonts w:ascii="Times New Roman" w:hAnsi="Times New Roman"/>
                <w:b w:val="0"/>
                <w:bCs w:val="0"/>
                <w:sz w:val="20"/>
                <w:szCs w:val="20"/>
              </w:rPr>
              <w:t xml:space="preserve">2. Jedna od mjera bit će i smanjenje temperature predgrijavanja izlaznog plina s dosadašnjih 15°C na 12°C, čime će se ostvariti dodatne uštede. Ipak, navedeno smanjenje temperature moći će se ostvariti samo na onim objektima gdje smanjena temperatura izlaznog plina neće imati utjecaja na sigurnost isporuke plina i na kupce plina. </w:t>
            </w:r>
          </w:p>
          <w:p w14:paraId="103FDC6B" w14:textId="77777777" w:rsidR="00A5776A" w:rsidRPr="003737B0" w:rsidRDefault="00A5776A" w:rsidP="00534C80">
            <w:pPr>
              <w:jc w:val="both"/>
              <w:rPr>
                <w:rFonts w:ascii="Times New Roman" w:hAnsi="Times New Roman"/>
                <w:b w:val="0"/>
                <w:bCs w:val="0"/>
                <w:sz w:val="20"/>
                <w:szCs w:val="20"/>
              </w:rPr>
            </w:pPr>
            <w:r w:rsidRPr="003737B0">
              <w:rPr>
                <w:rFonts w:ascii="Times New Roman" w:hAnsi="Times New Roman"/>
                <w:b w:val="0"/>
                <w:bCs w:val="0"/>
                <w:sz w:val="20"/>
                <w:szCs w:val="20"/>
              </w:rPr>
              <w:t xml:space="preserve">3. Prostor za povećanje energetske učinkovitosti postoji i u optimalnom vođenju plinskog transportnog sustava u vezi s tlakovima u sustavu, jer manji tlak transportnog sustava znači manju redukciju plina za korisnika i njegovo manje predgrijavanje, a time i manje potrošene energije, odnosno plina. Naravno, te su mogućnosti u ovom trenutku ograničene zbog sadašnjih tehničkih značajki plinskog transportnog sustava, uvjeta preuzimanja domaćeg plina i plina iz uvoza te njegove isporuke korisnicima. Međutim, daljnjim razvojem plinskog transportnog sustava, prije svega kompresorskih stanica koje su nužne, ali koje će biti značajan kupac pogonske energije, optimalnom pogonu i vođenju sustava </w:t>
            </w:r>
            <w:r w:rsidRPr="003737B0">
              <w:rPr>
                <w:rFonts w:ascii="Times New Roman" w:hAnsi="Times New Roman"/>
                <w:b w:val="0"/>
                <w:bCs w:val="0"/>
                <w:sz w:val="20"/>
                <w:szCs w:val="20"/>
              </w:rPr>
              <w:lastRenderedPageBreak/>
              <w:t>morat će se posvetiti velika pozornost. Kod održavanja sustava treba poduzeti sve mjere da se tehnološka ispuštanja plina svedu na minimum.</w:t>
            </w:r>
          </w:p>
          <w:p w14:paraId="7CF7A02D" w14:textId="77777777" w:rsidR="00A5776A" w:rsidRPr="003737B0" w:rsidRDefault="00A5776A" w:rsidP="00534C80">
            <w:pPr>
              <w:jc w:val="both"/>
              <w:rPr>
                <w:rFonts w:ascii="Times New Roman" w:hAnsi="Times New Roman"/>
                <w:b w:val="0"/>
                <w:bCs w:val="0"/>
                <w:sz w:val="20"/>
                <w:szCs w:val="20"/>
              </w:rPr>
            </w:pPr>
            <w:r w:rsidRPr="003737B0">
              <w:rPr>
                <w:rFonts w:ascii="Times New Roman" w:hAnsi="Times New Roman"/>
                <w:b w:val="0"/>
                <w:bCs w:val="0"/>
                <w:sz w:val="20"/>
                <w:szCs w:val="20"/>
              </w:rPr>
              <w:t xml:space="preserve">4. Električna energija se u plinskom transportnom sustavu koristi za pogon električnih uređaja, katodnu zaštitu i, naravno, za rasvjetu. Iako je njezin udjel u energetskoj potrošnji plinskog transportnog sustava značajno manji od potrošnje prirodnog plina, redovnim održavanjem i (po potrebi) zamjenom neučinkovitih trošila učinkovitim će se smanjiti njezina potrošnja. </w:t>
            </w:r>
          </w:p>
        </w:tc>
      </w:tr>
      <w:tr w:rsidR="00A5776A" w:rsidRPr="00E76134" w14:paraId="76AB4506"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2EFD59BF" w14:textId="77777777" w:rsidR="00A5776A" w:rsidRPr="003737B0" w:rsidRDefault="00A5776A" w:rsidP="00534C80">
            <w:pPr>
              <w:rPr>
                <w:rFonts w:ascii="Times New Roman" w:hAnsi="Times New Roman"/>
                <w:b w:val="0"/>
                <w:bCs w:val="0"/>
                <w:sz w:val="20"/>
                <w:szCs w:val="20"/>
              </w:rPr>
            </w:pPr>
            <w:r w:rsidRPr="003737B0">
              <w:rPr>
                <w:rFonts w:ascii="Times New Roman" w:hAnsi="Times New Roman"/>
                <w:b w:val="0"/>
                <w:bCs w:val="0"/>
                <w:sz w:val="20"/>
                <w:szCs w:val="20"/>
              </w:rPr>
              <w:lastRenderedPageBreak/>
              <w:t>Procjena ukupnog investicijskog troška</w:t>
            </w:r>
          </w:p>
        </w:tc>
        <w:tc>
          <w:tcPr>
            <w:cnfStyle w:val="000100000000" w:firstRow="0" w:lastRow="0" w:firstColumn="0" w:lastColumn="1" w:oddVBand="0" w:evenVBand="0" w:oddHBand="0" w:evenHBand="0" w:firstRowFirstColumn="0" w:firstRowLastColumn="0" w:lastRowFirstColumn="0" w:lastRowLastColumn="0"/>
            <w:tcW w:w="3752" w:type="pct"/>
            <w:vMerge w:val="restart"/>
            <w:tcBorders>
              <w:left w:val="single" w:sz="4" w:space="0" w:color="A5A5A5" w:themeColor="accent3"/>
            </w:tcBorders>
            <w:vAlign w:val="center"/>
          </w:tcPr>
          <w:p w14:paraId="4868C71B" w14:textId="77777777" w:rsidR="00A5776A" w:rsidRPr="003737B0" w:rsidRDefault="00A5776A" w:rsidP="00534C80">
            <w:pPr>
              <w:pStyle w:val="Bodytext20"/>
              <w:spacing w:before="0" w:line="240" w:lineRule="auto"/>
              <w:ind w:firstLine="0"/>
              <w:rPr>
                <w:rFonts w:ascii="Times New Roman" w:hAnsi="Times New Roman" w:cs="Times New Roman"/>
                <w:b w:val="0"/>
                <w:bCs w:val="0"/>
              </w:rPr>
            </w:pPr>
            <w:r w:rsidRPr="003737B0">
              <w:rPr>
                <w:rFonts w:ascii="Times New Roman" w:hAnsi="Times New Roman" w:cs="Times New Roman"/>
                <w:b w:val="0"/>
                <w:bCs w:val="0"/>
              </w:rPr>
              <w:t>Provedba svih aktivnosti financira se iz vlastitih sredstava Plinacro-a</w:t>
            </w:r>
          </w:p>
        </w:tc>
      </w:tr>
      <w:tr w:rsidR="00A5776A" w:rsidRPr="00E76134" w14:paraId="4773D5BC"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2383FECD" w14:textId="77777777" w:rsidR="00A5776A" w:rsidRPr="003737B0" w:rsidRDefault="00A5776A" w:rsidP="00534C80">
            <w:pPr>
              <w:rPr>
                <w:rFonts w:ascii="Times New Roman" w:hAnsi="Times New Roman"/>
                <w:b w:val="0"/>
                <w:bCs w:val="0"/>
                <w:sz w:val="20"/>
                <w:szCs w:val="20"/>
              </w:rPr>
            </w:pPr>
            <w:r w:rsidRPr="003737B0">
              <w:rPr>
                <w:rFonts w:ascii="Times New Roman" w:hAnsi="Times New Roman"/>
                <w:b w:val="0"/>
                <w:bCs w:val="0"/>
                <w:sz w:val="20"/>
                <w:szCs w:val="20"/>
              </w:rPr>
              <w:t>Procjena financijskih sredstava iz javnih izvora</w:t>
            </w:r>
          </w:p>
        </w:tc>
        <w:tc>
          <w:tcPr>
            <w:cnfStyle w:val="000100000000" w:firstRow="0" w:lastRow="0" w:firstColumn="0" w:lastColumn="1" w:oddVBand="0" w:evenVBand="0" w:oddHBand="0" w:evenHBand="0" w:firstRowFirstColumn="0" w:firstRowLastColumn="0" w:lastRowFirstColumn="0" w:lastRowLastColumn="0"/>
            <w:tcW w:w="3752" w:type="pct"/>
            <w:vMerge/>
            <w:tcBorders>
              <w:left w:val="single" w:sz="4" w:space="0" w:color="A5A5A5" w:themeColor="accent3"/>
            </w:tcBorders>
          </w:tcPr>
          <w:p w14:paraId="19D2CF9F" w14:textId="77777777" w:rsidR="00A5776A" w:rsidRPr="003737B0" w:rsidRDefault="00A5776A" w:rsidP="00534C80">
            <w:pPr>
              <w:pStyle w:val="Bodytext20"/>
              <w:spacing w:before="0" w:line="240" w:lineRule="auto"/>
              <w:ind w:firstLine="0"/>
              <w:jc w:val="both"/>
              <w:rPr>
                <w:rFonts w:ascii="Times New Roman" w:hAnsi="Times New Roman" w:cs="Times New Roman"/>
                <w:b w:val="0"/>
                <w:bCs w:val="0"/>
              </w:rPr>
            </w:pPr>
          </w:p>
        </w:tc>
      </w:tr>
      <w:tr w:rsidR="00A5776A" w:rsidRPr="00E76134" w14:paraId="3B9D8135"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41DB785F" w14:textId="77777777" w:rsidR="00A5776A" w:rsidRPr="003737B0" w:rsidRDefault="00A5776A" w:rsidP="00534C80">
            <w:pPr>
              <w:rPr>
                <w:rFonts w:ascii="Times New Roman" w:hAnsi="Times New Roman"/>
                <w:b w:val="0"/>
                <w:bCs w:val="0"/>
                <w:sz w:val="20"/>
                <w:szCs w:val="20"/>
              </w:rPr>
            </w:pPr>
            <w:r w:rsidRPr="003737B0">
              <w:rPr>
                <w:rFonts w:ascii="Times New Roman" w:hAnsi="Times New Roman"/>
                <w:b w:val="0"/>
                <w:bCs w:val="0"/>
                <w:sz w:val="20"/>
                <w:szCs w:val="20"/>
              </w:rPr>
              <w:t>Izvori financiranja</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1BA59DA5" w14:textId="77777777" w:rsidR="00A5776A" w:rsidRPr="003737B0" w:rsidRDefault="00A5776A" w:rsidP="00534C80">
            <w:pPr>
              <w:jc w:val="both"/>
              <w:rPr>
                <w:rFonts w:ascii="Times New Roman" w:hAnsi="Times New Roman"/>
                <w:b w:val="0"/>
                <w:bCs w:val="0"/>
                <w:sz w:val="20"/>
                <w:szCs w:val="20"/>
              </w:rPr>
            </w:pPr>
            <w:r w:rsidRPr="003737B0">
              <w:rPr>
                <w:rFonts w:ascii="Times New Roman" w:hAnsi="Times New Roman"/>
                <w:b w:val="0"/>
                <w:bCs w:val="0"/>
                <w:sz w:val="20"/>
                <w:szCs w:val="20"/>
              </w:rPr>
              <w:t>Plinacro</w:t>
            </w:r>
          </w:p>
        </w:tc>
      </w:tr>
      <w:tr w:rsidR="00A5776A" w:rsidRPr="00E76134" w14:paraId="7DE240E3"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2472A5EC" w14:textId="77777777" w:rsidR="00A5776A" w:rsidRPr="003737B0" w:rsidRDefault="00A5776A" w:rsidP="00534C80">
            <w:pPr>
              <w:rPr>
                <w:rFonts w:ascii="Times New Roman" w:hAnsi="Times New Roman"/>
                <w:b w:val="0"/>
                <w:bCs w:val="0"/>
                <w:sz w:val="20"/>
                <w:szCs w:val="20"/>
              </w:rPr>
            </w:pPr>
            <w:r w:rsidRPr="003737B0">
              <w:rPr>
                <w:rFonts w:ascii="Times New Roman" w:hAnsi="Times New Roman"/>
                <w:b w:val="0"/>
                <w:bCs w:val="0"/>
                <w:sz w:val="20"/>
                <w:szCs w:val="20"/>
              </w:rPr>
              <w:t>Tijelo odgovorno za provedbu mjere</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5D541624" w14:textId="77777777" w:rsidR="00A5776A" w:rsidRPr="003737B0" w:rsidRDefault="00A5776A" w:rsidP="00534C80">
            <w:pPr>
              <w:jc w:val="both"/>
              <w:rPr>
                <w:rFonts w:ascii="Times New Roman" w:hAnsi="Times New Roman"/>
                <w:b w:val="0"/>
                <w:bCs w:val="0"/>
                <w:sz w:val="20"/>
                <w:szCs w:val="20"/>
              </w:rPr>
            </w:pPr>
            <w:r w:rsidRPr="003737B0">
              <w:rPr>
                <w:rFonts w:ascii="Times New Roman" w:hAnsi="Times New Roman"/>
                <w:b w:val="0"/>
                <w:bCs w:val="0"/>
                <w:sz w:val="20"/>
                <w:szCs w:val="20"/>
              </w:rPr>
              <w:t>Plinacro</w:t>
            </w:r>
          </w:p>
        </w:tc>
      </w:tr>
      <w:tr w:rsidR="00A5776A" w:rsidRPr="00E76134" w14:paraId="73B07EE1"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6BE02E30" w14:textId="77777777" w:rsidR="00A5776A" w:rsidRPr="003737B0" w:rsidRDefault="00A5776A" w:rsidP="00534C80">
            <w:pPr>
              <w:rPr>
                <w:rFonts w:ascii="Times New Roman" w:hAnsi="Times New Roman"/>
                <w:b w:val="0"/>
                <w:bCs w:val="0"/>
                <w:sz w:val="20"/>
                <w:szCs w:val="20"/>
              </w:rPr>
            </w:pPr>
            <w:r w:rsidRPr="003737B0">
              <w:rPr>
                <w:rFonts w:ascii="Times New Roman" w:hAnsi="Times New Roman"/>
                <w:b w:val="0"/>
                <w:bCs w:val="0"/>
                <w:sz w:val="20"/>
                <w:szCs w:val="20"/>
              </w:rPr>
              <w:t xml:space="preserve">Tijelo odgovorno za praćenje </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1258CCAB" w14:textId="77777777" w:rsidR="00A5776A" w:rsidRPr="003737B0" w:rsidRDefault="00A5776A" w:rsidP="00534C80">
            <w:pPr>
              <w:jc w:val="both"/>
              <w:rPr>
                <w:rFonts w:ascii="Times New Roman" w:hAnsi="Times New Roman"/>
                <w:b w:val="0"/>
                <w:bCs w:val="0"/>
                <w:sz w:val="20"/>
                <w:szCs w:val="20"/>
              </w:rPr>
            </w:pPr>
            <w:r w:rsidRPr="003737B0">
              <w:rPr>
                <w:rFonts w:ascii="Times New Roman" w:hAnsi="Times New Roman"/>
                <w:b w:val="0"/>
                <w:bCs w:val="0"/>
                <w:sz w:val="20"/>
                <w:szCs w:val="20"/>
              </w:rPr>
              <w:t>MINGOR-NKT</w:t>
            </w:r>
          </w:p>
        </w:tc>
      </w:tr>
      <w:tr w:rsidR="00A5776A" w:rsidRPr="000A1C32" w14:paraId="0E0382DA"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tcBorders>
              <w:right w:val="single" w:sz="4" w:space="0" w:color="A5A5A5" w:themeColor="accent3"/>
            </w:tcBorders>
            <w:shd w:val="clear" w:color="auto" w:fill="D9D9D9" w:themeFill="background1" w:themeFillShade="D9"/>
          </w:tcPr>
          <w:p w14:paraId="550077DF" w14:textId="77777777" w:rsidR="00A5776A" w:rsidRPr="003737B0" w:rsidRDefault="00A5776A" w:rsidP="00534C80">
            <w:pPr>
              <w:jc w:val="both"/>
              <w:rPr>
                <w:rFonts w:ascii="Times New Roman" w:hAnsi="Times New Roman"/>
                <w:sz w:val="20"/>
                <w:szCs w:val="20"/>
              </w:rPr>
            </w:pPr>
            <w:r w:rsidRPr="003737B0">
              <w:rPr>
                <w:rFonts w:ascii="Times New Roman" w:hAnsi="Times New Roman"/>
                <w:sz w:val="20"/>
                <w:szCs w:val="20"/>
              </w:rPr>
              <w:t>Uštede energije</w:t>
            </w:r>
          </w:p>
        </w:tc>
      </w:tr>
      <w:tr w:rsidR="00A5776A" w:rsidRPr="00E76134" w14:paraId="74BB92F7"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37BF9AB2" w14:textId="77777777" w:rsidR="00A5776A" w:rsidRPr="003737B0" w:rsidRDefault="00A5776A" w:rsidP="00534C80">
            <w:pPr>
              <w:rPr>
                <w:rFonts w:ascii="Times New Roman" w:hAnsi="Times New Roman"/>
                <w:b w:val="0"/>
                <w:bCs w:val="0"/>
                <w:sz w:val="20"/>
                <w:szCs w:val="20"/>
              </w:rPr>
            </w:pPr>
            <w:r w:rsidRPr="003737B0">
              <w:rPr>
                <w:rFonts w:ascii="Times New Roman" w:hAnsi="Times New Roman"/>
                <w:b w:val="0"/>
                <w:bCs w:val="0"/>
                <w:sz w:val="20"/>
                <w:szCs w:val="20"/>
              </w:rPr>
              <w:t>Metoda izračuna ušteda energije</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4C9E6CAA" w14:textId="749EF7E6" w:rsidR="00A5776A" w:rsidRPr="003737B0" w:rsidRDefault="00A5776A" w:rsidP="00534C80">
            <w:pPr>
              <w:jc w:val="both"/>
              <w:rPr>
                <w:rFonts w:ascii="Times New Roman" w:hAnsi="Times New Roman"/>
                <w:b w:val="0"/>
                <w:bCs w:val="0"/>
                <w:sz w:val="20"/>
                <w:szCs w:val="20"/>
              </w:rPr>
            </w:pPr>
            <w:r w:rsidRPr="003737B0">
              <w:rPr>
                <w:rFonts w:ascii="Times New Roman" w:hAnsi="Times New Roman"/>
                <w:b w:val="0"/>
                <w:bCs w:val="0"/>
                <w:sz w:val="20"/>
                <w:szCs w:val="20"/>
              </w:rPr>
              <w:t>Praćenje učinaka ove mjere ostvaruje se na temelju podataka Plinacro-a. Plinacro nema zakonsku obvezu izvještavat</w:t>
            </w:r>
            <w:r w:rsidR="004427DA">
              <w:rPr>
                <w:rFonts w:ascii="Times New Roman" w:hAnsi="Times New Roman"/>
                <w:b w:val="0"/>
                <w:bCs w:val="0"/>
                <w:sz w:val="20"/>
                <w:szCs w:val="20"/>
              </w:rPr>
              <w:t>i o ostvarenim uštedama kroz SMi</w:t>
            </w:r>
            <w:r w:rsidRPr="003737B0">
              <w:rPr>
                <w:rFonts w:ascii="Times New Roman" w:hAnsi="Times New Roman"/>
                <w:b w:val="0"/>
                <w:bCs w:val="0"/>
                <w:sz w:val="20"/>
                <w:szCs w:val="20"/>
              </w:rPr>
              <w:t xml:space="preserve">V, ali je dužan na zahtjev MINGOR-NKT dostaviti podatak o ostvarenoj uštedi energije za potrebe godišnjeg izvještavanja o napretku u ostvarenju nacionalnih ciljeva energetske učinkovitosti u skladu s člankom 9. Zakona o energetskoj učinkovitosti. </w:t>
            </w:r>
          </w:p>
        </w:tc>
      </w:tr>
      <w:tr w:rsidR="00A5776A" w:rsidRPr="00E76134" w14:paraId="418E8A95"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5B020C6F" w14:textId="77777777" w:rsidR="00A5776A" w:rsidRPr="003737B0" w:rsidRDefault="00A5776A" w:rsidP="00534C80">
            <w:pPr>
              <w:rPr>
                <w:rFonts w:ascii="Times New Roman" w:hAnsi="Times New Roman"/>
                <w:b w:val="0"/>
                <w:bCs w:val="0"/>
                <w:sz w:val="20"/>
                <w:szCs w:val="20"/>
              </w:rPr>
            </w:pPr>
            <w:r w:rsidRPr="003737B0">
              <w:rPr>
                <w:rFonts w:ascii="Times New Roman" w:hAnsi="Times New Roman"/>
                <w:b w:val="0"/>
                <w:bCs w:val="0"/>
                <w:sz w:val="20"/>
                <w:szCs w:val="20"/>
              </w:rPr>
              <w:t>Pretpostavke za izračun ušteda energije</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78A3DE28" w14:textId="77777777" w:rsidR="00A5776A" w:rsidRPr="003737B0" w:rsidRDefault="00A5776A" w:rsidP="00534C80">
            <w:pPr>
              <w:jc w:val="both"/>
              <w:rPr>
                <w:rFonts w:ascii="Times New Roman" w:hAnsi="Times New Roman"/>
                <w:b w:val="0"/>
                <w:bCs w:val="0"/>
                <w:sz w:val="20"/>
                <w:szCs w:val="20"/>
              </w:rPr>
            </w:pPr>
            <w:r w:rsidRPr="003737B0">
              <w:rPr>
                <w:rFonts w:ascii="Times New Roman" w:hAnsi="Times New Roman"/>
                <w:b w:val="0"/>
                <w:bCs w:val="0"/>
                <w:sz w:val="20"/>
                <w:szCs w:val="20"/>
              </w:rPr>
              <w:t xml:space="preserve">Ušteda se u ovom dokumentu neće unaprijed procjenjivati, već se učinci provedenih aktivnosti utvrđivati nakon njihove provedbe i pratiti kroz godišnja izvješća o napretku.  </w:t>
            </w:r>
          </w:p>
        </w:tc>
      </w:tr>
      <w:tr w:rsidR="00A5776A" w:rsidRPr="00E76134" w14:paraId="0320D04B"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8" w:type="pct"/>
            <w:tcBorders>
              <w:right w:val="single" w:sz="4" w:space="0" w:color="A5A5A5" w:themeColor="accent3"/>
            </w:tcBorders>
          </w:tcPr>
          <w:p w14:paraId="14675F42" w14:textId="77777777" w:rsidR="00A5776A" w:rsidRPr="003737B0" w:rsidRDefault="00A5776A" w:rsidP="00534C80">
            <w:pPr>
              <w:rPr>
                <w:rFonts w:ascii="Times New Roman" w:hAnsi="Times New Roman"/>
                <w:b w:val="0"/>
                <w:bCs w:val="0"/>
                <w:sz w:val="20"/>
                <w:szCs w:val="20"/>
              </w:rPr>
            </w:pPr>
            <w:r w:rsidRPr="003737B0">
              <w:rPr>
                <w:rFonts w:ascii="Times New Roman" w:hAnsi="Times New Roman"/>
                <w:b w:val="0"/>
                <w:bCs w:val="0"/>
                <w:sz w:val="20"/>
                <w:szCs w:val="20"/>
              </w:rPr>
              <w:t xml:space="preserve">Očekivana nova godišnja ušteda energije </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5CBE1462" w14:textId="77777777" w:rsidR="00A5776A" w:rsidRPr="003737B0" w:rsidRDefault="00A5776A" w:rsidP="00534C80">
            <w:pPr>
              <w:rPr>
                <w:rFonts w:ascii="Times New Roman" w:hAnsi="Times New Roman"/>
                <w:b w:val="0"/>
                <w:bCs w:val="0"/>
                <w:sz w:val="20"/>
                <w:szCs w:val="20"/>
              </w:rPr>
            </w:pPr>
            <w:r w:rsidRPr="003737B0">
              <w:rPr>
                <w:rFonts w:ascii="Times New Roman" w:hAnsi="Times New Roman"/>
                <w:b w:val="0"/>
                <w:bCs w:val="0"/>
                <w:sz w:val="20"/>
                <w:szCs w:val="20"/>
              </w:rPr>
              <w:t>/</w:t>
            </w:r>
          </w:p>
        </w:tc>
      </w:tr>
      <w:tr w:rsidR="00A5776A" w:rsidRPr="00E76134" w14:paraId="23C88584" w14:textId="77777777" w:rsidTr="00534C80">
        <w:tc>
          <w:tcPr>
            <w:cnfStyle w:val="001000000000" w:firstRow="0" w:lastRow="0" w:firstColumn="1" w:lastColumn="0" w:oddVBand="0" w:evenVBand="0" w:oddHBand="0" w:evenHBand="0" w:firstRowFirstColumn="0" w:firstRowLastColumn="0" w:lastRowFirstColumn="0" w:lastRowLastColumn="0"/>
            <w:tcW w:w="1248" w:type="pct"/>
            <w:tcBorders>
              <w:top w:val="single" w:sz="4" w:space="0" w:color="A5A5A5" w:themeColor="accent3"/>
              <w:bottom w:val="single" w:sz="4" w:space="0" w:color="A5A5A5" w:themeColor="accent3"/>
              <w:right w:val="single" w:sz="4" w:space="0" w:color="A5A5A5" w:themeColor="accent3"/>
            </w:tcBorders>
          </w:tcPr>
          <w:p w14:paraId="1CE374D0" w14:textId="77777777" w:rsidR="00A5776A" w:rsidRPr="003737B0" w:rsidRDefault="00A5776A" w:rsidP="00534C80">
            <w:pPr>
              <w:rPr>
                <w:rFonts w:ascii="Times New Roman" w:hAnsi="Times New Roman"/>
                <w:b w:val="0"/>
                <w:bCs w:val="0"/>
                <w:sz w:val="20"/>
                <w:szCs w:val="20"/>
              </w:rPr>
            </w:pPr>
            <w:r w:rsidRPr="003737B0">
              <w:rPr>
                <w:rFonts w:ascii="Times New Roman" w:hAnsi="Times New Roman"/>
                <w:b w:val="0"/>
                <w:bCs w:val="0"/>
                <w:sz w:val="20"/>
                <w:szCs w:val="20"/>
              </w:rPr>
              <w:t>Očekivane uštede energije u 2024. godini.</w:t>
            </w:r>
          </w:p>
        </w:tc>
        <w:tc>
          <w:tcPr>
            <w:cnfStyle w:val="000100000000" w:firstRow="0" w:lastRow="0" w:firstColumn="0" w:lastColumn="1" w:oddVBand="0" w:evenVBand="0" w:oddHBand="0" w:evenHBand="0" w:firstRowFirstColumn="0" w:firstRowLastColumn="0" w:lastRowFirstColumn="0" w:lastRowLastColumn="0"/>
            <w:tcW w:w="3752" w:type="pct"/>
            <w:tcBorders>
              <w:left w:val="single" w:sz="4" w:space="0" w:color="A5A5A5" w:themeColor="accent3"/>
            </w:tcBorders>
          </w:tcPr>
          <w:p w14:paraId="5D04FF71" w14:textId="77777777" w:rsidR="00A5776A" w:rsidRPr="003737B0" w:rsidRDefault="00A5776A" w:rsidP="00534C80">
            <w:pPr>
              <w:rPr>
                <w:rFonts w:ascii="Times New Roman" w:hAnsi="Times New Roman"/>
                <w:sz w:val="20"/>
                <w:szCs w:val="20"/>
              </w:rPr>
            </w:pPr>
            <w:r w:rsidRPr="003737B0">
              <w:rPr>
                <w:rFonts w:ascii="Times New Roman" w:hAnsi="Times New Roman"/>
                <w:b w:val="0"/>
                <w:bCs w:val="0"/>
                <w:sz w:val="20"/>
                <w:szCs w:val="20"/>
              </w:rPr>
              <w:t>/</w:t>
            </w:r>
          </w:p>
        </w:tc>
      </w:tr>
      <w:tr w:rsidR="00A5776A" w:rsidRPr="00E76134" w14:paraId="23BCD809" w14:textId="77777777" w:rsidTr="00534C80">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248" w:type="pct"/>
            <w:tcBorders>
              <w:top w:val="single" w:sz="4" w:space="0" w:color="A5A5A5" w:themeColor="accent3"/>
              <w:bottom w:val="single" w:sz="4" w:space="0" w:color="A5A5A5" w:themeColor="accent3"/>
              <w:right w:val="single" w:sz="4" w:space="0" w:color="A5A5A5" w:themeColor="accent3"/>
            </w:tcBorders>
          </w:tcPr>
          <w:p w14:paraId="5EB6EF45" w14:textId="77777777" w:rsidR="00A5776A" w:rsidRPr="003737B0" w:rsidRDefault="00A5776A" w:rsidP="00534C80">
            <w:pPr>
              <w:rPr>
                <w:rFonts w:ascii="Times New Roman" w:hAnsi="Times New Roman"/>
                <w:b w:val="0"/>
                <w:bCs w:val="0"/>
                <w:sz w:val="20"/>
                <w:szCs w:val="20"/>
              </w:rPr>
            </w:pPr>
            <w:r w:rsidRPr="003737B0">
              <w:rPr>
                <w:rFonts w:ascii="Times New Roman" w:hAnsi="Times New Roman"/>
                <w:b w:val="0"/>
                <w:bCs w:val="0"/>
                <w:sz w:val="20"/>
                <w:szCs w:val="20"/>
              </w:rPr>
              <w:t>Očekivane kumulativne uštede energije u razdoblju od 2022. do 2024. godine</w:t>
            </w:r>
          </w:p>
        </w:tc>
        <w:tc>
          <w:tcPr>
            <w:cnfStyle w:val="000100000010" w:firstRow="0" w:lastRow="0" w:firstColumn="0" w:lastColumn="1" w:oddVBand="0" w:evenVBand="0" w:oddHBand="0" w:evenHBand="0" w:firstRowFirstColumn="0" w:firstRowLastColumn="0" w:lastRowFirstColumn="0" w:lastRowLastColumn="1"/>
            <w:tcW w:w="3752" w:type="pct"/>
            <w:tcBorders>
              <w:top w:val="single" w:sz="4" w:space="0" w:color="A5A5A5" w:themeColor="accent3"/>
              <w:left w:val="single" w:sz="4" w:space="0" w:color="A5A5A5" w:themeColor="accent3"/>
              <w:bottom w:val="single" w:sz="4" w:space="0" w:color="A5A5A5" w:themeColor="accent3"/>
            </w:tcBorders>
          </w:tcPr>
          <w:p w14:paraId="2B060D7F" w14:textId="77777777" w:rsidR="00A5776A" w:rsidRPr="003737B0" w:rsidRDefault="00A5776A" w:rsidP="00534C80">
            <w:pPr>
              <w:rPr>
                <w:rFonts w:ascii="Times New Roman" w:hAnsi="Times New Roman"/>
                <w:b w:val="0"/>
                <w:bCs w:val="0"/>
                <w:sz w:val="20"/>
                <w:szCs w:val="20"/>
              </w:rPr>
            </w:pPr>
            <w:r w:rsidRPr="003737B0">
              <w:rPr>
                <w:rFonts w:ascii="Times New Roman" w:hAnsi="Times New Roman"/>
                <w:b w:val="0"/>
                <w:bCs w:val="0"/>
                <w:sz w:val="20"/>
                <w:szCs w:val="20"/>
              </w:rPr>
              <w:t>/</w:t>
            </w:r>
          </w:p>
          <w:p w14:paraId="22409C67" w14:textId="77777777" w:rsidR="00A5776A" w:rsidRPr="003737B0" w:rsidRDefault="00A5776A" w:rsidP="00534C80">
            <w:pPr>
              <w:rPr>
                <w:rFonts w:ascii="Times New Roman" w:hAnsi="Times New Roman"/>
                <w:sz w:val="20"/>
                <w:szCs w:val="20"/>
              </w:rPr>
            </w:pPr>
          </w:p>
        </w:tc>
      </w:tr>
    </w:tbl>
    <w:p w14:paraId="1EB8A916" w14:textId="77777777" w:rsidR="00A5776A" w:rsidRPr="00270DA6" w:rsidRDefault="00A5776A" w:rsidP="00A5776A">
      <w:pPr>
        <w:pStyle w:val="Naslov2"/>
        <w:numPr>
          <w:ilvl w:val="1"/>
          <w:numId w:val="42"/>
        </w:numPr>
        <w:rPr>
          <w:rFonts w:ascii="Times New Roman" w:hAnsi="Times New Roman" w:cs="Times New Roman"/>
        </w:rPr>
      </w:pPr>
      <w:bookmarkStart w:id="83" w:name="_Toc89013234"/>
      <w:r w:rsidRPr="00270DA6">
        <w:rPr>
          <w:rFonts w:ascii="Times New Roman" w:hAnsi="Times New Roman" w:cs="Times New Roman"/>
        </w:rPr>
        <w:t>Mjere za omogućavanje i razvoj odgovora na potražnju</w:t>
      </w:r>
      <w:bookmarkEnd w:id="83"/>
      <w:r w:rsidRPr="00270DA6">
        <w:rPr>
          <w:rFonts w:ascii="Times New Roman" w:hAnsi="Times New Roman" w:cs="Times New Roman"/>
        </w:rPr>
        <w:t xml:space="preserve"> </w:t>
      </w:r>
    </w:p>
    <w:p w14:paraId="2D3B8656" w14:textId="77777777" w:rsidR="00A5776A" w:rsidRPr="0068483D" w:rsidRDefault="00A5776A" w:rsidP="00A5776A">
      <w:pPr>
        <w:pStyle w:val="Tijeloteksta"/>
        <w:rPr>
          <w:rFonts w:ascii="Times New Roman" w:hAnsi="Times New Roman" w:cs="Times New Roman"/>
        </w:rPr>
      </w:pPr>
      <w:r w:rsidRPr="0068483D">
        <w:rPr>
          <w:rFonts w:ascii="Times New Roman" w:hAnsi="Times New Roman" w:cs="Times New Roman"/>
        </w:rPr>
        <w:t>Odgovor na potražnju je promjena u potrošnji električne energije krajnjih kupaca kao odgovor na tržišne signale. U razdobljima kad je potrošnja električne energije velika i kad u pogon ulaze elektrane čija je učinkovitost niža, cijene električne energije rastu pa su kupci potaknuti na smanjenje vlastite potrošnje. Nasuprot tome, u razdobljima kad varijabilni obnovljivi izvori energije imaju veliku proizvodnju (visoka insolacija i visoka brzina vjetra), dolazi do viškova proizvodnje električne energije, cijena električne energije pada, a kupci su potaknuti pomaknuti vlastitu potrošnju u to razdoblje. U oba slučaja, odgovor na potražnju doprinosi dekarbonizaciji elektroenergetskog sustava i uštedi primarne energije.</w:t>
      </w:r>
    </w:p>
    <w:p w14:paraId="5F9D66CF" w14:textId="77777777" w:rsidR="00A5776A" w:rsidRPr="0068483D" w:rsidRDefault="00A5776A" w:rsidP="00A5776A">
      <w:pPr>
        <w:pStyle w:val="Tijeloteksta"/>
        <w:tabs>
          <w:tab w:val="left" w:pos="7938"/>
        </w:tabs>
        <w:rPr>
          <w:rFonts w:ascii="Times New Roman" w:hAnsi="Times New Roman" w:cs="Times New Roman"/>
        </w:rPr>
      </w:pPr>
      <w:r w:rsidRPr="0068483D">
        <w:rPr>
          <w:rFonts w:ascii="Times New Roman" w:hAnsi="Times New Roman" w:cs="Times New Roman"/>
        </w:rPr>
        <w:t xml:space="preserve">U slučajevima kad odgovor na potražnju dovodi do smanjenja angažirane snage kupca i njegove potrošnje energije, po završetku događaja odgovora na potražnju snaga i potrošnja energije se povećavaju dok ne dosegnu prethodnu razinu, a u nekim slučajevima ju privremeno i nadmašuju (tzv. </w:t>
      </w:r>
      <w:r w:rsidRPr="0068483D">
        <w:rPr>
          <w:rFonts w:ascii="Times New Roman" w:hAnsi="Times New Roman" w:cs="Times New Roman"/>
          <w:i/>
          <w:iCs/>
        </w:rPr>
        <w:t>rebound</w:t>
      </w:r>
      <w:r w:rsidRPr="0068483D">
        <w:rPr>
          <w:rFonts w:ascii="Times New Roman" w:hAnsi="Times New Roman" w:cs="Times New Roman"/>
        </w:rPr>
        <w:t xml:space="preserve"> efekt). Međutim, ako je to nadvišenje manje od ranijeg smanjenja, doći će do uštede energije u neposrednoj potrošnji. </w:t>
      </w:r>
    </w:p>
    <w:p w14:paraId="347DFDAC" w14:textId="77777777" w:rsidR="00A5776A" w:rsidRPr="0068483D" w:rsidRDefault="00A5776A" w:rsidP="00A5776A">
      <w:pPr>
        <w:pStyle w:val="Tijeloteksta"/>
        <w:rPr>
          <w:rFonts w:ascii="Times New Roman" w:hAnsi="Times New Roman" w:cs="Times New Roman"/>
        </w:rPr>
      </w:pPr>
      <w:r w:rsidRPr="0068483D">
        <w:rPr>
          <w:rFonts w:ascii="Times New Roman" w:hAnsi="Times New Roman" w:cs="Times New Roman"/>
        </w:rPr>
        <w:t>Kako bi se uštede primarne i neposredne energije valjano vrednovale, potrebno je definirati metodologiju za utvrđivanje ušteda ostvarenih odgovorom na potražnju.</w:t>
      </w:r>
    </w:p>
    <w:p w14:paraId="60798D98" w14:textId="77777777" w:rsidR="00A5776A" w:rsidRPr="0068483D" w:rsidRDefault="00A5776A" w:rsidP="00A5776A">
      <w:pPr>
        <w:pStyle w:val="Tijeloteksta"/>
        <w:rPr>
          <w:rFonts w:ascii="Times New Roman" w:hAnsi="Times New Roman" w:cs="Times New Roman"/>
        </w:rPr>
      </w:pPr>
      <w:r w:rsidRPr="0068483D">
        <w:rPr>
          <w:rFonts w:ascii="Times New Roman" w:hAnsi="Times New Roman" w:cs="Times New Roman"/>
        </w:rPr>
        <w:t xml:space="preserve">Učinke koje odgovor na potražnju ima na distribucijsku mrežu najbolje je istražiti u okviru pilot projekta. Za sustavno pokretanje pilot projekata u reguliranom okruženju kakvo predstavlja distribucijska mreža, potrebno je utvrditi postupak pokretanja pilot projekata u distribucijskoj mreži i kriterije koje pilot projekti trebaju zadovoljavati. Nakon što su postupak i kriteriji utvrđeni, potrebno je </w:t>
      </w:r>
      <w:r w:rsidRPr="0068483D">
        <w:rPr>
          <w:rFonts w:ascii="Times New Roman" w:hAnsi="Times New Roman" w:cs="Times New Roman"/>
        </w:rPr>
        <w:lastRenderedPageBreak/>
        <w:t>provoditi pilot projekte i analizirati njihov utjecaj na distribucijsku mrežu. Tim je analizama potrebno obuhvatiti i utjecaj na prijenosnu mrežu te utvrditi optimalnu koordinaciju između operatora distribucijske i prijenosne mreže.</w:t>
      </w:r>
    </w:p>
    <w:p w14:paraId="3239DF74" w14:textId="29416EAB" w:rsidR="00A5776A" w:rsidRPr="0068483D" w:rsidRDefault="00A5776A" w:rsidP="00A5776A">
      <w:pPr>
        <w:pStyle w:val="Tijeloteksta"/>
        <w:rPr>
          <w:rFonts w:ascii="Times New Roman" w:hAnsi="Times New Roman" w:cs="Times New Roman"/>
        </w:rPr>
      </w:pPr>
      <w:r w:rsidRPr="0068483D">
        <w:rPr>
          <w:rFonts w:ascii="Times New Roman" w:hAnsi="Times New Roman" w:cs="Times New Roman"/>
        </w:rPr>
        <w:t>Kako bi se i drugi sudionici elektroenergetskih tržišta potakli na provedbu projekata odgovora na potražnju, ta će se provedba sufinancirati. Uz to, uštede ostvarene odgovorom na potražnju vrednovat će se u smislu zadovoljenja obveze energetske učinkovitosti u skladu s člankom 13. odnosno 13.b Zakona o energetskoj učinkovitosti (</w:t>
      </w:r>
      <w:r w:rsidR="001B0D38" w:rsidRPr="001B0D38">
        <w:rPr>
          <w:rFonts w:ascii="Times New Roman" w:hAnsi="Times New Roman"/>
          <w:bCs/>
        </w:rPr>
        <w:t>Narodne novine, broj</w:t>
      </w:r>
      <w:r w:rsidR="001B0D38" w:rsidRPr="000A40E3">
        <w:rPr>
          <w:rFonts w:ascii="Times New Roman" w:hAnsi="Times New Roman"/>
          <w:b/>
          <w:bCs/>
          <w:sz w:val="20"/>
          <w:szCs w:val="20"/>
        </w:rPr>
        <w:t xml:space="preserve"> </w:t>
      </w:r>
      <w:r w:rsidRPr="0068483D">
        <w:rPr>
          <w:rFonts w:ascii="Times New Roman" w:hAnsi="Times New Roman" w:cs="Times New Roman"/>
          <w:sz w:val="21"/>
          <w:szCs w:val="21"/>
        </w:rPr>
        <w:t>127/14, 116/18, 25/20, 32/21, 41/21).</w:t>
      </w:r>
    </w:p>
    <w:p w14:paraId="713E39CF" w14:textId="45D4C1DE" w:rsidR="00A5776A" w:rsidRDefault="00A5776A" w:rsidP="00A5776A">
      <w:pPr>
        <w:pStyle w:val="Tijeloteksta"/>
        <w:rPr>
          <w:rFonts w:ascii="Times New Roman" w:hAnsi="Times New Roman" w:cs="Times New Roman"/>
        </w:rPr>
      </w:pPr>
      <w:r w:rsidRPr="0068483D">
        <w:rPr>
          <w:rFonts w:ascii="Times New Roman" w:hAnsi="Times New Roman" w:cs="Times New Roman"/>
        </w:rPr>
        <w:t>Konačno, potrebno je imati u vidu kako je ovdje korišten izraz „odgovor na potražnju“ (koji se koristi u Zakonu o energetskoj učinkovitosti, ali bez definicije) istovjetan izrazu „upravljanje potrošnjom“ kako ga definira Zakon o tržištu električne energije: „</w:t>
      </w:r>
      <w:r w:rsidRPr="0068483D">
        <w:rPr>
          <w:rFonts w:ascii="Times New Roman" w:hAnsi="Times New Roman" w:cs="Times New Roman"/>
          <w:i/>
          <w:iCs/>
        </w:rPr>
        <w:t>upravljanje potrošnjom je promjena u opterećenju kod krajnjih kupaca u odnosu na njihove uobičajene ili trenutačne obrasce potrošnje električne energije kao odgovor na tržišne signale, uključujući vremenski ovisnu promjenu cijene električne energije ili novčane poticaje, ili kao odgovor na prihvat ponude krajnjeg kupca za prodaju smanjenja ili povećanja potražnje po cijeni na organiziranim tržištima, kako je definirano u članku 2. točki 4. Provedbenoj uredbi Komisije (EU) br. 1348/2014 оd 17. prosinca 2014. o izvješćivanju o podacima i provedbi članka 8. stavaka 2. i 6. Uredbe (EU) br. 1227/2011 Europskog parlamenta i Vijeća o cjelovitosti i transparentnosti veleprodajnog tržišta energije (Tekst značajan za EGP) (SL L 363, 18. 12. 2014.), pojedinačno ili putem agregiranja</w:t>
      </w:r>
      <w:r w:rsidRPr="0068483D">
        <w:rPr>
          <w:rFonts w:ascii="Times New Roman" w:hAnsi="Times New Roman" w:cs="Times New Roman"/>
        </w:rPr>
        <w:t>“.</w:t>
      </w:r>
    </w:p>
    <w:p w14:paraId="0E1E3BF1" w14:textId="77777777" w:rsidR="0068483D" w:rsidRPr="0068483D" w:rsidRDefault="0068483D" w:rsidP="00A5776A">
      <w:pPr>
        <w:pStyle w:val="Tijeloteksta"/>
        <w:rPr>
          <w:rFonts w:ascii="Times New Roman" w:hAnsi="Times New Roman" w:cs="Times New Roman"/>
        </w:rPr>
      </w:pPr>
    </w:p>
    <w:tbl>
      <w:tblPr>
        <w:tblStyle w:val="Tablicapopisa3-isticanje3"/>
        <w:tblW w:w="5000" w:type="pct"/>
        <w:tblLook w:val="01E0" w:firstRow="1" w:lastRow="1" w:firstColumn="1" w:lastColumn="1" w:noHBand="0" w:noVBand="0"/>
      </w:tblPr>
      <w:tblGrid>
        <w:gridCol w:w="2374"/>
        <w:gridCol w:w="6686"/>
      </w:tblGrid>
      <w:tr w:rsidR="00A5776A" w:rsidRPr="00E76134" w14:paraId="76EAD074" w14:textId="77777777" w:rsidTr="00534C8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10" w:type="pct"/>
            <w:tcBorders>
              <w:top w:val="single" w:sz="4" w:space="0" w:color="A5A5A5" w:themeColor="accent3"/>
              <w:bottom w:val="single" w:sz="4" w:space="0" w:color="A5A5A5" w:themeColor="accent3"/>
              <w:right w:val="single" w:sz="4" w:space="0" w:color="A5A5A5" w:themeColor="accent3"/>
            </w:tcBorders>
            <w:shd w:val="clear" w:color="auto" w:fill="FFA7A7"/>
          </w:tcPr>
          <w:p w14:paraId="7B3C9DC7" w14:textId="77777777" w:rsidR="00A5776A" w:rsidRPr="0068483D" w:rsidRDefault="00A5776A" w:rsidP="00534C80">
            <w:pPr>
              <w:rPr>
                <w:rFonts w:ascii="Times New Roman" w:hAnsi="Times New Roman"/>
                <w:b w:val="0"/>
                <w:color w:val="auto"/>
                <w:sz w:val="20"/>
                <w:szCs w:val="20"/>
              </w:rPr>
            </w:pPr>
            <w:r w:rsidRPr="0068483D">
              <w:rPr>
                <w:rFonts w:ascii="Times New Roman" w:hAnsi="Times New Roman"/>
                <w:color w:val="auto"/>
                <w:sz w:val="20"/>
                <w:szCs w:val="20"/>
              </w:rPr>
              <w:t xml:space="preserve">Naziv mjere </w:t>
            </w:r>
          </w:p>
        </w:tc>
        <w:tc>
          <w:tcPr>
            <w:cnfStyle w:val="000100001000" w:firstRow="0" w:lastRow="0" w:firstColumn="0" w:lastColumn="1" w:oddVBand="0" w:evenVBand="0" w:oddHBand="0" w:evenHBand="0" w:firstRowFirstColumn="0" w:firstRowLastColumn="1" w:lastRowFirstColumn="0" w:lastRowLastColumn="0"/>
            <w:tcW w:w="3690" w:type="pct"/>
            <w:tcBorders>
              <w:top w:val="single" w:sz="4" w:space="0" w:color="A5A5A5" w:themeColor="accent3"/>
              <w:left w:val="single" w:sz="4" w:space="0" w:color="A5A5A5" w:themeColor="accent3"/>
              <w:bottom w:val="single" w:sz="4" w:space="0" w:color="A5A5A5" w:themeColor="accent3"/>
            </w:tcBorders>
            <w:shd w:val="clear" w:color="auto" w:fill="FFA7A7"/>
          </w:tcPr>
          <w:p w14:paraId="5F7DC491" w14:textId="77777777" w:rsidR="00A5776A" w:rsidRPr="0068483D" w:rsidRDefault="00A5776A" w:rsidP="00534C80">
            <w:pPr>
              <w:rPr>
                <w:rFonts w:ascii="Times New Roman" w:hAnsi="Times New Roman"/>
                <w:b w:val="0"/>
                <w:color w:val="auto"/>
                <w:sz w:val="20"/>
                <w:szCs w:val="20"/>
              </w:rPr>
            </w:pPr>
            <w:r w:rsidRPr="0068483D">
              <w:rPr>
                <w:rFonts w:ascii="Times New Roman" w:hAnsi="Times New Roman"/>
                <w:color w:val="auto"/>
                <w:sz w:val="20"/>
                <w:szCs w:val="20"/>
              </w:rPr>
              <w:t>Donošenje metodologije za utvrđivanje ušteda ostvarenih odgovorom na potražnju</w:t>
            </w:r>
          </w:p>
        </w:tc>
      </w:tr>
      <w:tr w:rsidR="00A5776A" w:rsidRPr="00E76134" w14:paraId="67CF7BAB"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pct"/>
            <w:tcBorders>
              <w:right w:val="single" w:sz="4" w:space="0" w:color="A5A5A5" w:themeColor="accent3"/>
            </w:tcBorders>
            <w:shd w:val="clear" w:color="auto" w:fill="D9D9D9" w:themeFill="background1" w:themeFillShade="D9"/>
          </w:tcPr>
          <w:p w14:paraId="294BF3EB" w14:textId="77777777" w:rsidR="00A5776A" w:rsidRPr="0068483D" w:rsidRDefault="00A5776A" w:rsidP="00534C80">
            <w:pPr>
              <w:rPr>
                <w:rFonts w:ascii="Times New Roman" w:hAnsi="Times New Roman"/>
                <w:sz w:val="20"/>
                <w:szCs w:val="20"/>
              </w:rPr>
            </w:pPr>
            <w:r w:rsidRPr="0068483D">
              <w:rPr>
                <w:rFonts w:ascii="Times New Roman" w:hAnsi="Times New Roman"/>
                <w:sz w:val="20"/>
                <w:szCs w:val="20"/>
              </w:rPr>
              <w:t>Oznaka mjere</w:t>
            </w:r>
          </w:p>
        </w:tc>
        <w:tc>
          <w:tcPr>
            <w:cnfStyle w:val="000100000000" w:firstRow="0" w:lastRow="0" w:firstColumn="0" w:lastColumn="1" w:oddVBand="0" w:evenVBand="0" w:oddHBand="0" w:evenHBand="0" w:firstRowFirstColumn="0" w:firstRowLastColumn="0" w:lastRowFirstColumn="0" w:lastRowLastColumn="0"/>
            <w:tcW w:w="3690" w:type="pct"/>
            <w:tcBorders>
              <w:left w:val="single" w:sz="4" w:space="0" w:color="A5A5A5" w:themeColor="accent3"/>
            </w:tcBorders>
            <w:shd w:val="clear" w:color="auto" w:fill="D9D9D9" w:themeFill="background1" w:themeFillShade="D9"/>
          </w:tcPr>
          <w:p w14:paraId="61D948EC" w14:textId="77777777" w:rsidR="00A5776A" w:rsidRPr="0068483D" w:rsidRDefault="00A5776A" w:rsidP="00534C80">
            <w:pPr>
              <w:rPr>
                <w:rFonts w:ascii="Times New Roman" w:hAnsi="Times New Roman"/>
                <w:sz w:val="20"/>
                <w:szCs w:val="20"/>
              </w:rPr>
            </w:pPr>
            <w:r w:rsidRPr="0068483D">
              <w:rPr>
                <w:rFonts w:ascii="Times New Roman" w:hAnsi="Times New Roman"/>
                <w:sz w:val="20"/>
                <w:szCs w:val="20"/>
              </w:rPr>
              <w:t>OP-1</w:t>
            </w:r>
          </w:p>
        </w:tc>
      </w:tr>
      <w:tr w:rsidR="00A5776A" w:rsidRPr="00E76134" w14:paraId="28083B4B"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5A5A5" w:themeColor="accent3"/>
              <w:bottom w:val="single" w:sz="4" w:space="0" w:color="A5A5A5" w:themeColor="accent3"/>
            </w:tcBorders>
            <w:shd w:val="clear" w:color="auto" w:fill="D9D9D9" w:themeFill="background1" w:themeFillShade="D9"/>
          </w:tcPr>
          <w:p w14:paraId="1DC84B94" w14:textId="77777777" w:rsidR="00A5776A" w:rsidRPr="0068483D" w:rsidRDefault="00A5776A" w:rsidP="00534C80">
            <w:pPr>
              <w:rPr>
                <w:rFonts w:ascii="Times New Roman" w:hAnsi="Times New Roman"/>
                <w:sz w:val="20"/>
                <w:szCs w:val="20"/>
              </w:rPr>
            </w:pPr>
            <w:r w:rsidRPr="0068483D">
              <w:rPr>
                <w:rFonts w:ascii="Times New Roman" w:hAnsi="Times New Roman"/>
                <w:sz w:val="20"/>
                <w:szCs w:val="20"/>
              </w:rPr>
              <w:t>Opis</w:t>
            </w:r>
          </w:p>
        </w:tc>
      </w:tr>
      <w:tr w:rsidR="00A5776A" w:rsidRPr="00E76134" w14:paraId="193D6603"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pct"/>
            <w:tcBorders>
              <w:right w:val="single" w:sz="4" w:space="0" w:color="A5A5A5" w:themeColor="accent3"/>
            </w:tcBorders>
          </w:tcPr>
          <w:p w14:paraId="5ED76D82" w14:textId="77777777" w:rsidR="00A5776A" w:rsidRPr="0068483D" w:rsidRDefault="00A5776A" w:rsidP="00534C80">
            <w:pPr>
              <w:rPr>
                <w:rFonts w:ascii="Times New Roman" w:hAnsi="Times New Roman"/>
                <w:b w:val="0"/>
                <w:bCs w:val="0"/>
                <w:sz w:val="20"/>
                <w:szCs w:val="20"/>
              </w:rPr>
            </w:pPr>
            <w:r w:rsidRPr="0068483D">
              <w:rPr>
                <w:rFonts w:ascii="Times New Roman" w:hAnsi="Times New Roman"/>
                <w:b w:val="0"/>
                <w:bCs w:val="0"/>
                <w:sz w:val="20"/>
                <w:szCs w:val="20"/>
              </w:rPr>
              <w:t>Kategorija</w:t>
            </w:r>
          </w:p>
        </w:tc>
        <w:tc>
          <w:tcPr>
            <w:cnfStyle w:val="000100000000" w:firstRow="0" w:lastRow="0" w:firstColumn="0" w:lastColumn="1" w:oddVBand="0" w:evenVBand="0" w:oddHBand="0" w:evenHBand="0" w:firstRowFirstColumn="0" w:firstRowLastColumn="0" w:lastRowFirstColumn="0" w:lastRowLastColumn="0"/>
            <w:tcW w:w="3690" w:type="pct"/>
            <w:tcBorders>
              <w:left w:val="single" w:sz="4" w:space="0" w:color="A5A5A5" w:themeColor="accent3"/>
            </w:tcBorders>
          </w:tcPr>
          <w:p w14:paraId="0990F616" w14:textId="77777777" w:rsidR="00A5776A" w:rsidRPr="0068483D" w:rsidRDefault="00A5776A" w:rsidP="00534C80">
            <w:pPr>
              <w:rPr>
                <w:rFonts w:ascii="Times New Roman" w:hAnsi="Times New Roman"/>
                <w:b w:val="0"/>
                <w:bCs w:val="0"/>
                <w:sz w:val="20"/>
                <w:szCs w:val="20"/>
              </w:rPr>
            </w:pPr>
            <w:r w:rsidRPr="0068483D">
              <w:rPr>
                <w:rFonts w:ascii="Times New Roman" w:hAnsi="Times New Roman"/>
                <w:b w:val="0"/>
                <w:bCs w:val="0"/>
                <w:sz w:val="20"/>
                <w:szCs w:val="20"/>
              </w:rPr>
              <w:t xml:space="preserve">Regulatorna mjera </w:t>
            </w:r>
          </w:p>
        </w:tc>
      </w:tr>
      <w:tr w:rsidR="00A5776A" w:rsidRPr="00E76134" w14:paraId="6749860F" w14:textId="77777777" w:rsidTr="00534C80">
        <w:tc>
          <w:tcPr>
            <w:cnfStyle w:val="001000000000" w:firstRow="0" w:lastRow="0" w:firstColumn="1" w:lastColumn="0" w:oddVBand="0" w:evenVBand="0" w:oddHBand="0" w:evenHBand="0" w:firstRowFirstColumn="0" w:firstRowLastColumn="0" w:lastRowFirstColumn="0" w:lastRowLastColumn="0"/>
            <w:tcW w:w="1310" w:type="pct"/>
            <w:tcBorders>
              <w:top w:val="single" w:sz="4" w:space="0" w:color="A5A5A5" w:themeColor="accent3"/>
              <w:bottom w:val="single" w:sz="4" w:space="0" w:color="A5A5A5" w:themeColor="accent3"/>
              <w:right w:val="single" w:sz="4" w:space="0" w:color="A5A5A5" w:themeColor="accent3"/>
            </w:tcBorders>
          </w:tcPr>
          <w:p w14:paraId="637F4785" w14:textId="77777777" w:rsidR="00A5776A" w:rsidRPr="0068483D" w:rsidRDefault="00A5776A" w:rsidP="00534C80">
            <w:pPr>
              <w:rPr>
                <w:rFonts w:ascii="Times New Roman" w:hAnsi="Times New Roman"/>
                <w:b w:val="0"/>
                <w:bCs w:val="0"/>
                <w:sz w:val="20"/>
                <w:szCs w:val="20"/>
              </w:rPr>
            </w:pPr>
            <w:r w:rsidRPr="0068483D">
              <w:rPr>
                <w:rFonts w:ascii="Times New Roman" w:hAnsi="Times New Roman"/>
                <w:b w:val="0"/>
                <w:bCs w:val="0"/>
                <w:sz w:val="20"/>
                <w:szCs w:val="20"/>
              </w:rPr>
              <w:t>Vremenski okvir</w:t>
            </w:r>
          </w:p>
        </w:tc>
        <w:tc>
          <w:tcPr>
            <w:cnfStyle w:val="000100000000" w:firstRow="0" w:lastRow="0" w:firstColumn="0" w:lastColumn="1" w:oddVBand="0" w:evenVBand="0" w:oddHBand="0" w:evenHBand="0" w:firstRowFirstColumn="0" w:firstRowLastColumn="0" w:lastRowFirstColumn="0" w:lastRowLastColumn="0"/>
            <w:tcW w:w="3690" w:type="pct"/>
            <w:tcBorders>
              <w:top w:val="single" w:sz="4" w:space="0" w:color="A5A5A5" w:themeColor="accent3"/>
              <w:left w:val="single" w:sz="4" w:space="0" w:color="A5A5A5" w:themeColor="accent3"/>
              <w:bottom w:val="single" w:sz="4" w:space="0" w:color="A5A5A5" w:themeColor="accent3"/>
            </w:tcBorders>
          </w:tcPr>
          <w:p w14:paraId="24E7AFA1" w14:textId="77777777" w:rsidR="00A5776A" w:rsidRPr="0068483D" w:rsidRDefault="00A5776A" w:rsidP="00534C80">
            <w:pPr>
              <w:rPr>
                <w:rFonts w:ascii="Times New Roman" w:hAnsi="Times New Roman"/>
                <w:b w:val="0"/>
                <w:bCs w:val="0"/>
                <w:sz w:val="20"/>
                <w:szCs w:val="20"/>
              </w:rPr>
            </w:pPr>
            <w:r w:rsidRPr="0068483D">
              <w:rPr>
                <w:rFonts w:ascii="Times New Roman" w:hAnsi="Times New Roman"/>
                <w:b w:val="0"/>
                <w:bCs w:val="0"/>
                <w:sz w:val="20"/>
                <w:szCs w:val="20"/>
              </w:rPr>
              <w:t>2022.</w:t>
            </w:r>
          </w:p>
        </w:tc>
      </w:tr>
      <w:tr w:rsidR="00A5776A" w:rsidRPr="00E76134" w14:paraId="3CCBE17C"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pct"/>
            <w:tcBorders>
              <w:right w:val="single" w:sz="4" w:space="0" w:color="A5A5A5" w:themeColor="accent3"/>
            </w:tcBorders>
          </w:tcPr>
          <w:p w14:paraId="0AA8CDBC" w14:textId="77777777" w:rsidR="00A5776A" w:rsidRPr="0068483D" w:rsidRDefault="00A5776A" w:rsidP="00534C80">
            <w:pPr>
              <w:rPr>
                <w:rFonts w:ascii="Times New Roman" w:hAnsi="Times New Roman"/>
                <w:b w:val="0"/>
                <w:bCs w:val="0"/>
                <w:sz w:val="20"/>
                <w:szCs w:val="20"/>
              </w:rPr>
            </w:pPr>
            <w:r w:rsidRPr="0068483D">
              <w:rPr>
                <w:rFonts w:ascii="Times New Roman" w:hAnsi="Times New Roman"/>
                <w:b w:val="0"/>
                <w:bCs w:val="0"/>
                <w:sz w:val="20"/>
                <w:szCs w:val="20"/>
              </w:rPr>
              <w:t>Cilj i opis mjere</w:t>
            </w:r>
          </w:p>
        </w:tc>
        <w:tc>
          <w:tcPr>
            <w:cnfStyle w:val="000100000000" w:firstRow="0" w:lastRow="0" w:firstColumn="0" w:lastColumn="1" w:oddVBand="0" w:evenVBand="0" w:oddHBand="0" w:evenHBand="0" w:firstRowFirstColumn="0" w:firstRowLastColumn="0" w:lastRowFirstColumn="0" w:lastRowLastColumn="0"/>
            <w:tcW w:w="3690" w:type="pct"/>
            <w:tcBorders>
              <w:left w:val="single" w:sz="4" w:space="0" w:color="A5A5A5" w:themeColor="accent3"/>
            </w:tcBorders>
          </w:tcPr>
          <w:p w14:paraId="08E96870" w14:textId="77777777" w:rsidR="00A5776A" w:rsidRPr="0068483D" w:rsidRDefault="00A5776A" w:rsidP="00534C80">
            <w:pPr>
              <w:rPr>
                <w:rFonts w:ascii="Times New Roman" w:hAnsi="Times New Roman"/>
                <w:sz w:val="20"/>
                <w:szCs w:val="20"/>
              </w:rPr>
            </w:pPr>
            <w:r w:rsidRPr="0068483D">
              <w:rPr>
                <w:rFonts w:ascii="Times New Roman" w:hAnsi="Times New Roman"/>
                <w:b w:val="0"/>
                <w:bCs w:val="0"/>
                <w:sz w:val="20"/>
                <w:szCs w:val="20"/>
              </w:rPr>
              <w:t>Odgovor na potražnju omogućava ostvarivanje energetskih ušteda, kako u potrošnji primarne tako i u neposrednoj potrošnji energije. Pravilnik o sustavu za praćenje, mjerenje i verifikaciju ušteda energije potrebno je nadopuniti odgovarajućom metodologijom za utvrđivanje ušteda energije koje su rezultat aktivnosti odgovora na potražnju.</w:t>
            </w:r>
          </w:p>
          <w:p w14:paraId="7D583A92" w14:textId="77777777" w:rsidR="00A5776A" w:rsidRPr="0068483D" w:rsidRDefault="00A5776A" w:rsidP="00534C80">
            <w:pPr>
              <w:rPr>
                <w:rFonts w:ascii="Times New Roman" w:hAnsi="Times New Roman"/>
                <w:b w:val="0"/>
                <w:bCs w:val="0"/>
                <w:sz w:val="20"/>
                <w:szCs w:val="20"/>
              </w:rPr>
            </w:pPr>
            <w:r w:rsidRPr="0068483D">
              <w:rPr>
                <w:rFonts w:ascii="Times New Roman" w:hAnsi="Times New Roman"/>
                <w:b w:val="0"/>
                <w:bCs w:val="0"/>
                <w:sz w:val="20"/>
                <w:szCs w:val="20"/>
              </w:rPr>
              <w:t>Mjera slijedi iz mjere UET-3 Razrada regulatornog okvira za aktivno sudjelovanje korisnika mreže na tržištu električne energije Integriranog nacionalnog energetskog i klimatskog plana 2021 – 2030.</w:t>
            </w:r>
          </w:p>
        </w:tc>
      </w:tr>
      <w:tr w:rsidR="00A5776A" w:rsidRPr="00E76134" w14:paraId="0C2AD403" w14:textId="77777777" w:rsidTr="00534C80">
        <w:tc>
          <w:tcPr>
            <w:cnfStyle w:val="001000000000" w:firstRow="0" w:lastRow="0" w:firstColumn="1" w:lastColumn="0" w:oddVBand="0" w:evenVBand="0" w:oddHBand="0" w:evenHBand="0" w:firstRowFirstColumn="0" w:firstRowLastColumn="0" w:lastRowFirstColumn="0" w:lastRowLastColumn="0"/>
            <w:tcW w:w="1310" w:type="pct"/>
            <w:tcBorders>
              <w:top w:val="single" w:sz="4" w:space="0" w:color="A5A5A5" w:themeColor="accent3"/>
              <w:bottom w:val="single" w:sz="4" w:space="0" w:color="A5A5A5" w:themeColor="accent3"/>
              <w:right w:val="single" w:sz="4" w:space="0" w:color="A5A5A5" w:themeColor="accent3"/>
            </w:tcBorders>
          </w:tcPr>
          <w:p w14:paraId="749621FE" w14:textId="77777777" w:rsidR="00A5776A" w:rsidRPr="0068483D" w:rsidRDefault="00A5776A" w:rsidP="00534C80">
            <w:pPr>
              <w:rPr>
                <w:rFonts w:ascii="Times New Roman" w:hAnsi="Times New Roman"/>
                <w:b w:val="0"/>
                <w:bCs w:val="0"/>
                <w:sz w:val="20"/>
                <w:szCs w:val="20"/>
              </w:rPr>
            </w:pPr>
            <w:r w:rsidRPr="0068483D">
              <w:rPr>
                <w:rFonts w:ascii="Times New Roman" w:hAnsi="Times New Roman"/>
                <w:b w:val="0"/>
                <w:bCs w:val="0"/>
                <w:sz w:val="20"/>
                <w:szCs w:val="20"/>
              </w:rPr>
              <w:t>Ciljna neposredna potrošnja</w:t>
            </w:r>
          </w:p>
        </w:tc>
        <w:tc>
          <w:tcPr>
            <w:cnfStyle w:val="000100000000" w:firstRow="0" w:lastRow="0" w:firstColumn="0" w:lastColumn="1" w:oddVBand="0" w:evenVBand="0" w:oddHBand="0" w:evenHBand="0" w:firstRowFirstColumn="0" w:firstRowLastColumn="0" w:lastRowFirstColumn="0" w:lastRowLastColumn="0"/>
            <w:tcW w:w="3690" w:type="pct"/>
            <w:tcBorders>
              <w:top w:val="single" w:sz="4" w:space="0" w:color="A5A5A5" w:themeColor="accent3"/>
              <w:left w:val="single" w:sz="4" w:space="0" w:color="A5A5A5" w:themeColor="accent3"/>
              <w:bottom w:val="single" w:sz="4" w:space="0" w:color="A5A5A5" w:themeColor="accent3"/>
            </w:tcBorders>
          </w:tcPr>
          <w:p w14:paraId="3EA30635" w14:textId="77777777" w:rsidR="00A5776A" w:rsidRPr="0068483D" w:rsidRDefault="00A5776A" w:rsidP="00534C80">
            <w:pPr>
              <w:rPr>
                <w:rFonts w:ascii="Times New Roman" w:hAnsi="Times New Roman"/>
                <w:b w:val="0"/>
                <w:bCs w:val="0"/>
                <w:sz w:val="20"/>
                <w:szCs w:val="20"/>
              </w:rPr>
            </w:pPr>
            <w:r w:rsidRPr="0068483D">
              <w:rPr>
                <w:rFonts w:ascii="Times New Roman" w:hAnsi="Times New Roman"/>
                <w:b w:val="0"/>
                <w:bCs w:val="0"/>
                <w:sz w:val="20"/>
                <w:szCs w:val="20"/>
              </w:rPr>
              <w:t>Svi sektori neposredne potrošnje energije</w:t>
            </w:r>
          </w:p>
          <w:p w14:paraId="0F31FFB1" w14:textId="77777777" w:rsidR="00A5776A" w:rsidRPr="0068483D" w:rsidRDefault="00A5776A" w:rsidP="00534C80">
            <w:pPr>
              <w:rPr>
                <w:rFonts w:ascii="Times New Roman" w:hAnsi="Times New Roman"/>
                <w:sz w:val="20"/>
                <w:szCs w:val="20"/>
              </w:rPr>
            </w:pPr>
          </w:p>
        </w:tc>
      </w:tr>
      <w:tr w:rsidR="00A5776A" w:rsidRPr="00E76134" w14:paraId="59A35BC3"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pct"/>
            <w:tcBorders>
              <w:right w:val="single" w:sz="4" w:space="0" w:color="A5A5A5" w:themeColor="accent3"/>
            </w:tcBorders>
          </w:tcPr>
          <w:p w14:paraId="62143F18" w14:textId="77777777" w:rsidR="00A5776A" w:rsidRPr="0068483D" w:rsidRDefault="00A5776A" w:rsidP="00534C80">
            <w:pPr>
              <w:rPr>
                <w:rFonts w:ascii="Times New Roman" w:hAnsi="Times New Roman"/>
                <w:b w:val="0"/>
                <w:bCs w:val="0"/>
                <w:sz w:val="20"/>
                <w:szCs w:val="20"/>
              </w:rPr>
            </w:pPr>
            <w:r w:rsidRPr="0068483D">
              <w:rPr>
                <w:rFonts w:ascii="Times New Roman" w:hAnsi="Times New Roman"/>
                <w:b w:val="0"/>
                <w:bCs w:val="0"/>
                <w:sz w:val="20"/>
                <w:szCs w:val="20"/>
              </w:rPr>
              <w:t>Ciljna skupina</w:t>
            </w:r>
          </w:p>
        </w:tc>
        <w:tc>
          <w:tcPr>
            <w:cnfStyle w:val="000100000000" w:firstRow="0" w:lastRow="0" w:firstColumn="0" w:lastColumn="1" w:oddVBand="0" w:evenVBand="0" w:oddHBand="0" w:evenHBand="0" w:firstRowFirstColumn="0" w:firstRowLastColumn="0" w:lastRowFirstColumn="0" w:lastRowLastColumn="0"/>
            <w:tcW w:w="3690" w:type="pct"/>
            <w:tcBorders>
              <w:left w:val="single" w:sz="4" w:space="0" w:color="A5A5A5" w:themeColor="accent3"/>
            </w:tcBorders>
          </w:tcPr>
          <w:p w14:paraId="3DC56AEA" w14:textId="77777777" w:rsidR="00A5776A" w:rsidRPr="0068483D" w:rsidRDefault="00A5776A" w:rsidP="00534C80">
            <w:pPr>
              <w:rPr>
                <w:rFonts w:ascii="Times New Roman" w:hAnsi="Times New Roman"/>
                <w:sz w:val="20"/>
                <w:szCs w:val="20"/>
              </w:rPr>
            </w:pPr>
            <w:r w:rsidRPr="0068483D">
              <w:rPr>
                <w:rFonts w:ascii="Times New Roman" w:hAnsi="Times New Roman"/>
                <w:b w:val="0"/>
                <w:bCs w:val="0"/>
                <w:sz w:val="20"/>
                <w:szCs w:val="20"/>
              </w:rPr>
              <w:t>Pružatelji usluga odgovora na potražnju</w:t>
            </w:r>
          </w:p>
        </w:tc>
      </w:tr>
      <w:tr w:rsidR="00A5776A" w:rsidRPr="00E76134" w14:paraId="364B75AF" w14:textId="77777777" w:rsidTr="00534C80">
        <w:tc>
          <w:tcPr>
            <w:cnfStyle w:val="001000000000" w:firstRow="0" w:lastRow="0" w:firstColumn="1" w:lastColumn="0" w:oddVBand="0" w:evenVBand="0" w:oddHBand="0" w:evenHBand="0" w:firstRowFirstColumn="0" w:firstRowLastColumn="0" w:lastRowFirstColumn="0" w:lastRowLastColumn="0"/>
            <w:tcW w:w="1310" w:type="pct"/>
            <w:tcBorders>
              <w:top w:val="single" w:sz="4" w:space="0" w:color="A5A5A5" w:themeColor="accent3"/>
              <w:bottom w:val="single" w:sz="4" w:space="0" w:color="A5A5A5" w:themeColor="accent3"/>
              <w:right w:val="single" w:sz="4" w:space="0" w:color="A5A5A5" w:themeColor="accent3"/>
            </w:tcBorders>
          </w:tcPr>
          <w:p w14:paraId="6B042FFD" w14:textId="77777777" w:rsidR="00A5776A" w:rsidRPr="0068483D" w:rsidRDefault="00A5776A" w:rsidP="00534C80">
            <w:pPr>
              <w:rPr>
                <w:rFonts w:ascii="Times New Roman" w:hAnsi="Times New Roman"/>
                <w:b w:val="0"/>
                <w:bCs w:val="0"/>
                <w:sz w:val="20"/>
                <w:szCs w:val="20"/>
              </w:rPr>
            </w:pPr>
            <w:r w:rsidRPr="0068483D">
              <w:rPr>
                <w:rFonts w:ascii="Times New Roman" w:hAnsi="Times New Roman"/>
                <w:b w:val="0"/>
                <w:bCs w:val="0"/>
                <w:sz w:val="20"/>
                <w:szCs w:val="20"/>
              </w:rPr>
              <w:t>Regionalna primjena</w:t>
            </w:r>
          </w:p>
        </w:tc>
        <w:tc>
          <w:tcPr>
            <w:cnfStyle w:val="000100000000" w:firstRow="0" w:lastRow="0" w:firstColumn="0" w:lastColumn="1" w:oddVBand="0" w:evenVBand="0" w:oddHBand="0" w:evenHBand="0" w:firstRowFirstColumn="0" w:firstRowLastColumn="0" w:lastRowFirstColumn="0" w:lastRowLastColumn="0"/>
            <w:tcW w:w="3690" w:type="pct"/>
            <w:tcBorders>
              <w:top w:val="single" w:sz="4" w:space="0" w:color="A5A5A5" w:themeColor="accent3"/>
              <w:left w:val="single" w:sz="4" w:space="0" w:color="A5A5A5" w:themeColor="accent3"/>
              <w:bottom w:val="single" w:sz="4" w:space="0" w:color="A5A5A5" w:themeColor="accent3"/>
            </w:tcBorders>
          </w:tcPr>
          <w:p w14:paraId="1AB1E92F" w14:textId="77777777" w:rsidR="00A5776A" w:rsidRPr="0068483D" w:rsidRDefault="00A5776A" w:rsidP="00534C80">
            <w:pPr>
              <w:rPr>
                <w:rFonts w:ascii="Times New Roman" w:hAnsi="Times New Roman"/>
                <w:b w:val="0"/>
                <w:bCs w:val="0"/>
                <w:sz w:val="20"/>
                <w:szCs w:val="20"/>
              </w:rPr>
            </w:pPr>
            <w:r w:rsidRPr="0068483D">
              <w:rPr>
                <w:rFonts w:ascii="Times New Roman" w:hAnsi="Times New Roman"/>
                <w:b w:val="0"/>
                <w:bCs w:val="0"/>
                <w:sz w:val="20"/>
                <w:szCs w:val="20"/>
              </w:rPr>
              <w:t>Nacionalno</w:t>
            </w:r>
          </w:p>
        </w:tc>
      </w:tr>
      <w:tr w:rsidR="00A5776A" w:rsidRPr="00E76134" w14:paraId="6547E91F"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07EE8A9A" w14:textId="77777777" w:rsidR="00A5776A" w:rsidRPr="0068483D" w:rsidRDefault="00A5776A" w:rsidP="00534C80">
            <w:pPr>
              <w:rPr>
                <w:rFonts w:ascii="Times New Roman" w:hAnsi="Times New Roman"/>
                <w:sz w:val="20"/>
                <w:szCs w:val="20"/>
              </w:rPr>
            </w:pPr>
            <w:r w:rsidRPr="0068483D">
              <w:rPr>
                <w:rFonts w:ascii="Times New Roman" w:hAnsi="Times New Roman"/>
                <w:sz w:val="20"/>
                <w:szCs w:val="20"/>
              </w:rPr>
              <w:t xml:space="preserve">Informacije o  provedbi </w:t>
            </w:r>
          </w:p>
        </w:tc>
      </w:tr>
      <w:tr w:rsidR="00A5776A" w:rsidRPr="00E76134" w14:paraId="6229525D" w14:textId="77777777" w:rsidTr="00534C80">
        <w:tc>
          <w:tcPr>
            <w:cnfStyle w:val="001000000000" w:firstRow="0" w:lastRow="0" w:firstColumn="1" w:lastColumn="0" w:oddVBand="0" w:evenVBand="0" w:oddHBand="0" w:evenHBand="0" w:firstRowFirstColumn="0" w:firstRowLastColumn="0" w:lastRowFirstColumn="0" w:lastRowLastColumn="0"/>
            <w:tcW w:w="1310" w:type="pct"/>
            <w:tcBorders>
              <w:top w:val="single" w:sz="4" w:space="0" w:color="A5A5A5" w:themeColor="accent3"/>
              <w:bottom w:val="single" w:sz="4" w:space="0" w:color="A5A5A5" w:themeColor="accent3"/>
              <w:right w:val="single" w:sz="4" w:space="0" w:color="A5A5A5" w:themeColor="accent3"/>
            </w:tcBorders>
          </w:tcPr>
          <w:p w14:paraId="12C7266D" w14:textId="77777777" w:rsidR="00A5776A" w:rsidRPr="0068483D" w:rsidRDefault="00A5776A" w:rsidP="00534C80">
            <w:pPr>
              <w:rPr>
                <w:rFonts w:ascii="Times New Roman" w:hAnsi="Times New Roman"/>
                <w:b w:val="0"/>
                <w:bCs w:val="0"/>
                <w:sz w:val="20"/>
                <w:szCs w:val="20"/>
              </w:rPr>
            </w:pPr>
            <w:r w:rsidRPr="0068483D">
              <w:rPr>
                <w:rFonts w:ascii="Times New Roman" w:hAnsi="Times New Roman"/>
                <w:b w:val="0"/>
                <w:bCs w:val="0"/>
                <w:sz w:val="20"/>
                <w:szCs w:val="20"/>
              </w:rPr>
              <w:t xml:space="preserve">Aktivnosti za provođenje mjere </w:t>
            </w:r>
          </w:p>
        </w:tc>
        <w:tc>
          <w:tcPr>
            <w:cnfStyle w:val="000100000000" w:firstRow="0" w:lastRow="0" w:firstColumn="0" w:lastColumn="1" w:oddVBand="0" w:evenVBand="0" w:oddHBand="0" w:evenHBand="0" w:firstRowFirstColumn="0" w:firstRowLastColumn="0" w:lastRowFirstColumn="0" w:lastRowLastColumn="0"/>
            <w:tcW w:w="3690" w:type="pct"/>
            <w:tcBorders>
              <w:top w:val="single" w:sz="4" w:space="0" w:color="A5A5A5" w:themeColor="accent3"/>
              <w:left w:val="single" w:sz="4" w:space="0" w:color="A5A5A5" w:themeColor="accent3"/>
              <w:bottom w:val="single" w:sz="4" w:space="0" w:color="A5A5A5" w:themeColor="accent3"/>
            </w:tcBorders>
          </w:tcPr>
          <w:p w14:paraId="7D19E71B" w14:textId="17DB5670" w:rsidR="00A5776A" w:rsidRPr="0068483D" w:rsidRDefault="00866CC5" w:rsidP="00FA317C">
            <w:pPr>
              <w:jc w:val="both"/>
              <w:rPr>
                <w:rFonts w:ascii="Times New Roman" w:hAnsi="Times New Roman"/>
                <w:b w:val="0"/>
                <w:bCs w:val="0"/>
                <w:sz w:val="20"/>
                <w:szCs w:val="20"/>
              </w:rPr>
            </w:pPr>
            <w:r>
              <w:rPr>
                <w:rFonts w:ascii="Times New Roman" w:hAnsi="Times New Roman"/>
                <w:b w:val="0"/>
                <w:bCs w:val="0"/>
                <w:sz w:val="20"/>
                <w:szCs w:val="20"/>
              </w:rPr>
              <w:t>1. MINGOR j</w:t>
            </w:r>
            <w:r w:rsidR="00A5776A" w:rsidRPr="0068483D">
              <w:rPr>
                <w:rFonts w:ascii="Times New Roman" w:hAnsi="Times New Roman"/>
                <w:b w:val="0"/>
                <w:bCs w:val="0"/>
                <w:sz w:val="20"/>
                <w:szCs w:val="20"/>
              </w:rPr>
              <w:t xml:space="preserve">e </w:t>
            </w:r>
            <w:r w:rsidR="00DC322D">
              <w:rPr>
                <w:rFonts w:ascii="Times New Roman" w:hAnsi="Times New Roman"/>
                <w:b w:val="0"/>
                <w:bCs w:val="0"/>
                <w:sz w:val="20"/>
                <w:szCs w:val="20"/>
              </w:rPr>
              <w:t>u ožujku</w:t>
            </w:r>
            <w:r>
              <w:rPr>
                <w:rFonts w:ascii="Times New Roman" w:hAnsi="Times New Roman"/>
                <w:b w:val="0"/>
                <w:bCs w:val="0"/>
                <w:sz w:val="20"/>
                <w:szCs w:val="20"/>
              </w:rPr>
              <w:t xml:space="preserve"> 2022. godine izradio</w:t>
            </w:r>
            <w:r w:rsidR="00A5776A" w:rsidRPr="0068483D">
              <w:rPr>
                <w:rFonts w:ascii="Times New Roman" w:hAnsi="Times New Roman"/>
                <w:b w:val="0"/>
                <w:bCs w:val="0"/>
                <w:sz w:val="20"/>
                <w:szCs w:val="20"/>
              </w:rPr>
              <w:t xml:space="preserve"> </w:t>
            </w:r>
            <w:r>
              <w:rPr>
                <w:rFonts w:ascii="Times New Roman" w:hAnsi="Times New Roman"/>
                <w:b w:val="0"/>
                <w:bCs w:val="0"/>
                <w:sz w:val="20"/>
                <w:szCs w:val="20"/>
              </w:rPr>
              <w:t>Pravilnik o izmjenama i dopunama</w:t>
            </w:r>
            <w:r w:rsidR="00A5776A" w:rsidRPr="0068483D">
              <w:rPr>
                <w:rFonts w:ascii="Times New Roman" w:hAnsi="Times New Roman"/>
                <w:b w:val="0"/>
                <w:bCs w:val="0"/>
                <w:sz w:val="20"/>
                <w:szCs w:val="20"/>
              </w:rPr>
              <w:t xml:space="preserve"> Pravilnika</w:t>
            </w:r>
            <w:r>
              <w:rPr>
                <w:rFonts w:ascii="Times New Roman" w:hAnsi="Times New Roman"/>
                <w:b w:val="0"/>
                <w:bCs w:val="0"/>
                <w:sz w:val="20"/>
                <w:szCs w:val="20"/>
              </w:rPr>
              <w:t xml:space="preserve"> o sustavu za praćenje, mjerenje i verifikaciju ušteda energije („Narodne novine“, broj 30/22) , koji  uključuje</w:t>
            </w:r>
            <w:r w:rsidR="00A5776A" w:rsidRPr="0068483D">
              <w:rPr>
                <w:rFonts w:ascii="Times New Roman" w:hAnsi="Times New Roman"/>
                <w:b w:val="0"/>
                <w:bCs w:val="0"/>
                <w:sz w:val="20"/>
                <w:szCs w:val="20"/>
              </w:rPr>
              <w:t xml:space="preserve"> metode za utvrđivanje ušteda </w:t>
            </w:r>
          </w:p>
          <w:p w14:paraId="27F0F665" w14:textId="6E436A54" w:rsidR="00A5776A" w:rsidRPr="0068483D" w:rsidRDefault="00D0039A" w:rsidP="00534C80">
            <w:pPr>
              <w:rPr>
                <w:rFonts w:ascii="Times New Roman" w:hAnsi="Times New Roman"/>
                <w:b w:val="0"/>
                <w:bCs w:val="0"/>
                <w:sz w:val="20"/>
                <w:szCs w:val="20"/>
              </w:rPr>
            </w:pPr>
            <w:r>
              <w:rPr>
                <w:rFonts w:ascii="Times New Roman" w:hAnsi="Times New Roman"/>
                <w:b w:val="0"/>
                <w:bCs w:val="0"/>
                <w:sz w:val="20"/>
                <w:szCs w:val="20"/>
              </w:rPr>
              <w:t>2</w:t>
            </w:r>
            <w:r w:rsidR="00A5776A" w:rsidRPr="0068483D">
              <w:rPr>
                <w:rFonts w:ascii="Times New Roman" w:hAnsi="Times New Roman"/>
                <w:b w:val="0"/>
                <w:bCs w:val="0"/>
                <w:sz w:val="20"/>
                <w:szCs w:val="20"/>
              </w:rPr>
              <w:t>. Mjera ENU-1 proširit će se aktivnostima informiranja dionika o odgovoru na potražnju kao mjeri za ostvarivanje energetskih ušteda i njegovim vrednovanjem</w:t>
            </w:r>
          </w:p>
        </w:tc>
      </w:tr>
      <w:tr w:rsidR="00A5776A" w:rsidRPr="00E76134" w14:paraId="26501A28"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pct"/>
            <w:tcBorders>
              <w:right w:val="single" w:sz="4" w:space="0" w:color="A5A5A5" w:themeColor="accent3"/>
            </w:tcBorders>
          </w:tcPr>
          <w:p w14:paraId="6649932C" w14:textId="77777777" w:rsidR="00A5776A" w:rsidRPr="0068483D" w:rsidRDefault="00A5776A" w:rsidP="00534C80">
            <w:pPr>
              <w:rPr>
                <w:rFonts w:ascii="Times New Roman" w:hAnsi="Times New Roman"/>
                <w:b w:val="0"/>
                <w:bCs w:val="0"/>
                <w:sz w:val="20"/>
                <w:szCs w:val="20"/>
              </w:rPr>
            </w:pPr>
            <w:r w:rsidRPr="0068483D">
              <w:rPr>
                <w:rFonts w:ascii="Times New Roman" w:hAnsi="Times New Roman"/>
                <w:b w:val="0"/>
                <w:bCs w:val="0"/>
                <w:sz w:val="20"/>
                <w:szCs w:val="20"/>
              </w:rPr>
              <w:t>Procjena ukupnog investicijskog troška</w:t>
            </w:r>
          </w:p>
        </w:tc>
        <w:tc>
          <w:tcPr>
            <w:cnfStyle w:val="000100000000" w:firstRow="0" w:lastRow="0" w:firstColumn="0" w:lastColumn="1" w:oddVBand="0" w:evenVBand="0" w:oddHBand="0" w:evenHBand="0" w:firstRowFirstColumn="0" w:firstRowLastColumn="0" w:lastRowFirstColumn="0" w:lastRowLastColumn="0"/>
            <w:tcW w:w="3690" w:type="pct"/>
            <w:tcBorders>
              <w:left w:val="single" w:sz="4" w:space="0" w:color="A5A5A5" w:themeColor="accent3"/>
            </w:tcBorders>
          </w:tcPr>
          <w:p w14:paraId="2F9FF393" w14:textId="77777777" w:rsidR="00A5776A" w:rsidRPr="0068483D" w:rsidRDefault="00A5776A" w:rsidP="00534C80">
            <w:pPr>
              <w:pStyle w:val="Bodytext20"/>
              <w:spacing w:before="0" w:line="240" w:lineRule="auto"/>
              <w:ind w:firstLine="0"/>
              <w:rPr>
                <w:rFonts w:ascii="Times New Roman" w:hAnsi="Times New Roman" w:cs="Times New Roman"/>
                <w:b w:val="0"/>
                <w:bCs w:val="0"/>
              </w:rPr>
            </w:pPr>
            <w:r w:rsidRPr="0068483D">
              <w:rPr>
                <w:rFonts w:ascii="Times New Roman" w:hAnsi="Times New Roman" w:cs="Times New Roman"/>
                <w:b w:val="0"/>
                <w:bCs w:val="0"/>
              </w:rPr>
              <w:t>/</w:t>
            </w:r>
          </w:p>
        </w:tc>
      </w:tr>
      <w:tr w:rsidR="00A5776A" w:rsidRPr="00E76134" w14:paraId="5C3D8EB1" w14:textId="77777777" w:rsidTr="00534C80">
        <w:tc>
          <w:tcPr>
            <w:cnfStyle w:val="001000000000" w:firstRow="0" w:lastRow="0" w:firstColumn="1" w:lastColumn="0" w:oddVBand="0" w:evenVBand="0" w:oddHBand="0" w:evenHBand="0" w:firstRowFirstColumn="0" w:firstRowLastColumn="0" w:lastRowFirstColumn="0" w:lastRowLastColumn="0"/>
            <w:tcW w:w="1310" w:type="pct"/>
            <w:tcBorders>
              <w:top w:val="single" w:sz="4" w:space="0" w:color="A5A5A5" w:themeColor="accent3"/>
              <w:bottom w:val="single" w:sz="4" w:space="0" w:color="A5A5A5" w:themeColor="accent3"/>
              <w:right w:val="single" w:sz="4" w:space="0" w:color="A5A5A5" w:themeColor="accent3"/>
            </w:tcBorders>
          </w:tcPr>
          <w:p w14:paraId="6A083C82" w14:textId="77777777" w:rsidR="00A5776A" w:rsidRPr="0068483D" w:rsidRDefault="00A5776A" w:rsidP="00534C80">
            <w:pPr>
              <w:rPr>
                <w:rFonts w:ascii="Times New Roman" w:hAnsi="Times New Roman"/>
                <w:b w:val="0"/>
                <w:bCs w:val="0"/>
                <w:sz w:val="20"/>
                <w:szCs w:val="20"/>
              </w:rPr>
            </w:pPr>
            <w:r w:rsidRPr="0068483D">
              <w:rPr>
                <w:rFonts w:ascii="Times New Roman" w:hAnsi="Times New Roman"/>
                <w:b w:val="0"/>
                <w:bCs w:val="0"/>
                <w:sz w:val="20"/>
                <w:szCs w:val="20"/>
              </w:rPr>
              <w:t>Procjena financijskih sredstava iz javnih izvora</w:t>
            </w:r>
          </w:p>
        </w:tc>
        <w:tc>
          <w:tcPr>
            <w:cnfStyle w:val="000100000000" w:firstRow="0" w:lastRow="0" w:firstColumn="0" w:lastColumn="1" w:oddVBand="0" w:evenVBand="0" w:oddHBand="0" w:evenHBand="0" w:firstRowFirstColumn="0" w:firstRowLastColumn="0" w:lastRowFirstColumn="0" w:lastRowLastColumn="0"/>
            <w:tcW w:w="3690" w:type="pct"/>
            <w:tcBorders>
              <w:top w:val="single" w:sz="4" w:space="0" w:color="A5A5A5" w:themeColor="accent3"/>
              <w:left w:val="single" w:sz="4" w:space="0" w:color="A5A5A5" w:themeColor="accent3"/>
              <w:bottom w:val="single" w:sz="4" w:space="0" w:color="A5A5A5" w:themeColor="accent3"/>
            </w:tcBorders>
          </w:tcPr>
          <w:p w14:paraId="5906281C" w14:textId="77777777" w:rsidR="00A5776A" w:rsidRPr="0068483D" w:rsidRDefault="00A5776A" w:rsidP="00534C80">
            <w:pPr>
              <w:pStyle w:val="Bodytext20"/>
              <w:spacing w:before="0" w:line="240" w:lineRule="auto"/>
              <w:ind w:firstLine="0"/>
              <w:rPr>
                <w:rFonts w:ascii="Times New Roman" w:hAnsi="Times New Roman" w:cs="Times New Roman"/>
              </w:rPr>
            </w:pPr>
            <w:r w:rsidRPr="0068483D">
              <w:rPr>
                <w:rFonts w:ascii="Times New Roman" w:hAnsi="Times New Roman" w:cs="Times New Roman"/>
                <w:b w:val="0"/>
                <w:bCs w:val="0"/>
              </w:rPr>
              <w:t>Sve aktivnosti provode se u sklopu redovnog poslovanja MINGOR-a</w:t>
            </w:r>
          </w:p>
        </w:tc>
      </w:tr>
      <w:tr w:rsidR="00A5776A" w:rsidRPr="00E76134" w14:paraId="77523942"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pct"/>
            <w:tcBorders>
              <w:right w:val="single" w:sz="4" w:space="0" w:color="A5A5A5" w:themeColor="accent3"/>
            </w:tcBorders>
          </w:tcPr>
          <w:p w14:paraId="4097F1F2" w14:textId="77777777" w:rsidR="00A5776A" w:rsidRPr="0068483D" w:rsidRDefault="00A5776A" w:rsidP="00534C80">
            <w:pPr>
              <w:rPr>
                <w:rFonts w:ascii="Times New Roman" w:hAnsi="Times New Roman"/>
                <w:b w:val="0"/>
                <w:bCs w:val="0"/>
                <w:sz w:val="20"/>
                <w:szCs w:val="20"/>
              </w:rPr>
            </w:pPr>
            <w:r w:rsidRPr="0068483D">
              <w:rPr>
                <w:rFonts w:ascii="Times New Roman" w:hAnsi="Times New Roman"/>
                <w:b w:val="0"/>
                <w:bCs w:val="0"/>
                <w:sz w:val="20"/>
                <w:szCs w:val="20"/>
              </w:rPr>
              <w:t>Izvori financiranja</w:t>
            </w:r>
          </w:p>
        </w:tc>
        <w:tc>
          <w:tcPr>
            <w:cnfStyle w:val="000100000000" w:firstRow="0" w:lastRow="0" w:firstColumn="0" w:lastColumn="1" w:oddVBand="0" w:evenVBand="0" w:oddHBand="0" w:evenHBand="0" w:firstRowFirstColumn="0" w:firstRowLastColumn="0" w:lastRowFirstColumn="0" w:lastRowLastColumn="0"/>
            <w:tcW w:w="3690" w:type="pct"/>
            <w:tcBorders>
              <w:left w:val="single" w:sz="4" w:space="0" w:color="A5A5A5" w:themeColor="accent3"/>
            </w:tcBorders>
          </w:tcPr>
          <w:p w14:paraId="20299BFF" w14:textId="77777777" w:rsidR="00A5776A" w:rsidRPr="0068483D" w:rsidRDefault="00A5776A" w:rsidP="00534C80">
            <w:pPr>
              <w:rPr>
                <w:rFonts w:ascii="Times New Roman" w:hAnsi="Times New Roman"/>
                <w:b w:val="0"/>
                <w:bCs w:val="0"/>
                <w:sz w:val="20"/>
                <w:szCs w:val="20"/>
              </w:rPr>
            </w:pPr>
            <w:r w:rsidRPr="0068483D">
              <w:rPr>
                <w:rFonts w:ascii="Times New Roman" w:hAnsi="Times New Roman"/>
                <w:b w:val="0"/>
                <w:bCs w:val="0"/>
                <w:sz w:val="20"/>
                <w:szCs w:val="20"/>
              </w:rPr>
              <w:t>Državni proračun</w:t>
            </w:r>
          </w:p>
        </w:tc>
      </w:tr>
      <w:tr w:rsidR="00A5776A" w:rsidRPr="00E76134" w14:paraId="5CE6A192" w14:textId="77777777" w:rsidTr="00534C80">
        <w:tc>
          <w:tcPr>
            <w:cnfStyle w:val="001000000000" w:firstRow="0" w:lastRow="0" w:firstColumn="1" w:lastColumn="0" w:oddVBand="0" w:evenVBand="0" w:oddHBand="0" w:evenHBand="0" w:firstRowFirstColumn="0" w:firstRowLastColumn="0" w:lastRowFirstColumn="0" w:lastRowLastColumn="0"/>
            <w:tcW w:w="1310" w:type="pct"/>
            <w:tcBorders>
              <w:top w:val="single" w:sz="4" w:space="0" w:color="A5A5A5" w:themeColor="accent3"/>
              <w:bottom w:val="single" w:sz="4" w:space="0" w:color="A5A5A5" w:themeColor="accent3"/>
              <w:right w:val="single" w:sz="4" w:space="0" w:color="A5A5A5" w:themeColor="accent3"/>
            </w:tcBorders>
          </w:tcPr>
          <w:p w14:paraId="286B9EF3" w14:textId="77777777" w:rsidR="00A5776A" w:rsidRPr="0068483D" w:rsidRDefault="00A5776A" w:rsidP="00534C80">
            <w:pPr>
              <w:rPr>
                <w:rFonts w:ascii="Times New Roman" w:hAnsi="Times New Roman"/>
                <w:b w:val="0"/>
                <w:bCs w:val="0"/>
                <w:sz w:val="20"/>
                <w:szCs w:val="20"/>
              </w:rPr>
            </w:pPr>
            <w:r w:rsidRPr="0068483D">
              <w:rPr>
                <w:rFonts w:ascii="Times New Roman" w:hAnsi="Times New Roman"/>
                <w:b w:val="0"/>
                <w:bCs w:val="0"/>
                <w:sz w:val="20"/>
                <w:szCs w:val="20"/>
              </w:rPr>
              <w:t>Tijelo odgovorno za provedbu mjere</w:t>
            </w:r>
          </w:p>
        </w:tc>
        <w:tc>
          <w:tcPr>
            <w:cnfStyle w:val="000100000000" w:firstRow="0" w:lastRow="0" w:firstColumn="0" w:lastColumn="1" w:oddVBand="0" w:evenVBand="0" w:oddHBand="0" w:evenHBand="0" w:firstRowFirstColumn="0" w:firstRowLastColumn="0" w:lastRowFirstColumn="0" w:lastRowLastColumn="0"/>
            <w:tcW w:w="3690" w:type="pct"/>
            <w:tcBorders>
              <w:top w:val="single" w:sz="4" w:space="0" w:color="A5A5A5" w:themeColor="accent3"/>
              <w:left w:val="single" w:sz="4" w:space="0" w:color="A5A5A5" w:themeColor="accent3"/>
              <w:bottom w:val="single" w:sz="4" w:space="0" w:color="A5A5A5" w:themeColor="accent3"/>
            </w:tcBorders>
          </w:tcPr>
          <w:p w14:paraId="43BDA16D" w14:textId="77777777" w:rsidR="00A5776A" w:rsidRPr="0068483D" w:rsidRDefault="00A5776A" w:rsidP="00534C80">
            <w:pPr>
              <w:rPr>
                <w:rFonts w:ascii="Times New Roman" w:hAnsi="Times New Roman"/>
                <w:b w:val="0"/>
                <w:bCs w:val="0"/>
                <w:sz w:val="20"/>
                <w:szCs w:val="20"/>
              </w:rPr>
            </w:pPr>
            <w:r w:rsidRPr="0068483D">
              <w:rPr>
                <w:rFonts w:ascii="Times New Roman" w:hAnsi="Times New Roman"/>
                <w:b w:val="0"/>
                <w:bCs w:val="0"/>
                <w:sz w:val="20"/>
                <w:szCs w:val="20"/>
              </w:rPr>
              <w:t xml:space="preserve">MINGOR </w:t>
            </w:r>
          </w:p>
        </w:tc>
      </w:tr>
      <w:tr w:rsidR="00A5776A" w:rsidRPr="00E76134" w14:paraId="5F7CAC63"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pct"/>
            <w:tcBorders>
              <w:right w:val="single" w:sz="4" w:space="0" w:color="A5A5A5" w:themeColor="accent3"/>
            </w:tcBorders>
          </w:tcPr>
          <w:p w14:paraId="16D1491D" w14:textId="77777777" w:rsidR="00A5776A" w:rsidRPr="0068483D" w:rsidRDefault="00A5776A" w:rsidP="00534C80">
            <w:pPr>
              <w:rPr>
                <w:rFonts w:ascii="Times New Roman" w:hAnsi="Times New Roman"/>
                <w:b w:val="0"/>
                <w:bCs w:val="0"/>
                <w:sz w:val="20"/>
                <w:szCs w:val="20"/>
              </w:rPr>
            </w:pPr>
            <w:r w:rsidRPr="0068483D">
              <w:rPr>
                <w:rFonts w:ascii="Times New Roman" w:hAnsi="Times New Roman"/>
                <w:b w:val="0"/>
                <w:bCs w:val="0"/>
                <w:sz w:val="20"/>
                <w:szCs w:val="20"/>
              </w:rPr>
              <w:t xml:space="preserve">Tijelo odgovorno za praćenje </w:t>
            </w:r>
          </w:p>
        </w:tc>
        <w:tc>
          <w:tcPr>
            <w:cnfStyle w:val="000100000000" w:firstRow="0" w:lastRow="0" w:firstColumn="0" w:lastColumn="1" w:oddVBand="0" w:evenVBand="0" w:oddHBand="0" w:evenHBand="0" w:firstRowFirstColumn="0" w:firstRowLastColumn="0" w:lastRowFirstColumn="0" w:lastRowLastColumn="0"/>
            <w:tcW w:w="3690" w:type="pct"/>
            <w:tcBorders>
              <w:left w:val="single" w:sz="4" w:space="0" w:color="A5A5A5" w:themeColor="accent3"/>
            </w:tcBorders>
          </w:tcPr>
          <w:p w14:paraId="75EEA6AA" w14:textId="77777777" w:rsidR="00A5776A" w:rsidRPr="0068483D" w:rsidRDefault="00A5776A" w:rsidP="00534C80">
            <w:pPr>
              <w:rPr>
                <w:rFonts w:ascii="Times New Roman" w:hAnsi="Times New Roman"/>
                <w:b w:val="0"/>
                <w:bCs w:val="0"/>
                <w:sz w:val="20"/>
                <w:szCs w:val="20"/>
              </w:rPr>
            </w:pPr>
            <w:r w:rsidRPr="0068483D">
              <w:rPr>
                <w:rFonts w:ascii="Times New Roman" w:hAnsi="Times New Roman"/>
                <w:b w:val="0"/>
                <w:bCs w:val="0"/>
                <w:sz w:val="20"/>
                <w:szCs w:val="20"/>
              </w:rPr>
              <w:t>MINGOR</w:t>
            </w:r>
          </w:p>
        </w:tc>
      </w:tr>
      <w:tr w:rsidR="00A5776A" w:rsidRPr="00CD7B8B" w14:paraId="67C2D320"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5A5A5" w:themeColor="accent3"/>
              <w:bottom w:val="single" w:sz="4" w:space="0" w:color="A5A5A5" w:themeColor="accent3"/>
            </w:tcBorders>
            <w:shd w:val="clear" w:color="auto" w:fill="D9D9D9" w:themeFill="background1" w:themeFillShade="D9"/>
          </w:tcPr>
          <w:p w14:paraId="4CEE29B5" w14:textId="77777777" w:rsidR="00A5776A" w:rsidRPr="0068483D" w:rsidRDefault="00A5776A" w:rsidP="00534C80">
            <w:pPr>
              <w:rPr>
                <w:rFonts w:ascii="Times New Roman" w:hAnsi="Times New Roman"/>
                <w:sz w:val="20"/>
                <w:szCs w:val="20"/>
              </w:rPr>
            </w:pPr>
            <w:r w:rsidRPr="0068483D">
              <w:rPr>
                <w:rFonts w:ascii="Times New Roman" w:hAnsi="Times New Roman"/>
                <w:sz w:val="20"/>
                <w:szCs w:val="20"/>
              </w:rPr>
              <w:t>Uštede energije</w:t>
            </w:r>
          </w:p>
        </w:tc>
      </w:tr>
      <w:tr w:rsidR="00A5776A" w:rsidRPr="00E76134" w14:paraId="398E658C"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pct"/>
            <w:tcBorders>
              <w:right w:val="single" w:sz="4" w:space="0" w:color="A5A5A5" w:themeColor="accent3"/>
            </w:tcBorders>
          </w:tcPr>
          <w:p w14:paraId="382A72AE" w14:textId="77777777" w:rsidR="00A5776A" w:rsidRPr="0068483D" w:rsidRDefault="00A5776A" w:rsidP="00534C80">
            <w:pPr>
              <w:rPr>
                <w:rFonts w:ascii="Times New Roman" w:hAnsi="Times New Roman"/>
                <w:b w:val="0"/>
                <w:bCs w:val="0"/>
                <w:sz w:val="20"/>
                <w:szCs w:val="20"/>
              </w:rPr>
            </w:pPr>
            <w:r w:rsidRPr="0068483D">
              <w:rPr>
                <w:rFonts w:ascii="Times New Roman" w:hAnsi="Times New Roman"/>
                <w:b w:val="0"/>
                <w:bCs w:val="0"/>
                <w:sz w:val="20"/>
                <w:szCs w:val="20"/>
              </w:rPr>
              <w:t>Metoda izračuna ušteda energije</w:t>
            </w:r>
          </w:p>
        </w:tc>
        <w:tc>
          <w:tcPr>
            <w:cnfStyle w:val="000100000000" w:firstRow="0" w:lastRow="0" w:firstColumn="0" w:lastColumn="1" w:oddVBand="0" w:evenVBand="0" w:oddHBand="0" w:evenHBand="0" w:firstRowFirstColumn="0" w:firstRowLastColumn="0" w:lastRowFirstColumn="0" w:lastRowLastColumn="0"/>
            <w:tcW w:w="3690" w:type="pct"/>
            <w:tcBorders>
              <w:left w:val="single" w:sz="4" w:space="0" w:color="A5A5A5" w:themeColor="accent3"/>
            </w:tcBorders>
          </w:tcPr>
          <w:p w14:paraId="4F7E40F2" w14:textId="77777777" w:rsidR="00A5776A" w:rsidRPr="0068483D" w:rsidRDefault="00A5776A" w:rsidP="00534C80">
            <w:pPr>
              <w:rPr>
                <w:rFonts w:ascii="Times New Roman" w:hAnsi="Times New Roman"/>
                <w:sz w:val="20"/>
                <w:szCs w:val="20"/>
              </w:rPr>
            </w:pPr>
            <w:r w:rsidRPr="0068483D">
              <w:rPr>
                <w:rFonts w:ascii="Times New Roman" w:hAnsi="Times New Roman"/>
                <w:b w:val="0"/>
                <w:bCs w:val="0"/>
                <w:sz w:val="20"/>
                <w:szCs w:val="20"/>
              </w:rPr>
              <w:t>Nije moguće pratiti izravne učinke ove mjere</w:t>
            </w:r>
          </w:p>
        </w:tc>
      </w:tr>
      <w:tr w:rsidR="00A5776A" w:rsidRPr="00E76134" w14:paraId="58476D75" w14:textId="77777777" w:rsidTr="00534C80">
        <w:tc>
          <w:tcPr>
            <w:cnfStyle w:val="001000000000" w:firstRow="0" w:lastRow="0" w:firstColumn="1" w:lastColumn="0" w:oddVBand="0" w:evenVBand="0" w:oddHBand="0" w:evenHBand="0" w:firstRowFirstColumn="0" w:firstRowLastColumn="0" w:lastRowFirstColumn="0" w:lastRowLastColumn="0"/>
            <w:tcW w:w="1310" w:type="pct"/>
            <w:tcBorders>
              <w:top w:val="single" w:sz="4" w:space="0" w:color="A5A5A5" w:themeColor="accent3"/>
              <w:bottom w:val="single" w:sz="4" w:space="0" w:color="A5A5A5" w:themeColor="accent3"/>
              <w:right w:val="single" w:sz="4" w:space="0" w:color="A5A5A5" w:themeColor="accent3"/>
            </w:tcBorders>
          </w:tcPr>
          <w:p w14:paraId="26DA7956" w14:textId="77777777" w:rsidR="00A5776A" w:rsidRPr="0068483D" w:rsidRDefault="00A5776A" w:rsidP="00534C80">
            <w:pPr>
              <w:rPr>
                <w:rFonts w:ascii="Times New Roman" w:hAnsi="Times New Roman"/>
                <w:b w:val="0"/>
                <w:bCs w:val="0"/>
                <w:sz w:val="20"/>
                <w:szCs w:val="20"/>
              </w:rPr>
            </w:pPr>
            <w:r w:rsidRPr="0068483D">
              <w:rPr>
                <w:rFonts w:ascii="Times New Roman" w:hAnsi="Times New Roman"/>
                <w:b w:val="0"/>
                <w:bCs w:val="0"/>
                <w:sz w:val="20"/>
                <w:szCs w:val="20"/>
              </w:rPr>
              <w:lastRenderedPageBreak/>
              <w:t>Pretpostavke za izračun ušteda energije</w:t>
            </w:r>
          </w:p>
        </w:tc>
        <w:tc>
          <w:tcPr>
            <w:cnfStyle w:val="000100000000" w:firstRow="0" w:lastRow="0" w:firstColumn="0" w:lastColumn="1" w:oddVBand="0" w:evenVBand="0" w:oddHBand="0" w:evenHBand="0" w:firstRowFirstColumn="0" w:firstRowLastColumn="0" w:lastRowFirstColumn="0" w:lastRowLastColumn="0"/>
            <w:tcW w:w="3690" w:type="pct"/>
            <w:tcBorders>
              <w:top w:val="single" w:sz="4" w:space="0" w:color="A5A5A5" w:themeColor="accent3"/>
              <w:left w:val="single" w:sz="4" w:space="0" w:color="A5A5A5" w:themeColor="accent3"/>
              <w:bottom w:val="single" w:sz="4" w:space="0" w:color="A5A5A5" w:themeColor="accent3"/>
            </w:tcBorders>
          </w:tcPr>
          <w:p w14:paraId="266DAB0A" w14:textId="77777777" w:rsidR="00A5776A" w:rsidRPr="0068483D" w:rsidRDefault="00A5776A" w:rsidP="00534C80">
            <w:pPr>
              <w:rPr>
                <w:rFonts w:ascii="Times New Roman" w:hAnsi="Times New Roman"/>
                <w:b w:val="0"/>
                <w:bCs w:val="0"/>
                <w:sz w:val="20"/>
                <w:szCs w:val="20"/>
              </w:rPr>
            </w:pPr>
            <w:r w:rsidRPr="0068483D">
              <w:rPr>
                <w:rFonts w:ascii="Times New Roman" w:hAnsi="Times New Roman"/>
                <w:b w:val="0"/>
                <w:bCs w:val="0"/>
                <w:sz w:val="20"/>
                <w:szCs w:val="20"/>
              </w:rPr>
              <w:t xml:space="preserve">/  </w:t>
            </w:r>
          </w:p>
        </w:tc>
      </w:tr>
      <w:tr w:rsidR="00A5776A" w:rsidRPr="00E76134" w14:paraId="789A1027"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pct"/>
            <w:tcBorders>
              <w:right w:val="single" w:sz="4" w:space="0" w:color="A5A5A5" w:themeColor="accent3"/>
            </w:tcBorders>
          </w:tcPr>
          <w:p w14:paraId="473EFEA4" w14:textId="77777777" w:rsidR="00A5776A" w:rsidRPr="0068483D" w:rsidRDefault="00A5776A" w:rsidP="00534C80">
            <w:pPr>
              <w:rPr>
                <w:rFonts w:ascii="Times New Roman" w:hAnsi="Times New Roman"/>
                <w:b w:val="0"/>
                <w:bCs w:val="0"/>
                <w:sz w:val="20"/>
                <w:szCs w:val="20"/>
              </w:rPr>
            </w:pPr>
            <w:r w:rsidRPr="0068483D">
              <w:rPr>
                <w:rFonts w:ascii="Times New Roman" w:hAnsi="Times New Roman"/>
                <w:b w:val="0"/>
                <w:bCs w:val="0"/>
                <w:sz w:val="20"/>
                <w:szCs w:val="20"/>
              </w:rPr>
              <w:t xml:space="preserve">Očekivana nova godišnja ušteda energije </w:t>
            </w:r>
          </w:p>
        </w:tc>
        <w:tc>
          <w:tcPr>
            <w:cnfStyle w:val="000100000000" w:firstRow="0" w:lastRow="0" w:firstColumn="0" w:lastColumn="1" w:oddVBand="0" w:evenVBand="0" w:oddHBand="0" w:evenHBand="0" w:firstRowFirstColumn="0" w:firstRowLastColumn="0" w:lastRowFirstColumn="0" w:lastRowLastColumn="0"/>
            <w:tcW w:w="3690" w:type="pct"/>
            <w:tcBorders>
              <w:left w:val="single" w:sz="4" w:space="0" w:color="A5A5A5" w:themeColor="accent3"/>
            </w:tcBorders>
          </w:tcPr>
          <w:p w14:paraId="56BBAAF3" w14:textId="77777777" w:rsidR="00A5776A" w:rsidRPr="0068483D" w:rsidRDefault="00A5776A" w:rsidP="00534C80">
            <w:pPr>
              <w:rPr>
                <w:rFonts w:ascii="Times New Roman" w:hAnsi="Times New Roman"/>
                <w:b w:val="0"/>
                <w:bCs w:val="0"/>
                <w:sz w:val="20"/>
                <w:szCs w:val="20"/>
              </w:rPr>
            </w:pPr>
            <w:r w:rsidRPr="0068483D">
              <w:rPr>
                <w:rFonts w:ascii="Times New Roman" w:hAnsi="Times New Roman"/>
                <w:b w:val="0"/>
                <w:bCs w:val="0"/>
                <w:sz w:val="20"/>
                <w:szCs w:val="20"/>
              </w:rPr>
              <w:t>/</w:t>
            </w:r>
          </w:p>
        </w:tc>
      </w:tr>
      <w:tr w:rsidR="00A5776A" w:rsidRPr="00E76134" w14:paraId="32A2C55C" w14:textId="77777777" w:rsidTr="00534C80">
        <w:tc>
          <w:tcPr>
            <w:cnfStyle w:val="001000000000" w:firstRow="0" w:lastRow="0" w:firstColumn="1" w:lastColumn="0" w:oddVBand="0" w:evenVBand="0" w:oddHBand="0" w:evenHBand="0" w:firstRowFirstColumn="0" w:firstRowLastColumn="0" w:lastRowFirstColumn="0" w:lastRowLastColumn="0"/>
            <w:tcW w:w="1310" w:type="pct"/>
            <w:tcBorders>
              <w:top w:val="single" w:sz="4" w:space="0" w:color="A5A5A5" w:themeColor="accent3"/>
              <w:bottom w:val="single" w:sz="4" w:space="0" w:color="A5A5A5" w:themeColor="accent3"/>
              <w:right w:val="single" w:sz="4" w:space="0" w:color="A5A5A5" w:themeColor="accent3"/>
            </w:tcBorders>
          </w:tcPr>
          <w:p w14:paraId="496AAD3E" w14:textId="77777777" w:rsidR="00A5776A" w:rsidRPr="0068483D" w:rsidRDefault="00A5776A" w:rsidP="00534C80">
            <w:pPr>
              <w:rPr>
                <w:rFonts w:ascii="Times New Roman" w:hAnsi="Times New Roman"/>
                <w:b w:val="0"/>
                <w:bCs w:val="0"/>
                <w:sz w:val="20"/>
                <w:szCs w:val="20"/>
              </w:rPr>
            </w:pPr>
            <w:r w:rsidRPr="0068483D">
              <w:rPr>
                <w:rFonts w:ascii="Times New Roman" w:hAnsi="Times New Roman"/>
                <w:b w:val="0"/>
                <w:bCs w:val="0"/>
                <w:sz w:val="20"/>
                <w:szCs w:val="20"/>
              </w:rPr>
              <w:t>Očekivane uštede energije u 2024. godini.</w:t>
            </w:r>
          </w:p>
        </w:tc>
        <w:tc>
          <w:tcPr>
            <w:cnfStyle w:val="000100000000" w:firstRow="0" w:lastRow="0" w:firstColumn="0" w:lastColumn="1" w:oddVBand="0" w:evenVBand="0" w:oddHBand="0" w:evenHBand="0" w:firstRowFirstColumn="0" w:firstRowLastColumn="0" w:lastRowFirstColumn="0" w:lastRowLastColumn="0"/>
            <w:tcW w:w="3690" w:type="pct"/>
            <w:tcBorders>
              <w:top w:val="single" w:sz="4" w:space="0" w:color="A5A5A5" w:themeColor="accent3"/>
              <w:left w:val="single" w:sz="4" w:space="0" w:color="A5A5A5" w:themeColor="accent3"/>
              <w:bottom w:val="single" w:sz="4" w:space="0" w:color="A5A5A5" w:themeColor="accent3"/>
            </w:tcBorders>
          </w:tcPr>
          <w:p w14:paraId="1C84EDC8" w14:textId="77777777" w:rsidR="00A5776A" w:rsidRPr="0068483D" w:rsidRDefault="00A5776A" w:rsidP="00534C80">
            <w:pPr>
              <w:rPr>
                <w:rFonts w:ascii="Times New Roman" w:hAnsi="Times New Roman"/>
                <w:sz w:val="20"/>
                <w:szCs w:val="20"/>
              </w:rPr>
            </w:pPr>
            <w:r w:rsidRPr="0068483D">
              <w:rPr>
                <w:rFonts w:ascii="Times New Roman" w:hAnsi="Times New Roman"/>
                <w:b w:val="0"/>
                <w:bCs w:val="0"/>
                <w:sz w:val="20"/>
                <w:szCs w:val="20"/>
              </w:rPr>
              <w:t>/</w:t>
            </w:r>
          </w:p>
        </w:tc>
      </w:tr>
      <w:tr w:rsidR="00A5776A" w:rsidRPr="00E76134" w14:paraId="6DAA738F" w14:textId="77777777" w:rsidTr="00534C80">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310" w:type="pct"/>
            <w:tcBorders>
              <w:top w:val="single" w:sz="4" w:space="0" w:color="A5A5A5" w:themeColor="accent3"/>
              <w:bottom w:val="single" w:sz="4" w:space="0" w:color="A5A5A5" w:themeColor="accent3"/>
              <w:right w:val="single" w:sz="4" w:space="0" w:color="A5A5A5" w:themeColor="accent3"/>
            </w:tcBorders>
          </w:tcPr>
          <w:p w14:paraId="297A1AA3" w14:textId="77777777" w:rsidR="00A5776A" w:rsidRPr="0068483D" w:rsidRDefault="00A5776A" w:rsidP="00534C80">
            <w:pPr>
              <w:rPr>
                <w:rFonts w:ascii="Times New Roman" w:hAnsi="Times New Roman"/>
                <w:b w:val="0"/>
                <w:bCs w:val="0"/>
                <w:sz w:val="20"/>
                <w:szCs w:val="20"/>
              </w:rPr>
            </w:pPr>
            <w:r w:rsidRPr="0068483D">
              <w:rPr>
                <w:rFonts w:ascii="Times New Roman" w:hAnsi="Times New Roman"/>
                <w:b w:val="0"/>
                <w:bCs w:val="0"/>
                <w:sz w:val="20"/>
                <w:szCs w:val="20"/>
              </w:rPr>
              <w:t>Očekivane kumulativne uštede energije u razdoblju od 2022. do 2024. godine</w:t>
            </w:r>
          </w:p>
        </w:tc>
        <w:tc>
          <w:tcPr>
            <w:cnfStyle w:val="000100000010" w:firstRow="0" w:lastRow="0" w:firstColumn="0" w:lastColumn="1" w:oddVBand="0" w:evenVBand="0" w:oddHBand="0" w:evenHBand="0" w:firstRowFirstColumn="0" w:firstRowLastColumn="0" w:lastRowFirstColumn="0" w:lastRowLastColumn="1"/>
            <w:tcW w:w="3690" w:type="pct"/>
            <w:tcBorders>
              <w:top w:val="single" w:sz="4" w:space="0" w:color="A5A5A5" w:themeColor="accent3"/>
              <w:left w:val="single" w:sz="4" w:space="0" w:color="A5A5A5" w:themeColor="accent3"/>
              <w:bottom w:val="single" w:sz="4" w:space="0" w:color="A5A5A5" w:themeColor="accent3"/>
            </w:tcBorders>
          </w:tcPr>
          <w:p w14:paraId="4C5CAC3E" w14:textId="77777777" w:rsidR="00A5776A" w:rsidRPr="0068483D" w:rsidRDefault="00A5776A" w:rsidP="00534C80">
            <w:pPr>
              <w:rPr>
                <w:rFonts w:ascii="Times New Roman" w:hAnsi="Times New Roman"/>
                <w:b w:val="0"/>
                <w:bCs w:val="0"/>
                <w:sz w:val="20"/>
                <w:szCs w:val="20"/>
              </w:rPr>
            </w:pPr>
            <w:r w:rsidRPr="0068483D">
              <w:rPr>
                <w:rFonts w:ascii="Times New Roman" w:hAnsi="Times New Roman"/>
                <w:b w:val="0"/>
                <w:bCs w:val="0"/>
                <w:sz w:val="20"/>
                <w:szCs w:val="20"/>
              </w:rPr>
              <w:t>/</w:t>
            </w:r>
          </w:p>
          <w:p w14:paraId="1A4895E0" w14:textId="77777777" w:rsidR="00A5776A" w:rsidRPr="0068483D" w:rsidRDefault="00A5776A" w:rsidP="00534C80">
            <w:pPr>
              <w:rPr>
                <w:rFonts w:ascii="Times New Roman" w:hAnsi="Times New Roman"/>
                <w:sz w:val="20"/>
                <w:szCs w:val="20"/>
              </w:rPr>
            </w:pPr>
          </w:p>
        </w:tc>
      </w:tr>
    </w:tbl>
    <w:p w14:paraId="3F203633" w14:textId="2AF940EA" w:rsidR="00A5776A" w:rsidRDefault="00A5776A" w:rsidP="00A5776A">
      <w:pPr>
        <w:pStyle w:val="Tijeloteksta"/>
        <w:spacing w:before="0" w:after="0"/>
      </w:pPr>
    </w:p>
    <w:p w14:paraId="373C1977" w14:textId="099BD874" w:rsidR="00642DC5" w:rsidRDefault="00642DC5" w:rsidP="00A5776A">
      <w:pPr>
        <w:pStyle w:val="Tijeloteksta"/>
        <w:spacing w:before="0" w:after="0"/>
      </w:pPr>
    </w:p>
    <w:p w14:paraId="3ACBA332" w14:textId="3E7B6790" w:rsidR="00642DC5" w:rsidRDefault="00642DC5" w:rsidP="00A5776A">
      <w:pPr>
        <w:pStyle w:val="Tijeloteksta"/>
        <w:spacing w:before="0" w:after="0"/>
      </w:pPr>
    </w:p>
    <w:p w14:paraId="1F40D602" w14:textId="77777777" w:rsidR="00642DC5" w:rsidRDefault="00642DC5" w:rsidP="00A5776A">
      <w:pPr>
        <w:pStyle w:val="Tijeloteksta"/>
        <w:spacing w:before="0" w:after="0"/>
      </w:pPr>
    </w:p>
    <w:p w14:paraId="51CC291A" w14:textId="77777777" w:rsidR="00A5776A" w:rsidRDefault="00A5776A" w:rsidP="00A5776A">
      <w:pPr>
        <w:pStyle w:val="Tijeloteksta"/>
        <w:spacing w:before="0" w:after="0"/>
      </w:pPr>
    </w:p>
    <w:tbl>
      <w:tblPr>
        <w:tblStyle w:val="Tablicapopisa3-isticanje3"/>
        <w:tblW w:w="5000" w:type="pct"/>
        <w:tblLook w:val="01E0" w:firstRow="1" w:lastRow="1" w:firstColumn="1" w:lastColumn="1" w:noHBand="0" w:noVBand="0"/>
      </w:tblPr>
      <w:tblGrid>
        <w:gridCol w:w="2374"/>
        <w:gridCol w:w="6686"/>
      </w:tblGrid>
      <w:tr w:rsidR="00A5776A" w:rsidRPr="00E76134" w14:paraId="5F7A7BE8" w14:textId="77777777" w:rsidTr="00534C8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10" w:type="pct"/>
            <w:tcBorders>
              <w:top w:val="single" w:sz="4" w:space="0" w:color="A5A5A5" w:themeColor="accent3"/>
              <w:bottom w:val="single" w:sz="4" w:space="0" w:color="A5A5A5" w:themeColor="accent3"/>
              <w:right w:val="single" w:sz="4" w:space="0" w:color="A5A5A5" w:themeColor="accent3"/>
            </w:tcBorders>
            <w:shd w:val="clear" w:color="auto" w:fill="FFA7A7"/>
          </w:tcPr>
          <w:p w14:paraId="2051BDD6" w14:textId="77777777" w:rsidR="00A5776A" w:rsidRPr="00642DC5" w:rsidRDefault="00A5776A" w:rsidP="00534C80">
            <w:pPr>
              <w:rPr>
                <w:rFonts w:ascii="Times New Roman" w:hAnsi="Times New Roman"/>
                <w:b w:val="0"/>
                <w:color w:val="auto"/>
                <w:sz w:val="20"/>
                <w:szCs w:val="20"/>
              </w:rPr>
            </w:pPr>
            <w:r w:rsidRPr="00642DC5">
              <w:rPr>
                <w:rFonts w:ascii="Times New Roman" w:hAnsi="Times New Roman"/>
                <w:color w:val="auto"/>
                <w:sz w:val="20"/>
                <w:szCs w:val="20"/>
              </w:rPr>
              <w:t xml:space="preserve">Naziv mjere </w:t>
            </w:r>
          </w:p>
        </w:tc>
        <w:tc>
          <w:tcPr>
            <w:cnfStyle w:val="000100001000" w:firstRow="0" w:lastRow="0" w:firstColumn="0" w:lastColumn="1" w:oddVBand="0" w:evenVBand="0" w:oddHBand="0" w:evenHBand="0" w:firstRowFirstColumn="0" w:firstRowLastColumn="1" w:lastRowFirstColumn="0" w:lastRowLastColumn="0"/>
            <w:tcW w:w="3690" w:type="pct"/>
            <w:tcBorders>
              <w:top w:val="single" w:sz="4" w:space="0" w:color="A5A5A5" w:themeColor="accent3"/>
              <w:left w:val="single" w:sz="4" w:space="0" w:color="A5A5A5" w:themeColor="accent3"/>
              <w:bottom w:val="single" w:sz="4" w:space="0" w:color="A5A5A5" w:themeColor="accent3"/>
            </w:tcBorders>
            <w:shd w:val="clear" w:color="auto" w:fill="FFA7A7"/>
          </w:tcPr>
          <w:p w14:paraId="7AEC8A17" w14:textId="77777777" w:rsidR="00A5776A" w:rsidRPr="00642DC5" w:rsidRDefault="00A5776A" w:rsidP="00534C80">
            <w:pPr>
              <w:rPr>
                <w:rFonts w:ascii="Times New Roman" w:hAnsi="Times New Roman"/>
                <w:b w:val="0"/>
                <w:color w:val="auto"/>
                <w:sz w:val="20"/>
                <w:szCs w:val="20"/>
              </w:rPr>
            </w:pPr>
            <w:r w:rsidRPr="00642DC5">
              <w:rPr>
                <w:rFonts w:ascii="Times New Roman" w:hAnsi="Times New Roman"/>
                <w:color w:val="auto"/>
                <w:sz w:val="20"/>
                <w:szCs w:val="20"/>
              </w:rPr>
              <w:t>Omogućavanje provedbe pilot projekata odgovora na potražnju u distribucijskoj mreži</w:t>
            </w:r>
          </w:p>
        </w:tc>
      </w:tr>
      <w:tr w:rsidR="00A5776A" w:rsidRPr="00E76134" w14:paraId="3CF89B9D"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pct"/>
            <w:tcBorders>
              <w:right w:val="single" w:sz="4" w:space="0" w:color="A5A5A5" w:themeColor="accent3"/>
            </w:tcBorders>
            <w:shd w:val="clear" w:color="auto" w:fill="D9D9D9" w:themeFill="background1" w:themeFillShade="D9"/>
          </w:tcPr>
          <w:p w14:paraId="78F04E51" w14:textId="77777777" w:rsidR="00A5776A" w:rsidRPr="00642DC5" w:rsidRDefault="00A5776A" w:rsidP="00534C80">
            <w:pPr>
              <w:rPr>
                <w:rFonts w:ascii="Times New Roman" w:hAnsi="Times New Roman"/>
                <w:sz w:val="20"/>
                <w:szCs w:val="20"/>
              </w:rPr>
            </w:pPr>
            <w:r w:rsidRPr="00642DC5">
              <w:rPr>
                <w:rFonts w:ascii="Times New Roman" w:hAnsi="Times New Roman"/>
                <w:sz w:val="20"/>
                <w:szCs w:val="20"/>
              </w:rPr>
              <w:t>Oznaka mjere</w:t>
            </w:r>
          </w:p>
        </w:tc>
        <w:tc>
          <w:tcPr>
            <w:cnfStyle w:val="000100000000" w:firstRow="0" w:lastRow="0" w:firstColumn="0" w:lastColumn="1" w:oddVBand="0" w:evenVBand="0" w:oddHBand="0" w:evenHBand="0" w:firstRowFirstColumn="0" w:firstRowLastColumn="0" w:lastRowFirstColumn="0" w:lastRowLastColumn="0"/>
            <w:tcW w:w="3690" w:type="pct"/>
            <w:tcBorders>
              <w:left w:val="single" w:sz="4" w:space="0" w:color="A5A5A5" w:themeColor="accent3"/>
            </w:tcBorders>
            <w:shd w:val="clear" w:color="auto" w:fill="D9D9D9" w:themeFill="background1" w:themeFillShade="D9"/>
          </w:tcPr>
          <w:p w14:paraId="35F96DDE" w14:textId="77777777" w:rsidR="00A5776A" w:rsidRPr="00642DC5" w:rsidRDefault="00A5776A" w:rsidP="00534C80">
            <w:pPr>
              <w:rPr>
                <w:rFonts w:ascii="Times New Roman" w:hAnsi="Times New Roman"/>
                <w:sz w:val="20"/>
                <w:szCs w:val="20"/>
              </w:rPr>
            </w:pPr>
            <w:r w:rsidRPr="00642DC5">
              <w:rPr>
                <w:rFonts w:ascii="Times New Roman" w:hAnsi="Times New Roman"/>
                <w:sz w:val="20"/>
                <w:szCs w:val="20"/>
              </w:rPr>
              <w:t>OP-2</w:t>
            </w:r>
          </w:p>
        </w:tc>
      </w:tr>
      <w:tr w:rsidR="00A5776A" w:rsidRPr="00E76134" w14:paraId="6D8507B0"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5A5A5" w:themeColor="accent3"/>
              <w:bottom w:val="single" w:sz="4" w:space="0" w:color="A5A5A5" w:themeColor="accent3"/>
            </w:tcBorders>
            <w:shd w:val="clear" w:color="auto" w:fill="D9D9D9" w:themeFill="background1" w:themeFillShade="D9"/>
          </w:tcPr>
          <w:p w14:paraId="2876B831" w14:textId="77777777" w:rsidR="00A5776A" w:rsidRPr="00642DC5" w:rsidRDefault="00A5776A" w:rsidP="00534C80">
            <w:pPr>
              <w:rPr>
                <w:rFonts w:ascii="Times New Roman" w:hAnsi="Times New Roman"/>
                <w:sz w:val="20"/>
                <w:szCs w:val="20"/>
              </w:rPr>
            </w:pPr>
            <w:r w:rsidRPr="00642DC5">
              <w:rPr>
                <w:rFonts w:ascii="Times New Roman" w:hAnsi="Times New Roman"/>
                <w:sz w:val="20"/>
                <w:szCs w:val="20"/>
              </w:rPr>
              <w:t>Opis</w:t>
            </w:r>
          </w:p>
        </w:tc>
      </w:tr>
      <w:tr w:rsidR="00A5776A" w:rsidRPr="00E76134" w14:paraId="35BA6688"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pct"/>
            <w:tcBorders>
              <w:right w:val="single" w:sz="4" w:space="0" w:color="A5A5A5" w:themeColor="accent3"/>
            </w:tcBorders>
          </w:tcPr>
          <w:p w14:paraId="2384ED9D"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Kategorija</w:t>
            </w:r>
          </w:p>
        </w:tc>
        <w:tc>
          <w:tcPr>
            <w:cnfStyle w:val="000100000000" w:firstRow="0" w:lastRow="0" w:firstColumn="0" w:lastColumn="1" w:oddVBand="0" w:evenVBand="0" w:oddHBand="0" w:evenHBand="0" w:firstRowFirstColumn="0" w:firstRowLastColumn="0" w:lastRowFirstColumn="0" w:lastRowLastColumn="0"/>
            <w:tcW w:w="3690" w:type="pct"/>
            <w:tcBorders>
              <w:left w:val="single" w:sz="4" w:space="0" w:color="A5A5A5" w:themeColor="accent3"/>
            </w:tcBorders>
          </w:tcPr>
          <w:p w14:paraId="3D9C717C"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 xml:space="preserve">Regulatorna mjera </w:t>
            </w:r>
          </w:p>
        </w:tc>
      </w:tr>
      <w:tr w:rsidR="00A5776A" w:rsidRPr="00E76134" w14:paraId="27BEB53F" w14:textId="77777777" w:rsidTr="00534C80">
        <w:tc>
          <w:tcPr>
            <w:cnfStyle w:val="001000000000" w:firstRow="0" w:lastRow="0" w:firstColumn="1" w:lastColumn="0" w:oddVBand="0" w:evenVBand="0" w:oddHBand="0" w:evenHBand="0" w:firstRowFirstColumn="0" w:firstRowLastColumn="0" w:lastRowFirstColumn="0" w:lastRowLastColumn="0"/>
            <w:tcW w:w="1310" w:type="pct"/>
            <w:tcBorders>
              <w:top w:val="single" w:sz="4" w:space="0" w:color="A5A5A5" w:themeColor="accent3"/>
              <w:bottom w:val="single" w:sz="4" w:space="0" w:color="A5A5A5" w:themeColor="accent3"/>
              <w:right w:val="single" w:sz="4" w:space="0" w:color="A5A5A5" w:themeColor="accent3"/>
            </w:tcBorders>
          </w:tcPr>
          <w:p w14:paraId="4AFC49FF"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Vremenski okvir</w:t>
            </w:r>
          </w:p>
        </w:tc>
        <w:tc>
          <w:tcPr>
            <w:cnfStyle w:val="000100000000" w:firstRow="0" w:lastRow="0" w:firstColumn="0" w:lastColumn="1" w:oddVBand="0" w:evenVBand="0" w:oddHBand="0" w:evenHBand="0" w:firstRowFirstColumn="0" w:firstRowLastColumn="0" w:lastRowFirstColumn="0" w:lastRowLastColumn="0"/>
            <w:tcW w:w="3690" w:type="pct"/>
            <w:tcBorders>
              <w:top w:val="single" w:sz="4" w:space="0" w:color="A5A5A5" w:themeColor="accent3"/>
              <w:left w:val="single" w:sz="4" w:space="0" w:color="A5A5A5" w:themeColor="accent3"/>
              <w:bottom w:val="single" w:sz="4" w:space="0" w:color="A5A5A5" w:themeColor="accent3"/>
            </w:tcBorders>
          </w:tcPr>
          <w:p w14:paraId="4BAF8644"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2022.</w:t>
            </w:r>
          </w:p>
        </w:tc>
      </w:tr>
      <w:tr w:rsidR="00A5776A" w:rsidRPr="00E76134" w14:paraId="0A83E0F2"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pct"/>
            <w:tcBorders>
              <w:right w:val="single" w:sz="4" w:space="0" w:color="A5A5A5" w:themeColor="accent3"/>
            </w:tcBorders>
          </w:tcPr>
          <w:p w14:paraId="5A3C03DB"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Cilj i opis mjere</w:t>
            </w:r>
          </w:p>
        </w:tc>
        <w:tc>
          <w:tcPr>
            <w:cnfStyle w:val="000100000000" w:firstRow="0" w:lastRow="0" w:firstColumn="0" w:lastColumn="1" w:oddVBand="0" w:evenVBand="0" w:oddHBand="0" w:evenHBand="0" w:firstRowFirstColumn="0" w:firstRowLastColumn="0" w:lastRowFirstColumn="0" w:lastRowLastColumn="0"/>
            <w:tcW w:w="3690" w:type="pct"/>
            <w:tcBorders>
              <w:left w:val="single" w:sz="4" w:space="0" w:color="A5A5A5" w:themeColor="accent3"/>
            </w:tcBorders>
          </w:tcPr>
          <w:p w14:paraId="4B6CDDD2" w14:textId="35BCFD4B" w:rsidR="00A5776A" w:rsidRPr="00642DC5" w:rsidRDefault="00A5776A" w:rsidP="00DB36BD">
            <w:pPr>
              <w:jc w:val="both"/>
              <w:rPr>
                <w:rFonts w:ascii="Times New Roman" w:hAnsi="Times New Roman"/>
                <w:sz w:val="20"/>
                <w:szCs w:val="20"/>
              </w:rPr>
            </w:pPr>
            <w:r w:rsidRPr="00642DC5">
              <w:rPr>
                <w:rFonts w:ascii="Times New Roman" w:hAnsi="Times New Roman"/>
                <w:b w:val="0"/>
                <w:bCs w:val="0"/>
                <w:sz w:val="20"/>
                <w:szCs w:val="20"/>
              </w:rPr>
              <w:t xml:space="preserve">Potrebno je uspostaviti regulatorno sigurno testno okruženje za provedbu projekata odgovora na potražnju u distribucijskoj mreži. U tu svrhu </w:t>
            </w:r>
            <w:r w:rsidR="008D0117">
              <w:rPr>
                <w:rFonts w:ascii="Times New Roman" w:hAnsi="Times New Roman"/>
                <w:b w:val="0"/>
                <w:bCs w:val="0"/>
                <w:sz w:val="20"/>
                <w:szCs w:val="20"/>
              </w:rPr>
              <w:t xml:space="preserve">bilo je </w:t>
            </w:r>
            <w:r w:rsidRPr="00642DC5">
              <w:rPr>
                <w:rFonts w:ascii="Times New Roman" w:hAnsi="Times New Roman"/>
                <w:b w:val="0"/>
                <w:bCs w:val="0"/>
                <w:sz w:val="20"/>
                <w:szCs w:val="20"/>
              </w:rPr>
              <w:t xml:space="preserve">potrebno </w:t>
            </w:r>
            <w:r w:rsidR="008D0117">
              <w:rPr>
                <w:rFonts w:ascii="Times New Roman" w:hAnsi="Times New Roman"/>
                <w:b w:val="0"/>
                <w:bCs w:val="0"/>
                <w:sz w:val="20"/>
                <w:szCs w:val="20"/>
              </w:rPr>
              <w:t xml:space="preserve">razmotriti donošenje zakonske obveze </w:t>
            </w:r>
            <w:r w:rsidRPr="00642DC5">
              <w:rPr>
                <w:rFonts w:ascii="Times New Roman" w:hAnsi="Times New Roman"/>
                <w:b w:val="0"/>
                <w:bCs w:val="0"/>
                <w:sz w:val="20"/>
                <w:szCs w:val="20"/>
              </w:rPr>
              <w:t xml:space="preserve">za pokretanje i provedbu pilot projekata u distribucijskoj mreži. </w:t>
            </w:r>
            <w:r w:rsidR="008D0117">
              <w:rPr>
                <w:rFonts w:ascii="Times New Roman" w:hAnsi="Times New Roman"/>
                <w:b w:val="0"/>
                <w:bCs w:val="0"/>
                <w:sz w:val="20"/>
                <w:szCs w:val="20"/>
              </w:rPr>
              <w:t xml:space="preserve">Prijedlog je bio da se </w:t>
            </w:r>
            <w:r w:rsidRPr="00642DC5">
              <w:rPr>
                <w:rFonts w:ascii="Times New Roman" w:hAnsi="Times New Roman"/>
                <w:b w:val="0"/>
                <w:bCs w:val="0"/>
                <w:sz w:val="20"/>
                <w:szCs w:val="20"/>
              </w:rPr>
              <w:t>Pravilnik o općim uvjetima za korištenje mreže i opskrbu električnom energijom nadopunit prilogom u kojem će biti sadržane odredbe regulatorno sigurnog testnog okruženja (regulatory sandbox/experiment).</w:t>
            </w:r>
          </w:p>
          <w:p w14:paraId="2A86A565" w14:textId="77777777" w:rsidR="00A5776A" w:rsidRPr="00642DC5" w:rsidRDefault="00A5776A" w:rsidP="00DB36BD">
            <w:pPr>
              <w:jc w:val="both"/>
              <w:rPr>
                <w:rFonts w:ascii="Times New Roman" w:hAnsi="Times New Roman"/>
                <w:b w:val="0"/>
                <w:bCs w:val="0"/>
                <w:sz w:val="20"/>
                <w:szCs w:val="20"/>
              </w:rPr>
            </w:pPr>
            <w:r w:rsidRPr="00642DC5">
              <w:rPr>
                <w:rFonts w:ascii="Times New Roman" w:hAnsi="Times New Roman"/>
                <w:b w:val="0"/>
                <w:bCs w:val="0"/>
                <w:sz w:val="20"/>
                <w:szCs w:val="20"/>
              </w:rPr>
              <w:t>Mjera slijedi iz mjere UET-3 Razrada regulatornog okvira za aktivno sudjelovanje korisnika mreže na tržištu električne energije Integriranog nacionalnog energetskog i klimatskog plana 2021 – 2030.</w:t>
            </w:r>
          </w:p>
        </w:tc>
      </w:tr>
      <w:tr w:rsidR="00A5776A" w:rsidRPr="00E76134" w14:paraId="260DAB1D" w14:textId="77777777" w:rsidTr="00534C80">
        <w:trPr>
          <w:trHeight w:val="566"/>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A5A5A5" w:themeColor="accent3"/>
              <w:bottom w:val="single" w:sz="4" w:space="0" w:color="A5A5A5" w:themeColor="accent3"/>
              <w:right w:val="single" w:sz="4" w:space="0" w:color="A5A5A5" w:themeColor="accent3"/>
            </w:tcBorders>
          </w:tcPr>
          <w:p w14:paraId="005961CF"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Ciljna neposredna potrošnja</w:t>
            </w:r>
          </w:p>
        </w:tc>
        <w:tc>
          <w:tcPr>
            <w:cnfStyle w:val="000100000000" w:firstRow="0" w:lastRow="0" w:firstColumn="0" w:lastColumn="1" w:oddVBand="0" w:evenVBand="0" w:oddHBand="0" w:evenHBand="0" w:firstRowFirstColumn="0" w:firstRowLastColumn="0" w:lastRowFirstColumn="0" w:lastRowLastColumn="0"/>
            <w:tcW w:w="0" w:type="pct"/>
            <w:tcBorders>
              <w:top w:val="single" w:sz="4" w:space="0" w:color="A5A5A5" w:themeColor="accent3"/>
              <w:left w:val="single" w:sz="4" w:space="0" w:color="A5A5A5" w:themeColor="accent3"/>
              <w:bottom w:val="single" w:sz="4" w:space="0" w:color="A5A5A5" w:themeColor="accent3"/>
            </w:tcBorders>
          </w:tcPr>
          <w:p w14:paraId="0009F707"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Svi sektori neposredne potrošnje energije</w:t>
            </w:r>
          </w:p>
          <w:p w14:paraId="19567D32" w14:textId="77777777" w:rsidR="00A5776A" w:rsidRPr="00642DC5" w:rsidRDefault="00A5776A" w:rsidP="00534C80">
            <w:pPr>
              <w:rPr>
                <w:rFonts w:ascii="Times New Roman" w:hAnsi="Times New Roman"/>
                <w:sz w:val="20"/>
                <w:szCs w:val="20"/>
              </w:rPr>
            </w:pPr>
          </w:p>
        </w:tc>
      </w:tr>
      <w:tr w:rsidR="00A5776A" w:rsidRPr="00E76134" w14:paraId="07B6AF3B"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pct"/>
            <w:tcBorders>
              <w:right w:val="single" w:sz="4" w:space="0" w:color="A5A5A5" w:themeColor="accent3"/>
            </w:tcBorders>
          </w:tcPr>
          <w:p w14:paraId="756A415B"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Ciljna skupina</w:t>
            </w:r>
          </w:p>
        </w:tc>
        <w:tc>
          <w:tcPr>
            <w:cnfStyle w:val="000100000000" w:firstRow="0" w:lastRow="0" w:firstColumn="0" w:lastColumn="1" w:oddVBand="0" w:evenVBand="0" w:oddHBand="0" w:evenHBand="0" w:firstRowFirstColumn="0" w:firstRowLastColumn="0" w:lastRowFirstColumn="0" w:lastRowLastColumn="0"/>
            <w:tcW w:w="3690" w:type="pct"/>
            <w:tcBorders>
              <w:left w:val="single" w:sz="4" w:space="0" w:color="A5A5A5" w:themeColor="accent3"/>
            </w:tcBorders>
          </w:tcPr>
          <w:p w14:paraId="085A352D" w14:textId="77777777" w:rsidR="00A5776A" w:rsidRPr="00642DC5" w:rsidRDefault="00A5776A" w:rsidP="00534C80">
            <w:pPr>
              <w:rPr>
                <w:rFonts w:ascii="Times New Roman" w:hAnsi="Times New Roman"/>
                <w:sz w:val="20"/>
                <w:szCs w:val="20"/>
              </w:rPr>
            </w:pPr>
            <w:r w:rsidRPr="00642DC5">
              <w:rPr>
                <w:rFonts w:ascii="Times New Roman" w:hAnsi="Times New Roman"/>
                <w:b w:val="0"/>
                <w:bCs w:val="0"/>
                <w:sz w:val="20"/>
                <w:szCs w:val="20"/>
              </w:rPr>
              <w:t>Pružatelji usluga odgovora na potražnju</w:t>
            </w:r>
          </w:p>
        </w:tc>
      </w:tr>
      <w:tr w:rsidR="00A5776A" w:rsidRPr="00E76134" w14:paraId="620D87FD" w14:textId="77777777" w:rsidTr="00534C80">
        <w:tc>
          <w:tcPr>
            <w:cnfStyle w:val="001000000000" w:firstRow="0" w:lastRow="0" w:firstColumn="1" w:lastColumn="0" w:oddVBand="0" w:evenVBand="0" w:oddHBand="0" w:evenHBand="0" w:firstRowFirstColumn="0" w:firstRowLastColumn="0" w:lastRowFirstColumn="0" w:lastRowLastColumn="0"/>
            <w:tcW w:w="1310" w:type="pct"/>
            <w:tcBorders>
              <w:top w:val="single" w:sz="4" w:space="0" w:color="A5A5A5" w:themeColor="accent3"/>
              <w:bottom w:val="single" w:sz="4" w:space="0" w:color="A5A5A5" w:themeColor="accent3"/>
              <w:right w:val="single" w:sz="4" w:space="0" w:color="A5A5A5" w:themeColor="accent3"/>
            </w:tcBorders>
          </w:tcPr>
          <w:p w14:paraId="066D2089"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Regionalna primjena</w:t>
            </w:r>
          </w:p>
        </w:tc>
        <w:tc>
          <w:tcPr>
            <w:cnfStyle w:val="000100000000" w:firstRow="0" w:lastRow="0" w:firstColumn="0" w:lastColumn="1" w:oddVBand="0" w:evenVBand="0" w:oddHBand="0" w:evenHBand="0" w:firstRowFirstColumn="0" w:firstRowLastColumn="0" w:lastRowFirstColumn="0" w:lastRowLastColumn="0"/>
            <w:tcW w:w="3690" w:type="pct"/>
            <w:tcBorders>
              <w:top w:val="single" w:sz="4" w:space="0" w:color="A5A5A5" w:themeColor="accent3"/>
              <w:left w:val="single" w:sz="4" w:space="0" w:color="A5A5A5" w:themeColor="accent3"/>
              <w:bottom w:val="single" w:sz="4" w:space="0" w:color="A5A5A5" w:themeColor="accent3"/>
            </w:tcBorders>
          </w:tcPr>
          <w:p w14:paraId="2385E0CB"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Nacionalno</w:t>
            </w:r>
          </w:p>
        </w:tc>
      </w:tr>
      <w:tr w:rsidR="00A5776A" w:rsidRPr="00E76134" w14:paraId="380FEAD6"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3C26D040" w14:textId="77777777" w:rsidR="00A5776A" w:rsidRPr="00642DC5" w:rsidRDefault="00A5776A" w:rsidP="00534C80">
            <w:pPr>
              <w:rPr>
                <w:rFonts w:ascii="Times New Roman" w:hAnsi="Times New Roman"/>
                <w:sz w:val="20"/>
                <w:szCs w:val="20"/>
              </w:rPr>
            </w:pPr>
            <w:r w:rsidRPr="00642DC5">
              <w:rPr>
                <w:rFonts w:ascii="Times New Roman" w:hAnsi="Times New Roman"/>
                <w:sz w:val="20"/>
                <w:szCs w:val="20"/>
              </w:rPr>
              <w:t>Informacije o provedbi</w:t>
            </w:r>
          </w:p>
        </w:tc>
      </w:tr>
      <w:tr w:rsidR="00A5776A" w:rsidRPr="00E76134" w14:paraId="1AFB1BF5" w14:textId="77777777" w:rsidTr="00534C80">
        <w:tc>
          <w:tcPr>
            <w:cnfStyle w:val="001000000000" w:firstRow="0" w:lastRow="0" w:firstColumn="1" w:lastColumn="0" w:oddVBand="0" w:evenVBand="0" w:oddHBand="0" w:evenHBand="0" w:firstRowFirstColumn="0" w:firstRowLastColumn="0" w:lastRowFirstColumn="0" w:lastRowLastColumn="0"/>
            <w:tcW w:w="1310" w:type="pct"/>
            <w:tcBorders>
              <w:top w:val="single" w:sz="4" w:space="0" w:color="A5A5A5" w:themeColor="accent3"/>
              <w:bottom w:val="single" w:sz="4" w:space="0" w:color="A5A5A5" w:themeColor="accent3"/>
              <w:right w:val="single" w:sz="4" w:space="0" w:color="A5A5A5" w:themeColor="accent3"/>
            </w:tcBorders>
          </w:tcPr>
          <w:p w14:paraId="55B0E770"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 xml:space="preserve">Aktivnosti za provođenje mjere </w:t>
            </w:r>
          </w:p>
        </w:tc>
        <w:tc>
          <w:tcPr>
            <w:cnfStyle w:val="000100000000" w:firstRow="0" w:lastRow="0" w:firstColumn="0" w:lastColumn="1" w:oddVBand="0" w:evenVBand="0" w:oddHBand="0" w:evenHBand="0" w:firstRowFirstColumn="0" w:firstRowLastColumn="0" w:lastRowFirstColumn="0" w:lastRowLastColumn="0"/>
            <w:tcW w:w="3690" w:type="pct"/>
            <w:tcBorders>
              <w:top w:val="single" w:sz="4" w:space="0" w:color="A5A5A5" w:themeColor="accent3"/>
              <w:left w:val="single" w:sz="4" w:space="0" w:color="A5A5A5" w:themeColor="accent3"/>
              <w:bottom w:val="single" w:sz="4" w:space="0" w:color="A5A5A5" w:themeColor="accent3"/>
            </w:tcBorders>
          </w:tcPr>
          <w:p w14:paraId="7B9B96F4" w14:textId="1A50EE0A" w:rsidR="00A5776A" w:rsidRPr="00EE790F" w:rsidRDefault="00EE790F" w:rsidP="00534C80">
            <w:pPr>
              <w:rPr>
                <w:rFonts w:ascii="Times New Roman" w:hAnsi="Times New Roman"/>
                <w:sz w:val="20"/>
                <w:szCs w:val="20"/>
              </w:rPr>
            </w:pPr>
            <w:r>
              <w:rPr>
                <w:rFonts w:ascii="Times New Roman" w:hAnsi="Times New Roman"/>
                <w:b w:val="0"/>
                <w:bCs w:val="0"/>
                <w:sz w:val="20"/>
                <w:szCs w:val="20"/>
              </w:rPr>
              <w:t>HERA j</w:t>
            </w:r>
            <w:r w:rsidR="00A5776A" w:rsidRPr="00642DC5">
              <w:rPr>
                <w:rFonts w:ascii="Times New Roman" w:hAnsi="Times New Roman"/>
                <w:b w:val="0"/>
                <w:bCs w:val="0"/>
                <w:sz w:val="20"/>
                <w:szCs w:val="20"/>
              </w:rPr>
              <w:t xml:space="preserve">e </w:t>
            </w:r>
            <w:r>
              <w:rPr>
                <w:rFonts w:ascii="Times New Roman" w:hAnsi="Times New Roman"/>
                <w:b w:val="0"/>
                <w:bCs w:val="0"/>
                <w:sz w:val="20"/>
                <w:szCs w:val="20"/>
              </w:rPr>
              <w:t>u srpnju</w:t>
            </w:r>
            <w:r w:rsidR="00A5776A" w:rsidRPr="00642DC5">
              <w:rPr>
                <w:rFonts w:ascii="Times New Roman" w:hAnsi="Times New Roman"/>
                <w:b w:val="0"/>
                <w:bCs w:val="0"/>
                <w:sz w:val="20"/>
                <w:szCs w:val="20"/>
              </w:rPr>
              <w:t xml:space="preserve"> 2022. godine iz</w:t>
            </w:r>
            <w:r w:rsidR="00DB36BD">
              <w:rPr>
                <w:rFonts w:ascii="Times New Roman" w:hAnsi="Times New Roman"/>
                <w:b w:val="0"/>
                <w:bCs w:val="0"/>
                <w:sz w:val="20"/>
                <w:szCs w:val="20"/>
              </w:rPr>
              <w:t xml:space="preserve">radila </w:t>
            </w:r>
            <w:r w:rsidR="00972D59">
              <w:rPr>
                <w:rFonts w:ascii="Times New Roman" w:hAnsi="Times New Roman"/>
                <w:b w:val="0"/>
                <w:bCs w:val="0"/>
                <w:sz w:val="20"/>
                <w:szCs w:val="20"/>
              </w:rPr>
              <w:t>p</w:t>
            </w:r>
            <w:r>
              <w:rPr>
                <w:rFonts w:ascii="Times New Roman" w:hAnsi="Times New Roman"/>
                <w:b w:val="0"/>
                <w:bCs w:val="0"/>
                <w:sz w:val="20"/>
                <w:szCs w:val="20"/>
              </w:rPr>
              <w:t>rilog Pravilnika o</w:t>
            </w:r>
            <w:r w:rsidR="00A5776A" w:rsidRPr="00642DC5">
              <w:rPr>
                <w:rFonts w:ascii="Times New Roman" w:hAnsi="Times New Roman"/>
                <w:b w:val="0"/>
                <w:bCs w:val="0"/>
                <w:sz w:val="20"/>
                <w:szCs w:val="20"/>
              </w:rPr>
              <w:t xml:space="preserve"> uvjetima </w:t>
            </w:r>
            <w:r>
              <w:rPr>
                <w:rFonts w:ascii="Times New Roman" w:hAnsi="Times New Roman"/>
                <w:b w:val="0"/>
                <w:bCs w:val="0"/>
                <w:sz w:val="20"/>
                <w:szCs w:val="20"/>
              </w:rPr>
              <w:t>kvalitete opskrbe električnom energijom („Narodne novine“, broj 84/22)</w:t>
            </w:r>
            <w:r w:rsidR="00A5776A" w:rsidRPr="00642DC5">
              <w:rPr>
                <w:rFonts w:ascii="Times New Roman" w:hAnsi="Times New Roman"/>
                <w:b w:val="0"/>
                <w:bCs w:val="0"/>
                <w:sz w:val="20"/>
                <w:szCs w:val="20"/>
              </w:rPr>
              <w:t xml:space="preserve">, koji će omogućiti i urediti provedbu pilot projekata u distribucijskoj mreži. </w:t>
            </w:r>
          </w:p>
        </w:tc>
      </w:tr>
      <w:tr w:rsidR="00A5776A" w:rsidRPr="00E76134" w14:paraId="7A6CED15"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pct"/>
            <w:tcBorders>
              <w:right w:val="single" w:sz="4" w:space="0" w:color="A5A5A5" w:themeColor="accent3"/>
            </w:tcBorders>
          </w:tcPr>
          <w:p w14:paraId="2E6C4FA9"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Procjena ukupnog investicijskog troška</w:t>
            </w:r>
          </w:p>
        </w:tc>
        <w:tc>
          <w:tcPr>
            <w:cnfStyle w:val="000100000000" w:firstRow="0" w:lastRow="0" w:firstColumn="0" w:lastColumn="1" w:oddVBand="0" w:evenVBand="0" w:oddHBand="0" w:evenHBand="0" w:firstRowFirstColumn="0" w:firstRowLastColumn="0" w:lastRowFirstColumn="0" w:lastRowLastColumn="0"/>
            <w:tcW w:w="3690" w:type="pct"/>
            <w:tcBorders>
              <w:left w:val="single" w:sz="4" w:space="0" w:color="A5A5A5" w:themeColor="accent3"/>
            </w:tcBorders>
          </w:tcPr>
          <w:p w14:paraId="0C38CF14" w14:textId="77777777" w:rsidR="00A5776A" w:rsidRPr="00642DC5" w:rsidRDefault="00A5776A" w:rsidP="00534C80">
            <w:pPr>
              <w:pStyle w:val="Bodytext20"/>
              <w:spacing w:before="0" w:line="240" w:lineRule="auto"/>
              <w:ind w:firstLine="0"/>
              <w:rPr>
                <w:rFonts w:ascii="Times New Roman" w:hAnsi="Times New Roman" w:cs="Times New Roman"/>
                <w:b w:val="0"/>
                <w:bCs w:val="0"/>
              </w:rPr>
            </w:pPr>
            <w:r w:rsidRPr="00642DC5">
              <w:rPr>
                <w:rFonts w:ascii="Times New Roman" w:hAnsi="Times New Roman" w:cs="Times New Roman"/>
                <w:b w:val="0"/>
                <w:bCs w:val="0"/>
              </w:rPr>
              <w:t>/</w:t>
            </w:r>
          </w:p>
        </w:tc>
      </w:tr>
      <w:tr w:rsidR="00A5776A" w:rsidRPr="00E76134" w14:paraId="549ADC2E" w14:textId="77777777" w:rsidTr="00534C80">
        <w:tc>
          <w:tcPr>
            <w:cnfStyle w:val="001000000000" w:firstRow="0" w:lastRow="0" w:firstColumn="1" w:lastColumn="0" w:oddVBand="0" w:evenVBand="0" w:oddHBand="0" w:evenHBand="0" w:firstRowFirstColumn="0" w:firstRowLastColumn="0" w:lastRowFirstColumn="0" w:lastRowLastColumn="0"/>
            <w:tcW w:w="1310" w:type="pct"/>
            <w:tcBorders>
              <w:top w:val="single" w:sz="4" w:space="0" w:color="A5A5A5" w:themeColor="accent3"/>
              <w:bottom w:val="single" w:sz="4" w:space="0" w:color="A5A5A5" w:themeColor="accent3"/>
              <w:right w:val="single" w:sz="4" w:space="0" w:color="A5A5A5" w:themeColor="accent3"/>
            </w:tcBorders>
          </w:tcPr>
          <w:p w14:paraId="3FD02F06"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Procjena financijskih sredstava iz javnih izvora</w:t>
            </w:r>
          </w:p>
        </w:tc>
        <w:tc>
          <w:tcPr>
            <w:cnfStyle w:val="000100000000" w:firstRow="0" w:lastRow="0" w:firstColumn="0" w:lastColumn="1" w:oddVBand="0" w:evenVBand="0" w:oddHBand="0" w:evenHBand="0" w:firstRowFirstColumn="0" w:firstRowLastColumn="0" w:lastRowFirstColumn="0" w:lastRowLastColumn="0"/>
            <w:tcW w:w="3690" w:type="pct"/>
            <w:tcBorders>
              <w:top w:val="single" w:sz="4" w:space="0" w:color="A5A5A5" w:themeColor="accent3"/>
              <w:left w:val="single" w:sz="4" w:space="0" w:color="A5A5A5" w:themeColor="accent3"/>
              <w:bottom w:val="single" w:sz="4" w:space="0" w:color="A5A5A5" w:themeColor="accent3"/>
            </w:tcBorders>
          </w:tcPr>
          <w:p w14:paraId="30A8BE57" w14:textId="77777777" w:rsidR="00A5776A" w:rsidRPr="00642DC5" w:rsidRDefault="00A5776A" w:rsidP="00534C80">
            <w:pPr>
              <w:pStyle w:val="Bodytext20"/>
              <w:spacing w:before="0" w:line="240" w:lineRule="auto"/>
              <w:ind w:firstLine="0"/>
              <w:rPr>
                <w:rFonts w:ascii="Times New Roman" w:hAnsi="Times New Roman" w:cs="Times New Roman"/>
              </w:rPr>
            </w:pPr>
            <w:r w:rsidRPr="00642DC5">
              <w:rPr>
                <w:rFonts w:ascii="Times New Roman" w:hAnsi="Times New Roman" w:cs="Times New Roman"/>
                <w:b w:val="0"/>
                <w:bCs w:val="0"/>
              </w:rPr>
              <w:t>Sve aktivnosti provode se u sklopu redovnog poslovanja HERA-e</w:t>
            </w:r>
          </w:p>
        </w:tc>
      </w:tr>
      <w:tr w:rsidR="00A5776A" w:rsidRPr="00E76134" w14:paraId="7CC766EF"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pct"/>
            <w:tcBorders>
              <w:right w:val="single" w:sz="4" w:space="0" w:color="A5A5A5" w:themeColor="accent3"/>
            </w:tcBorders>
          </w:tcPr>
          <w:p w14:paraId="53FDC2FA"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Izvori financiranja</w:t>
            </w:r>
          </w:p>
        </w:tc>
        <w:tc>
          <w:tcPr>
            <w:cnfStyle w:val="000100000000" w:firstRow="0" w:lastRow="0" w:firstColumn="0" w:lastColumn="1" w:oddVBand="0" w:evenVBand="0" w:oddHBand="0" w:evenHBand="0" w:firstRowFirstColumn="0" w:firstRowLastColumn="0" w:lastRowFirstColumn="0" w:lastRowLastColumn="0"/>
            <w:tcW w:w="3690" w:type="pct"/>
            <w:tcBorders>
              <w:left w:val="single" w:sz="4" w:space="0" w:color="A5A5A5" w:themeColor="accent3"/>
            </w:tcBorders>
          </w:tcPr>
          <w:p w14:paraId="492DCABC"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Proračun HERA-e</w:t>
            </w:r>
          </w:p>
        </w:tc>
      </w:tr>
      <w:tr w:rsidR="00A5776A" w:rsidRPr="00E76134" w14:paraId="538758C8" w14:textId="77777777" w:rsidTr="00534C80">
        <w:tc>
          <w:tcPr>
            <w:cnfStyle w:val="001000000000" w:firstRow="0" w:lastRow="0" w:firstColumn="1" w:lastColumn="0" w:oddVBand="0" w:evenVBand="0" w:oddHBand="0" w:evenHBand="0" w:firstRowFirstColumn="0" w:firstRowLastColumn="0" w:lastRowFirstColumn="0" w:lastRowLastColumn="0"/>
            <w:tcW w:w="1310" w:type="pct"/>
            <w:tcBorders>
              <w:top w:val="single" w:sz="4" w:space="0" w:color="A5A5A5" w:themeColor="accent3"/>
              <w:bottom w:val="single" w:sz="4" w:space="0" w:color="A5A5A5" w:themeColor="accent3"/>
              <w:right w:val="single" w:sz="4" w:space="0" w:color="A5A5A5" w:themeColor="accent3"/>
            </w:tcBorders>
          </w:tcPr>
          <w:p w14:paraId="08C4DA76"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Tijelo odgovorno za provedbu mjere</w:t>
            </w:r>
          </w:p>
        </w:tc>
        <w:tc>
          <w:tcPr>
            <w:cnfStyle w:val="000100000000" w:firstRow="0" w:lastRow="0" w:firstColumn="0" w:lastColumn="1" w:oddVBand="0" w:evenVBand="0" w:oddHBand="0" w:evenHBand="0" w:firstRowFirstColumn="0" w:firstRowLastColumn="0" w:lastRowFirstColumn="0" w:lastRowLastColumn="0"/>
            <w:tcW w:w="3690" w:type="pct"/>
            <w:tcBorders>
              <w:top w:val="single" w:sz="4" w:space="0" w:color="A5A5A5" w:themeColor="accent3"/>
              <w:left w:val="single" w:sz="4" w:space="0" w:color="A5A5A5" w:themeColor="accent3"/>
              <w:bottom w:val="single" w:sz="4" w:space="0" w:color="A5A5A5" w:themeColor="accent3"/>
            </w:tcBorders>
          </w:tcPr>
          <w:p w14:paraId="02FD8942"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HERA</w:t>
            </w:r>
          </w:p>
        </w:tc>
      </w:tr>
      <w:tr w:rsidR="00A5776A" w:rsidRPr="00E76134" w14:paraId="3D7FC83A"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pct"/>
            <w:tcBorders>
              <w:right w:val="single" w:sz="4" w:space="0" w:color="A5A5A5" w:themeColor="accent3"/>
            </w:tcBorders>
          </w:tcPr>
          <w:p w14:paraId="0A65C628"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 xml:space="preserve">Tijelo odgovorno za praćenje </w:t>
            </w:r>
          </w:p>
        </w:tc>
        <w:tc>
          <w:tcPr>
            <w:cnfStyle w:val="000100000000" w:firstRow="0" w:lastRow="0" w:firstColumn="0" w:lastColumn="1" w:oddVBand="0" w:evenVBand="0" w:oddHBand="0" w:evenHBand="0" w:firstRowFirstColumn="0" w:firstRowLastColumn="0" w:lastRowFirstColumn="0" w:lastRowLastColumn="0"/>
            <w:tcW w:w="3690" w:type="pct"/>
            <w:tcBorders>
              <w:left w:val="single" w:sz="4" w:space="0" w:color="A5A5A5" w:themeColor="accent3"/>
            </w:tcBorders>
          </w:tcPr>
          <w:p w14:paraId="7D6F9A4F"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MINGOR</w:t>
            </w:r>
          </w:p>
        </w:tc>
      </w:tr>
      <w:tr w:rsidR="00A5776A" w:rsidRPr="00CD7B8B" w14:paraId="7D60DBF8"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5A5A5" w:themeColor="accent3"/>
              <w:bottom w:val="single" w:sz="4" w:space="0" w:color="A5A5A5" w:themeColor="accent3"/>
            </w:tcBorders>
            <w:shd w:val="clear" w:color="auto" w:fill="D9D9D9" w:themeFill="background1" w:themeFillShade="D9"/>
          </w:tcPr>
          <w:p w14:paraId="6A3138E7" w14:textId="77777777" w:rsidR="00A5776A" w:rsidRPr="00642DC5" w:rsidRDefault="00A5776A" w:rsidP="00534C80">
            <w:pPr>
              <w:rPr>
                <w:rFonts w:ascii="Times New Roman" w:hAnsi="Times New Roman"/>
                <w:sz w:val="20"/>
                <w:szCs w:val="20"/>
              </w:rPr>
            </w:pPr>
            <w:r w:rsidRPr="00642DC5">
              <w:rPr>
                <w:rFonts w:ascii="Times New Roman" w:hAnsi="Times New Roman"/>
                <w:sz w:val="20"/>
                <w:szCs w:val="20"/>
              </w:rPr>
              <w:t>Uštede energije</w:t>
            </w:r>
          </w:p>
        </w:tc>
      </w:tr>
      <w:tr w:rsidR="00A5776A" w:rsidRPr="00E76134" w14:paraId="59E0CB4F"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pct"/>
            <w:tcBorders>
              <w:right w:val="single" w:sz="4" w:space="0" w:color="A5A5A5" w:themeColor="accent3"/>
            </w:tcBorders>
          </w:tcPr>
          <w:p w14:paraId="07E3A212"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Metoda izračuna ušteda energije</w:t>
            </w:r>
          </w:p>
        </w:tc>
        <w:tc>
          <w:tcPr>
            <w:cnfStyle w:val="000100000000" w:firstRow="0" w:lastRow="0" w:firstColumn="0" w:lastColumn="1" w:oddVBand="0" w:evenVBand="0" w:oddHBand="0" w:evenHBand="0" w:firstRowFirstColumn="0" w:firstRowLastColumn="0" w:lastRowFirstColumn="0" w:lastRowLastColumn="0"/>
            <w:tcW w:w="3690" w:type="pct"/>
            <w:tcBorders>
              <w:left w:val="single" w:sz="4" w:space="0" w:color="A5A5A5" w:themeColor="accent3"/>
            </w:tcBorders>
          </w:tcPr>
          <w:p w14:paraId="42CD5273" w14:textId="77777777" w:rsidR="00A5776A" w:rsidRPr="00642DC5" w:rsidRDefault="00A5776A" w:rsidP="00534C80">
            <w:pPr>
              <w:rPr>
                <w:rFonts w:ascii="Times New Roman" w:hAnsi="Times New Roman"/>
                <w:sz w:val="20"/>
                <w:szCs w:val="20"/>
              </w:rPr>
            </w:pPr>
            <w:r w:rsidRPr="00642DC5">
              <w:rPr>
                <w:rFonts w:ascii="Times New Roman" w:hAnsi="Times New Roman"/>
                <w:b w:val="0"/>
                <w:bCs w:val="0"/>
                <w:sz w:val="20"/>
                <w:szCs w:val="20"/>
              </w:rPr>
              <w:t>Nije moguće pratiti izravne učinke ove mjere</w:t>
            </w:r>
          </w:p>
        </w:tc>
      </w:tr>
      <w:tr w:rsidR="00A5776A" w:rsidRPr="00E76134" w14:paraId="7FB622BC" w14:textId="77777777" w:rsidTr="00534C80">
        <w:tc>
          <w:tcPr>
            <w:cnfStyle w:val="001000000000" w:firstRow="0" w:lastRow="0" w:firstColumn="1" w:lastColumn="0" w:oddVBand="0" w:evenVBand="0" w:oddHBand="0" w:evenHBand="0" w:firstRowFirstColumn="0" w:firstRowLastColumn="0" w:lastRowFirstColumn="0" w:lastRowLastColumn="0"/>
            <w:tcW w:w="1310" w:type="pct"/>
            <w:tcBorders>
              <w:top w:val="single" w:sz="4" w:space="0" w:color="A5A5A5" w:themeColor="accent3"/>
              <w:bottom w:val="single" w:sz="4" w:space="0" w:color="A5A5A5" w:themeColor="accent3"/>
              <w:right w:val="single" w:sz="4" w:space="0" w:color="A5A5A5" w:themeColor="accent3"/>
            </w:tcBorders>
          </w:tcPr>
          <w:p w14:paraId="1FE4851F"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Pretpostavke za izračun ušteda energije</w:t>
            </w:r>
          </w:p>
        </w:tc>
        <w:tc>
          <w:tcPr>
            <w:cnfStyle w:val="000100000000" w:firstRow="0" w:lastRow="0" w:firstColumn="0" w:lastColumn="1" w:oddVBand="0" w:evenVBand="0" w:oddHBand="0" w:evenHBand="0" w:firstRowFirstColumn="0" w:firstRowLastColumn="0" w:lastRowFirstColumn="0" w:lastRowLastColumn="0"/>
            <w:tcW w:w="3690" w:type="pct"/>
            <w:tcBorders>
              <w:top w:val="single" w:sz="4" w:space="0" w:color="A5A5A5" w:themeColor="accent3"/>
              <w:left w:val="single" w:sz="4" w:space="0" w:color="A5A5A5" w:themeColor="accent3"/>
              <w:bottom w:val="single" w:sz="4" w:space="0" w:color="A5A5A5" w:themeColor="accent3"/>
            </w:tcBorders>
          </w:tcPr>
          <w:p w14:paraId="1CD3AD90"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 xml:space="preserve">/  </w:t>
            </w:r>
          </w:p>
        </w:tc>
      </w:tr>
      <w:tr w:rsidR="00A5776A" w:rsidRPr="00E76134" w14:paraId="7297D4D1"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pct"/>
            <w:tcBorders>
              <w:right w:val="single" w:sz="4" w:space="0" w:color="A5A5A5" w:themeColor="accent3"/>
            </w:tcBorders>
          </w:tcPr>
          <w:p w14:paraId="095F73B2"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 xml:space="preserve">Očekivana nova godišnja ušteda energije </w:t>
            </w:r>
          </w:p>
        </w:tc>
        <w:tc>
          <w:tcPr>
            <w:cnfStyle w:val="000100000000" w:firstRow="0" w:lastRow="0" w:firstColumn="0" w:lastColumn="1" w:oddVBand="0" w:evenVBand="0" w:oddHBand="0" w:evenHBand="0" w:firstRowFirstColumn="0" w:firstRowLastColumn="0" w:lastRowFirstColumn="0" w:lastRowLastColumn="0"/>
            <w:tcW w:w="3690" w:type="pct"/>
            <w:tcBorders>
              <w:left w:val="single" w:sz="4" w:space="0" w:color="A5A5A5" w:themeColor="accent3"/>
            </w:tcBorders>
          </w:tcPr>
          <w:p w14:paraId="2DE62EA2"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w:t>
            </w:r>
          </w:p>
        </w:tc>
      </w:tr>
      <w:tr w:rsidR="00A5776A" w:rsidRPr="00E76134" w14:paraId="2050BFDC" w14:textId="77777777" w:rsidTr="00534C80">
        <w:tc>
          <w:tcPr>
            <w:cnfStyle w:val="001000000000" w:firstRow="0" w:lastRow="0" w:firstColumn="1" w:lastColumn="0" w:oddVBand="0" w:evenVBand="0" w:oddHBand="0" w:evenHBand="0" w:firstRowFirstColumn="0" w:firstRowLastColumn="0" w:lastRowFirstColumn="0" w:lastRowLastColumn="0"/>
            <w:tcW w:w="1310" w:type="pct"/>
            <w:tcBorders>
              <w:top w:val="single" w:sz="4" w:space="0" w:color="A5A5A5" w:themeColor="accent3"/>
              <w:bottom w:val="single" w:sz="4" w:space="0" w:color="A5A5A5" w:themeColor="accent3"/>
              <w:right w:val="single" w:sz="4" w:space="0" w:color="A5A5A5" w:themeColor="accent3"/>
            </w:tcBorders>
          </w:tcPr>
          <w:p w14:paraId="45CC3935"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Očekivane uštede energije u 2024. godini.</w:t>
            </w:r>
          </w:p>
        </w:tc>
        <w:tc>
          <w:tcPr>
            <w:cnfStyle w:val="000100000000" w:firstRow="0" w:lastRow="0" w:firstColumn="0" w:lastColumn="1" w:oddVBand="0" w:evenVBand="0" w:oddHBand="0" w:evenHBand="0" w:firstRowFirstColumn="0" w:firstRowLastColumn="0" w:lastRowFirstColumn="0" w:lastRowLastColumn="0"/>
            <w:tcW w:w="3690" w:type="pct"/>
            <w:tcBorders>
              <w:top w:val="single" w:sz="4" w:space="0" w:color="A5A5A5" w:themeColor="accent3"/>
              <w:left w:val="single" w:sz="4" w:space="0" w:color="A5A5A5" w:themeColor="accent3"/>
              <w:bottom w:val="single" w:sz="4" w:space="0" w:color="A5A5A5" w:themeColor="accent3"/>
            </w:tcBorders>
          </w:tcPr>
          <w:p w14:paraId="46BB73A8" w14:textId="77777777" w:rsidR="00A5776A" w:rsidRPr="00642DC5" w:rsidRDefault="00A5776A" w:rsidP="00534C80">
            <w:pPr>
              <w:rPr>
                <w:rFonts w:ascii="Times New Roman" w:hAnsi="Times New Roman"/>
                <w:sz w:val="20"/>
                <w:szCs w:val="20"/>
              </w:rPr>
            </w:pPr>
            <w:r w:rsidRPr="00642DC5">
              <w:rPr>
                <w:rFonts w:ascii="Times New Roman" w:hAnsi="Times New Roman"/>
                <w:b w:val="0"/>
                <w:bCs w:val="0"/>
                <w:sz w:val="20"/>
                <w:szCs w:val="20"/>
              </w:rPr>
              <w:t>/</w:t>
            </w:r>
          </w:p>
        </w:tc>
      </w:tr>
      <w:tr w:rsidR="00A5776A" w:rsidRPr="00E76134" w14:paraId="4103C8C1" w14:textId="77777777" w:rsidTr="00534C80">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310" w:type="pct"/>
            <w:tcBorders>
              <w:top w:val="single" w:sz="4" w:space="0" w:color="A5A5A5" w:themeColor="accent3"/>
              <w:bottom w:val="single" w:sz="4" w:space="0" w:color="A5A5A5" w:themeColor="accent3"/>
              <w:right w:val="single" w:sz="4" w:space="0" w:color="A5A5A5" w:themeColor="accent3"/>
            </w:tcBorders>
          </w:tcPr>
          <w:p w14:paraId="54DD2DDE"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lastRenderedPageBreak/>
              <w:t>Očekivane kumulativne uštede energije u razdoblju od 2022. do 2024. godine</w:t>
            </w:r>
          </w:p>
        </w:tc>
        <w:tc>
          <w:tcPr>
            <w:cnfStyle w:val="000100000010" w:firstRow="0" w:lastRow="0" w:firstColumn="0" w:lastColumn="1" w:oddVBand="0" w:evenVBand="0" w:oddHBand="0" w:evenHBand="0" w:firstRowFirstColumn="0" w:firstRowLastColumn="0" w:lastRowFirstColumn="0" w:lastRowLastColumn="1"/>
            <w:tcW w:w="3690" w:type="pct"/>
            <w:tcBorders>
              <w:top w:val="single" w:sz="4" w:space="0" w:color="A5A5A5" w:themeColor="accent3"/>
              <w:left w:val="single" w:sz="4" w:space="0" w:color="A5A5A5" w:themeColor="accent3"/>
              <w:bottom w:val="single" w:sz="4" w:space="0" w:color="A5A5A5" w:themeColor="accent3"/>
            </w:tcBorders>
          </w:tcPr>
          <w:p w14:paraId="44357A69"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w:t>
            </w:r>
          </w:p>
          <w:p w14:paraId="52A5E30A" w14:textId="77777777" w:rsidR="00A5776A" w:rsidRPr="00642DC5" w:rsidRDefault="00A5776A" w:rsidP="00534C80">
            <w:pPr>
              <w:rPr>
                <w:rFonts w:ascii="Times New Roman" w:hAnsi="Times New Roman"/>
                <w:sz w:val="20"/>
                <w:szCs w:val="20"/>
              </w:rPr>
            </w:pPr>
          </w:p>
        </w:tc>
      </w:tr>
    </w:tbl>
    <w:p w14:paraId="493970F3" w14:textId="77777777" w:rsidR="00A5776A" w:rsidRDefault="00A5776A" w:rsidP="00A5776A">
      <w:pPr>
        <w:pStyle w:val="Tijeloteksta"/>
        <w:spacing w:before="0" w:after="0"/>
      </w:pPr>
    </w:p>
    <w:p w14:paraId="3BAEF624" w14:textId="77777777" w:rsidR="00A5776A" w:rsidRDefault="00A5776A" w:rsidP="00A5776A">
      <w:pPr>
        <w:pStyle w:val="Tijeloteksta"/>
        <w:spacing w:before="0" w:after="0"/>
      </w:pPr>
    </w:p>
    <w:tbl>
      <w:tblPr>
        <w:tblStyle w:val="Tablicapopisa3-isticanje3"/>
        <w:tblW w:w="5000" w:type="pct"/>
        <w:tblLook w:val="01E0" w:firstRow="1" w:lastRow="1" w:firstColumn="1" w:lastColumn="1" w:noHBand="0" w:noVBand="0"/>
      </w:tblPr>
      <w:tblGrid>
        <w:gridCol w:w="2374"/>
        <w:gridCol w:w="6686"/>
      </w:tblGrid>
      <w:tr w:rsidR="00A5776A" w:rsidRPr="00642DC5" w14:paraId="2515E5AA" w14:textId="77777777" w:rsidTr="00534C8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10" w:type="pct"/>
            <w:tcBorders>
              <w:top w:val="single" w:sz="4" w:space="0" w:color="A5A5A5" w:themeColor="accent3"/>
              <w:bottom w:val="single" w:sz="4" w:space="0" w:color="A5A5A5" w:themeColor="accent3"/>
              <w:right w:val="single" w:sz="4" w:space="0" w:color="A5A5A5" w:themeColor="accent3"/>
            </w:tcBorders>
            <w:shd w:val="clear" w:color="auto" w:fill="FFA7A7"/>
          </w:tcPr>
          <w:p w14:paraId="42259114" w14:textId="77777777" w:rsidR="00A5776A" w:rsidRPr="00642DC5" w:rsidRDefault="00A5776A" w:rsidP="00534C80">
            <w:pPr>
              <w:rPr>
                <w:rFonts w:ascii="Times New Roman" w:hAnsi="Times New Roman"/>
                <w:b w:val="0"/>
                <w:color w:val="auto"/>
                <w:sz w:val="20"/>
                <w:szCs w:val="20"/>
              </w:rPr>
            </w:pPr>
            <w:r w:rsidRPr="00642DC5">
              <w:rPr>
                <w:rFonts w:ascii="Times New Roman" w:hAnsi="Times New Roman"/>
                <w:color w:val="auto"/>
                <w:sz w:val="20"/>
                <w:szCs w:val="20"/>
              </w:rPr>
              <w:t xml:space="preserve">Naziv mjere </w:t>
            </w:r>
          </w:p>
        </w:tc>
        <w:tc>
          <w:tcPr>
            <w:cnfStyle w:val="000100001000" w:firstRow="0" w:lastRow="0" w:firstColumn="0" w:lastColumn="1" w:oddVBand="0" w:evenVBand="0" w:oddHBand="0" w:evenHBand="0" w:firstRowFirstColumn="0" w:firstRowLastColumn="1" w:lastRowFirstColumn="0" w:lastRowLastColumn="0"/>
            <w:tcW w:w="3690" w:type="pct"/>
            <w:tcBorders>
              <w:top w:val="single" w:sz="4" w:space="0" w:color="A5A5A5" w:themeColor="accent3"/>
              <w:left w:val="single" w:sz="4" w:space="0" w:color="A5A5A5" w:themeColor="accent3"/>
              <w:bottom w:val="single" w:sz="4" w:space="0" w:color="A5A5A5" w:themeColor="accent3"/>
            </w:tcBorders>
            <w:shd w:val="clear" w:color="auto" w:fill="FFA7A7"/>
          </w:tcPr>
          <w:p w14:paraId="363B897A" w14:textId="77777777" w:rsidR="00A5776A" w:rsidRPr="00642DC5" w:rsidRDefault="00A5776A" w:rsidP="00534C80">
            <w:pPr>
              <w:rPr>
                <w:rFonts w:ascii="Times New Roman" w:hAnsi="Times New Roman"/>
                <w:b w:val="0"/>
                <w:color w:val="auto"/>
                <w:sz w:val="20"/>
                <w:szCs w:val="20"/>
              </w:rPr>
            </w:pPr>
            <w:r w:rsidRPr="00642DC5">
              <w:rPr>
                <w:rFonts w:ascii="Times New Roman" w:hAnsi="Times New Roman"/>
                <w:color w:val="auto"/>
                <w:sz w:val="20"/>
                <w:szCs w:val="20"/>
              </w:rPr>
              <w:t>Analiza utjecaja pilot projekata odgovora na potražnju na distribucijsku mrežu</w:t>
            </w:r>
          </w:p>
        </w:tc>
      </w:tr>
      <w:tr w:rsidR="00A5776A" w:rsidRPr="00642DC5" w14:paraId="5D078358"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pct"/>
            <w:tcBorders>
              <w:right w:val="single" w:sz="4" w:space="0" w:color="A5A5A5" w:themeColor="accent3"/>
            </w:tcBorders>
            <w:shd w:val="clear" w:color="auto" w:fill="D9D9D9" w:themeFill="background1" w:themeFillShade="D9"/>
          </w:tcPr>
          <w:p w14:paraId="54186427" w14:textId="77777777" w:rsidR="00A5776A" w:rsidRPr="00642DC5" w:rsidRDefault="00A5776A" w:rsidP="00534C80">
            <w:pPr>
              <w:rPr>
                <w:rFonts w:ascii="Times New Roman" w:hAnsi="Times New Roman"/>
                <w:sz w:val="20"/>
                <w:szCs w:val="20"/>
              </w:rPr>
            </w:pPr>
            <w:r w:rsidRPr="00642DC5">
              <w:rPr>
                <w:rFonts w:ascii="Times New Roman" w:hAnsi="Times New Roman"/>
                <w:sz w:val="20"/>
                <w:szCs w:val="20"/>
              </w:rPr>
              <w:t>Oznaka mjere</w:t>
            </w:r>
          </w:p>
        </w:tc>
        <w:tc>
          <w:tcPr>
            <w:cnfStyle w:val="000100000000" w:firstRow="0" w:lastRow="0" w:firstColumn="0" w:lastColumn="1" w:oddVBand="0" w:evenVBand="0" w:oddHBand="0" w:evenHBand="0" w:firstRowFirstColumn="0" w:firstRowLastColumn="0" w:lastRowFirstColumn="0" w:lastRowLastColumn="0"/>
            <w:tcW w:w="3690" w:type="pct"/>
            <w:tcBorders>
              <w:left w:val="single" w:sz="4" w:space="0" w:color="A5A5A5" w:themeColor="accent3"/>
            </w:tcBorders>
            <w:shd w:val="clear" w:color="auto" w:fill="D9D9D9" w:themeFill="background1" w:themeFillShade="D9"/>
          </w:tcPr>
          <w:p w14:paraId="46C70B40" w14:textId="77777777" w:rsidR="00A5776A" w:rsidRPr="00642DC5" w:rsidRDefault="00A5776A" w:rsidP="00534C80">
            <w:pPr>
              <w:rPr>
                <w:rFonts w:ascii="Times New Roman" w:hAnsi="Times New Roman"/>
                <w:sz w:val="20"/>
                <w:szCs w:val="20"/>
              </w:rPr>
            </w:pPr>
            <w:r w:rsidRPr="00642DC5">
              <w:rPr>
                <w:rFonts w:ascii="Times New Roman" w:hAnsi="Times New Roman"/>
                <w:sz w:val="20"/>
                <w:szCs w:val="20"/>
              </w:rPr>
              <w:t>OP-3</w:t>
            </w:r>
          </w:p>
        </w:tc>
      </w:tr>
      <w:tr w:rsidR="00A5776A" w:rsidRPr="00642DC5" w14:paraId="2745D7D6"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5A5A5" w:themeColor="accent3"/>
              <w:bottom w:val="single" w:sz="4" w:space="0" w:color="A5A5A5" w:themeColor="accent3"/>
            </w:tcBorders>
            <w:shd w:val="clear" w:color="auto" w:fill="D9D9D9" w:themeFill="background1" w:themeFillShade="D9"/>
          </w:tcPr>
          <w:p w14:paraId="0446B2CB" w14:textId="77777777" w:rsidR="00A5776A" w:rsidRPr="00642DC5" w:rsidRDefault="00A5776A" w:rsidP="00534C80">
            <w:pPr>
              <w:rPr>
                <w:rFonts w:ascii="Times New Roman" w:hAnsi="Times New Roman"/>
                <w:sz w:val="20"/>
                <w:szCs w:val="20"/>
              </w:rPr>
            </w:pPr>
            <w:r w:rsidRPr="00642DC5">
              <w:rPr>
                <w:rFonts w:ascii="Times New Roman" w:hAnsi="Times New Roman"/>
                <w:sz w:val="20"/>
                <w:szCs w:val="20"/>
              </w:rPr>
              <w:t>Opis</w:t>
            </w:r>
          </w:p>
        </w:tc>
      </w:tr>
      <w:tr w:rsidR="00A5776A" w:rsidRPr="00642DC5" w14:paraId="28DAC941"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pct"/>
            <w:tcBorders>
              <w:right w:val="single" w:sz="4" w:space="0" w:color="A5A5A5" w:themeColor="accent3"/>
            </w:tcBorders>
          </w:tcPr>
          <w:p w14:paraId="3D75E829"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Kategorija</w:t>
            </w:r>
          </w:p>
        </w:tc>
        <w:tc>
          <w:tcPr>
            <w:cnfStyle w:val="000100000000" w:firstRow="0" w:lastRow="0" w:firstColumn="0" w:lastColumn="1" w:oddVBand="0" w:evenVBand="0" w:oddHBand="0" w:evenHBand="0" w:firstRowFirstColumn="0" w:firstRowLastColumn="0" w:lastRowFirstColumn="0" w:lastRowLastColumn="0"/>
            <w:tcW w:w="3690" w:type="pct"/>
            <w:tcBorders>
              <w:left w:val="single" w:sz="4" w:space="0" w:color="A5A5A5" w:themeColor="accent3"/>
            </w:tcBorders>
          </w:tcPr>
          <w:p w14:paraId="6F58484E"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 xml:space="preserve">Organizacijska mjera </w:t>
            </w:r>
          </w:p>
        </w:tc>
      </w:tr>
      <w:tr w:rsidR="00A5776A" w:rsidRPr="00642DC5" w14:paraId="5AD3C6F8" w14:textId="77777777" w:rsidTr="00534C80">
        <w:tc>
          <w:tcPr>
            <w:cnfStyle w:val="001000000000" w:firstRow="0" w:lastRow="0" w:firstColumn="1" w:lastColumn="0" w:oddVBand="0" w:evenVBand="0" w:oddHBand="0" w:evenHBand="0" w:firstRowFirstColumn="0" w:firstRowLastColumn="0" w:lastRowFirstColumn="0" w:lastRowLastColumn="0"/>
            <w:tcW w:w="1310" w:type="pct"/>
            <w:tcBorders>
              <w:top w:val="single" w:sz="4" w:space="0" w:color="A5A5A5" w:themeColor="accent3"/>
              <w:bottom w:val="single" w:sz="4" w:space="0" w:color="A5A5A5" w:themeColor="accent3"/>
              <w:right w:val="single" w:sz="4" w:space="0" w:color="A5A5A5" w:themeColor="accent3"/>
            </w:tcBorders>
          </w:tcPr>
          <w:p w14:paraId="6C679242"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Vremenski okvir</w:t>
            </w:r>
          </w:p>
        </w:tc>
        <w:tc>
          <w:tcPr>
            <w:cnfStyle w:val="000100000000" w:firstRow="0" w:lastRow="0" w:firstColumn="0" w:lastColumn="1" w:oddVBand="0" w:evenVBand="0" w:oddHBand="0" w:evenHBand="0" w:firstRowFirstColumn="0" w:firstRowLastColumn="0" w:lastRowFirstColumn="0" w:lastRowLastColumn="0"/>
            <w:tcW w:w="3690" w:type="pct"/>
            <w:tcBorders>
              <w:top w:val="single" w:sz="4" w:space="0" w:color="A5A5A5" w:themeColor="accent3"/>
              <w:left w:val="single" w:sz="4" w:space="0" w:color="A5A5A5" w:themeColor="accent3"/>
              <w:bottom w:val="single" w:sz="4" w:space="0" w:color="A5A5A5" w:themeColor="accent3"/>
            </w:tcBorders>
          </w:tcPr>
          <w:p w14:paraId="5C62F166"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2023. i 2024.</w:t>
            </w:r>
          </w:p>
        </w:tc>
      </w:tr>
      <w:tr w:rsidR="00A5776A" w:rsidRPr="00642DC5" w14:paraId="538F294E"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pct"/>
            <w:tcBorders>
              <w:right w:val="single" w:sz="4" w:space="0" w:color="A5A5A5" w:themeColor="accent3"/>
            </w:tcBorders>
          </w:tcPr>
          <w:p w14:paraId="09850E09"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Cilj i opis mjere</w:t>
            </w:r>
          </w:p>
        </w:tc>
        <w:tc>
          <w:tcPr>
            <w:cnfStyle w:val="000100000000" w:firstRow="0" w:lastRow="0" w:firstColumn="0" w:lastColumn="1" w:oddVBand="0" w:evenVBand="0" w:oddHBand="0" w:evenHBand="0" w:firstRowFirstColumn="0" w:firstRowLastColumn="0" w:lastRowFirstColumn="0" w:lastRowLastColumn="0"/>
            <w:tcW w:w="3690" w:type="pct"/>
            <w:tcBorders>
              <w:left w:val="single" w:sz="4" w:space="0" w:color="A5A5A5" w:themeColor="accent3"/>
            </w:tcBorders>
          </w:tcPr>
          <w:p w14:paraId="50781F00" w14:textId="77777777" w:rsidR="00A5776A" w:rsidRPr="00642DC5" w:rsidRDefault="00A5776A" w:rsidP="00534C80">
            <w:pPr>
              <w:rPr>
                <w:rFonts w:ascii="Times New Roman" w:hAnsi="Times New Roman"/>
                <w:sz w:val="20"/>
                <w:szCs w:val="20"/>
              </w:rPr>
            </w:pPr>
            <w:r w:rsidRPr="00642DC5">
              <w:rPr>
                <w:rFonts w:ascii="Times New Roman" w:hAnsi="Times New Roman"/>
                <w:b w:val="0"/>
                <w:bCs w:val="0"/>
                <w:sz w:val="20"/>
                <w:szCs w:val="20"/>
              </w:rPr>
              <w:t>Učinke koje odgovor na potražnju ima na distribucijsku mrežu najbolje je istražiti u okviru pilot projekta. Nakon što su postupak i kriteriji utvrđeni, potrebno je provoditi pilot projekte i analizirati njihov utjecaj na distribucijsku mrežu. Tim je analizama potrebno obuhvatiti i utjecaj na prijenosnu mrežu te utvrditi optimalnu koordinaciju između operatora distribucijske i prijenosne mreže.</w:t>
            </w:r>
          </w:p>
          <w:p w14:paraId="2B4A1187"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Mjera slijedi iz mjere UET-4 Uvođenje naprednih sustava mjerenja potrošnje i upravljanja mjernim podacima.</w:t>
            </w:r>
          </w:p>
        </w:tc>
      </w:tr>
      <w:tr w:rsidR="00A5776A" w:rsidRPr="00642DC5" w14:paraId="5AF7152C" w14:textId="77777777" w:rsidTr="00534C80">
        <w:tc>
          <w:tcPr>
            <w:cnfStyle w:val="001000000000" w:firstRow="0" w:lastRow="0" w:firstColumn="1" w:lastColumn="0" w:oddVBand="0" w:evenVBand="0" w:oddHBand="0" w:evenHBand="0" w:firstRowFirstColumn="0" w:firstRowLastColumn="0" w:lastRowFirstColumn="0" w:lastRowLastColumn="0"/>
            <w:tcW w:w="1310" w:type="pct"/>
            <w:tcBorders>
              <w:top w:val="single" w:sz="4" w:space="0" w:color="A5A5A5" w:themeColor="accent3"/>
              <w:bottom w:val="single" w:sz="4" w:space="0" w:color="A5A5A5" w:themeColor="accent3"/>
              <w:right w:val="single" w:sz="4" w:space="0" w:color="A5A5A5" w:themeColor="accent3"/>
            </w:tcBorders>
          </w:tcPr>
          <w:p w14:paraId="36307731"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Ciljna neposredna potrošnja</w:t>
            </w:r>
          </w:p>
        </w:tc>
        <w:tc>
          <w:tcPr>
            <w:cnfStyle w:val="000100000000" w:firstRow="0" w:lastRow="0" w:firstColumn="0" w:lastColumn="1" w:oddVBand="0" w:evenVBand="0" w:oddHBand="0" w:evenHBand="0" w:firstRowFirstColumn="0" w:firstRowLastColumn="0" w:lastRowFirstColumn="0" w:lastRowLastColumn="0"/>
            <w:tcW w:w="3690" w:type="pct"/>
            <w:tcBorders>
              <w:top w:val="single" w:sz="4" w:space="0" w:color="A5A5A5" w:themeColor="accent3"/>
              <w:left w:val="single" w:sz="4" w:space="0" w:color="A5A5A5" w:themeColor="accent3"/>
              <w:bottom w:val="single" w:sz="4" w:space="0" w:color="A5A5A5" w:themeColor="accent3"/>
            </w:tcBorders>
          </w:tcPr>
          <w:p w14:paraId="7C59752E"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Svi sektori neposredne potrošnje energije</w:t>
            </w:r>
          </w:p>
          <w:p w14:paraId="0EF15283" w14:textId="77777777" w:rsidR="00A5776A" w:rsidRPr="00642DC5" w:rsidRDefault="00A5776A" w:rsidP="00534C80">
            <w:pPr>
              <w:rPr>
                <w:rFonts w:ascii="Times New Roman" w:hAnsi="Times New Roman"/>
                <w:sz w:val="20"/>
                <w:szCs w:val="20"/>
              </w:rPr>
            </w:pPr>
          </w:p>
        </w:tc>
      </w:tr>
      <w:tr w:rsidR="00A5776A" w:rsidRPr="00642DC5" w14:paraId="60EFC42A"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pct"/>
            <w:tcBorders>
              <w:right w:val="single" w:sz="4" w:space="0" w:color="A5A5A5" w:themeColor="accent3"/>
            </w:tcBorders>
          </w:tcPr>
          <w:p w14:paraId="53F431EB"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Ciljna skupina</w:t>
            </w:r>
          </w:p>
        </w:tc>
        <w:tc>
          <w:tcPr>
            <w:cnfStyle w:val="000100000000" w:firstRow="0" w:lastRow="0" w:firstColumn="0" w:lastColumn="1" w:oddVBand="0" w:evenVBand="0" w:oddHBand="0" w:evenHBand="0" w:firstRowFirstColumn="0" w:firstRowLastColumn="0" w:lastRowFirstColumn="0" w:lastRowLastColumn="0"/>
            <w:tcW w:w="3690" w:type="pct"/>
            <w:tcBorders>
              <w:left w:val="single" w:sz="4" w:space="0" w:color="A5A5A5" w:themeColor="accent3"/>
            </w:tcBorders>
          </w:tcPr>
          <w:p w14:paraId="5A2BE4A7" w14:textId="77777777" w:rsidR="00A5776A" w:rsidRPr="00642DC5" w:rsidRDefault="00A5776A" w:rsidP="00534C80">
            <w:pPr>
              <w:rPr>
                <w:rFonts w:ascii="Times New Roman" w:hAnsi="Times New Roman"/>
                <w:sz w:val="20"/>
                <w:szCs w:val="20"/>
              </w:rPr>
            </w:pPr>
            <w:r w:rsidRPr="00642DC5">
              <w:rPr>
                <w:rFonts w:ascii="Times New Roman" w:hAnsi="Times New Roman"/>
                <w:b w:val="0"/>
                <w:bCs w:val="0"/>
                <w:sz w:val="20"/>
                <w:szCs w:val="20"/>
              </w:rPr>
              <w:t>Pružatelji usluga odgovora na potražnju</w:t>
            </w:r>
          </w:p>
        </w:tc>
      </w:tr>
      <w:tr w:rsidR="00A5776A" w:rsidRPr="00642DC5" w14:paraId="1054CC85" w14:textId="77777777" w:rsidTr="00534C80">
        <w:tc>
          <w:tcPr>
            <w:cnfStyle w:val="001000000000" w:firstRow="0" w:lastRow="0" w:firstColumn="1" w:lastColumn="0" w:oddVBand="0" w:evenVBand="0" w:oddHBand="0" w:evenHBand="0" w:firstRowFirstColumn="0" w:firstRowLastColumn="0" w:lastRowFirstColumn="0" w:lastRowLastColumn="0"/>
            <w:tcW w:w="1310" w:type="pct"/>
            <w:tcBorders>
              <w:top w:val="single" w:sz="4" w:space="0" w:color="A5A5A5" w:themeColor="accent3"/>
              <w:bottom w:val="single" w:sz="4" w:space="0" w:color="A5A5A5" w:themeColor="accent3"/>
              <w:right w:val="single" w:sz="4" w:space="0" w:color="A5A5A5" w:themeColor="accent3"/>
            </w:tcBorders>
          </w:tcPr>
          <w:p w14:paraId="694575DE"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Regionalna primjena</w:t>
            </w:r>
          </w:p>
        </w:tc>
        <w:tc>
          <w:tcPr>
            <w:cnfStyle w:val="000100000000" w:firstRow="0" w:lastRow="0" w:firstColumn="0" w:lastColumn="1" w:oddVBand="0" w:evenVBand="0" w:oddHBand="0" w:evenHBand="0" w:firstRowFirstColumn="0" w:firstRowLastColumn="0" w:lastRowFirstColumn="0" w:lastRowLastColumn="0"/>
            <w:tcW w:w="3690" w:type="pct"/>
            <w:tcBorders>
              <w:top w:val="single" w:sz="4" w:space="0" w:color="A5A5A5" w:themeColor="accent3"/>
              <w:left w:val="single" w:sz="4" w:space="0" w:color="A5A5A5" w:themeColor="accent3"/>
              <w:bottom w:val="single" w:sz="4" w:space="0" w:color="A5A5A5" w:themeColor="accent3"/>
            </w:tcBorders>
          </w:tcPr>
          <w:p w14:paraId="28C7B418"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Nacionalno</w:t>
            </w:r>
          </w:p>
        </w:tc>
      </w:tr>
      <w:tr w:rsidR="00A5776A" w:rsidRPr="00642DC5" w14:paraId="71AE28CD"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2036CEF4" w14:textId="77777777" w:rsidR="00A5776A" w:rsidRPr="00642DC5" w:rsidRDefault="00A5776A" w:rsidP="00534C80">
            <w:pPr>
              <w:rPr>
                <w:rFonts w:ascii="Times New Roman" w:hAnsi="Times New Roman"/>
                <w:sz w:val="20"/>
                <w:szCs w:val="20"/>
              </w:rPr>
            </w:pPr>
            <w:r w:rsidRPr="00642DC5">
              <w:rPr>
                <w:rFonts w:ascii="Times New Roman" w:hAnsi="Times New Roman"/>
                <w:sz w:val="20"/>
                <w:szCs w:val="20"/>
              </w:rPr>
              <w:t>Informacije o  provedbi za razdoblje 2023. i 2024. godine</w:t>
            </w:r>
          </w:p>
        </w:tc>
      </w:tr>
      <w:tr w:rsidR="00A5776A" w:rsidRPr="00642DC5" w14:paraId="4D147E9C" w14:textId="77777777" w:rsidTr="00534C80">
        <w:tc>
          <w:tcPr>
            <w:cnfStyle w:val="001000000000" w:firstRow="0" w:lastRow="0" w:firstColumn="1" w:lastColumn="0" w:oddVBand="0" w:evenVBand="0" w:oddHBand="0" w:evenHBand="0" w:firstRowFirstColumn="0" w:firstRowLastColumn="0" w:lastRowFirstColumn="0" w:lastRowLastColumn="0"/>
            <w:tcW w:w="1310" w:type="pct"/>
            <w:tcBorders>
              <w:top w:val="single" w:sz="4" w:space="0" w:color="A5A5A5" w:themeColor="accent3"/>
              <w:bottom w:val="single" w:sz="4" w:space="0" w:color="A5A5A5" w:themeColor="accent3"/>
              <w:right w:val="single" w:sz="4" w:space="0" w:color="A5A5A5" w:themeColor="accent3"/>
            </w:tcBorders>
          </w:tcPr>
          <w:p w14:paraId="41602939"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 xml:space="preserve">Aktivnosti za provođenje mjere </w:t>
            </w:r>
          </w:p>
        </w:tc>
        <w:tc>
          <w:tcPr>
            <w:cnfStyle w:val="000100000000" w:firstRow="0" w:lastRow="0" w:firstColumn="0" w:lastColumn="1" w:oddVBand="0" w:evenVBand="0" w:oddHBand="0" w:evenHBand="0" w:firstRowFirstColumn="0" w:firstRowLastColumn="0" w:lastRowFirstColumn="0" w:lastRowLastColumn="0"/>
            <w:tcW w:w="3690" w:type="pct"/>
            <w:tcBorders>
              <w:top w:val="single" w:sz="4" w:space="0" w:color="A5A5A5" w:themeColor="accent3"/>
              <w:left w:val="single" w:sz="4" w:space="0" w:color="A5A5A5" w:themeColor="accent3"/>
              <w:bottom w:val="single" w:sz="4" w:space="0" w:color="A5A5A5" w:themeColor="accent3"/>
            </w:tcBorders>
          </w:tcPr>
          <w:p w14:paraId="211A4727" w14:textId="77777777" w:rsidR="00A5776A" w:rsidRPr="00642DC5" w:rsidRDefault="00A5776A" w:rsidP="00534C80">
            <w:pPr>
              <w:rPr>
                <w:rFonts w:ascii="Times New Roman" w:hAnsi="Times New Roman"/>
                <w:sz w:val="20"/>
                <w:szCs w:val="20"/>
              </w:rPr>
            </w:pPr>
            <w:r w:rsidRPr="00642DC5">
              <w:rPr>
                <w:rFonts w:ascii="Times New Roman" w:hAnsi="Times New Roman"/>
                <w:b w:val="0"/>
                <w:bCs w:val="0"/>
                <w:sz w:val="20"/>
                <w:szCs w:val="20"/>
              </w:rPr>
              <w:t xml:space="preserve">HEP-ODS će definirati točke u mreži u kojima će analizirati utjecaj odgovora na potražnju. </w:t>
            </w:r>
          </w:p>
          <w:p w14:paraId="082855AC"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Raspisat će javni poziv za provedbu projekata odgovora na potražnju.</w:t>
            </w:r>
          </w:p>
          <w:p w14:paraId="0E6B6B4C"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Analizirat će utjecaj pilot projekata na distribucijsku mrežu.</w:t>
            </w:r>
          </w:p>
          <w:p w14:paraId="4A0004D8" w14:textId="77777777" w:rsidR="00A5776A" w:rsidRPr="00642DC5" w:rsidRDefault="00A5776A" w:rsidP="00534C80">
            <w:pPr>
              <w:rPr>
                <w:rFonts w:ascii="Times New Roman" w:hAnsi="Times New Roman"/>
                <w:sz w:val="20"/>
                <w:szCs w:val="20"/>
              </w:rPr>
            </w:pPr>
            <w:r w:rsidRPr="00642DC5">
              <w:rPr>
                <w:rFonts w:ascii="Times New Roman" w:hAnsi="Times New Roman"/>
                <w:b w:val="0"/>
                <w:bCs w:val="0"/>
                <w:sz w:val="20"/>
                <w:szCs w:val="20"/>
              </w:rPr>
              <w:t>U suradnji s HOPS-om, analizirat će utjecaj pilot projekata na prijenosnu mrežu i izraditi prijedlog koordinacije između ODS-a i HOPS-a.</w:t>
            </w:r>
          </w:p>
          <w:p w14:paraId="7DC6C22F"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Rezultati provedbe pilot projekata javno će se prezentirati zainteresiranim dionicima.</w:t>
            </w:r>
          </w:p>
        </w:tc>
      </w:tr>
      <w:tr w:rsidR="00A5776A" w:rsidRPr="00642DC5" w14:paraId="443D3FB9"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pct"/>
            <w:tcBorders>
              <w:right w:val="single" w:sz="4" w:space="0" w:color="A5A5A5" w:themeColor="accent3"/>
            </w:tcBorders>
          </w:tcPr>
          <w:p w14:paraId="2649F220"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Procjena ukupnog investicijskog troška</w:t>
            </w:r>
          </w:p>
        </w:tc>
        <w:tc>
          <w:tcPr>
            <w:cnfStyle w:val="000100000000" w:firstRow="0" w:lastRow="0" w:firstColumn="0" w:lastColumn="1" w:oddVBand="0" w:evenVBand="0" w:oddHBand="0" w:evenHBand="0" w:firstRowFirstColumn="0" w:firstRowLastColumn="0" w:lastRowFirstColumn="0" w:lastRowLastColumn="0"/>
            <w:tcW w:w="3690" w:type="pct"/>
            <w:tcBorders>
              <w:left w:val="single" w:sz="4" w:space="0" w:color="A5A5A5" w:themeColor="accent3"/>
            </w:tcBorders>
          </w:tcPr>
          <w:p w14:paraId="7DDA8C17" w14:textId="77777777" w:rsidR="00A5776A" w:rsidRPr="00642DC5" w:rsidRDefault="00A5776A" w:rsidP="00534C80">
            <w:pPr>
              <w:pStyle w:val="Bodytext20"/>
              <w:spacing w:before="0" w:line="240" w:lineRule="auto"/>
              <w:ind w:firstLine="0"/>
              <w:rPr>
                <w:rFonts w:ascii="Times New Roman" w:hAnsi="Times New Roman" w:cs="Times New Roman"/>
                <w:b w:val="0"/>
                <w:bCs w:val="0"/>
              </w:rPr>
            </w:pPr>
            <w:r w:rsidRPr="00642DC5">
              <w:rPr>
                <w:rFonts w:ascii="Times New Roman" w:hAnsi="Times New Roman" w:cs="Times New Roman"/>
                <w:b w:val="0"/>
                <w:bCs w:val="0"/>
              </w:rPr>
              <w:t>/</w:t>
            </w:r>
          </w:p>
        </w:tc>
      </w:tr>
      <w:tr w:rsidR="00A5776A" w:rsidRPr="00642DC5" w14:paraId="65DCDE22" w14:textId="77777777" w:rsidTr="00534C80">
        <w:tc>
          <w:tcPr>
            <w:cnfStyle w:val="001000000000" w:firstRow="0" w:lastRow="0" w:firstColumn="1" w:lastColumn="0" w:oddVBand="0" w:evenVBand="0" w:oddHBand="0" w:evenHBand="0" w:firstRowFirstColumn="0" w:firstRowLastColumn="0" w:lastRowFirstColumn="0" w:lastRowLastColumn="0"/>
            <w:tcW w:w="1310" w:type="pct"/>
            <w:tcBorders>
              <w:top w:val="single" w:sz="4" w:space="0" w:color="A5A5A5" w:themeColor="accent3"/>
              <w:bottom w:val="single" w:sz="4" w:space="0" w:color="A5A5A5" w:themeColor="accent3"/>
              <w:right w:val="single" w:sz="4" w:space="0" w:color="A5A5A5" w:themeColor="accent3"/>
            </w:tcBorders>
          </w:tcPr>
          <w:p w14:paraId="7CC26F4D"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Procjena financijskih sredstava iz javnih izvora</w:t>
            </w:r>
          </w:p>
        </w:tc>
        <w:tc>
          <w:tcPr>
            <w:cnfStyle w:val="000100000000" w:firstRow="0" w:lastRow="0" w:firstColumn="0" w:lastColumn="1" w:oddVBand="0" w:evenVBand="0" w:oddHBand="0" w:evenHBand="0" w:firstRowFirstColumn="0" w:firstRowLastColumn="0" w:lastRowFirstColumn="0" w:lastRowLastColumn="0"/>
            <w:tcW w:w="3690" w:type="pct"/>
            <w:tcBorders>
              <w:top w:val="single" w:sz="4" w:space="0" w:color="A5A5A5" w:themeColor="accent3"/>
              <w:left w:val="single" w:sz="4" w:space="0" w:color="A5A5A5" w:themeColor="accent3"/>
              <w:bottom w:val="single" w:sz="4" w:space="0" w:color="A5A5A5" w:themeColor="accent3"/>
            </w:tcBorders>
          </w:tcPr>
          <w:p w14:paraId="4A34C7AC" w14:textId="77777777" w:rsidR="00A5776A" w:rsidRPr="00642DC5" w:rsidRDefault="00A5776A" w:rsidP="00534C80">
            <w:pPr>
              <w:pStyle w:val="Bodytext20"/>
              <w:spacing w:before="0" w:line="240" w:lineRule="auto"/>
              <w:ind w:firstLine="0"/>
              <w:rPr>
                <w:rFonts w:ascii="Times New Roman" w:hAnsi="Times New Roman" w:cs="Times New Roman"/>
              </w:rPr>
            </w:pPr>
            <w:r w:rsidRPr="00642DC5">
              <w:rPr>
                <w:rFonts w:ascii="Times New Roman" w:hAnsi="Times New Roman" w:cs="Times New Roman"/>
                <w:b w:val="0"/>
                <w:bCs w:val="0"/>
              </w:rPr>
              <w:t>/</w:t>
            </w:r>
          </w:p>
        </w:tc>
      </w:tr>
      <w:tr w:rsidR="00A5776A" w:rsidRPr="00642DC5" w14:paraId="0048888A"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pct"/>
            <w:tcBorders>
              <w:right w:val="single" w:sz="4" w:space="0" w:color="A5A5A5" w:themeColor="accent3"/>
            </w:tcBorders>
          </w:tcPr>
          <w:p w14:paraId="6542B795"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Izvori financiranja</w:t>
            </w:r>
          </w:p>
        </w:tc>
        <w:tc>
          <w:tcPr>
            <w:cnfStyle w:val="000100000000" w:firstRow="0" w:lastRow="0" w:firstColumn="0" w:lastColumn="1" w:oddVBand="0" w:evenVBand="0" w:oddHBand="0" w:evenHBand="0" w:firstRowFirstColumn="0" w:firstRowLastColumn="0" w:lastRowFirstColumn="0" w:lastRowLastColumn="0"/>
            <w:tcW w:w="3690" w:type="pct"/>
            <w:tcBorders>
              <w:left w:val="single" w:sz="4" w:space="0" w:color="A5A5A5" w:themeColor="accent3"/>
            </w:tcBorders>
          </w:tcPr>
          <w:p w14:paraId="4B89CB49"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Proračun HEP ODS-a/NOP/ESIF</w:t>
            </w:r>
          </w:p>
        </w:tc>
      </w:tr>
      <w:tr w:rsidR="00A5776A" w:rsidRPr="00642DC5" w14:paraId="6574668D" w14:textId="77777777" w:rsidTr="00534C80">
        <w:tc>
          <w:tcPr>
            <w:cnfStyle w:val="001000000000" w:firstRow="0" w:lastRow="0" w:firstColumn="1" w:lastColumn="0" w:oddVBand="0" w:evenVBand="0" w:oddHBand="0" w:evenHBand="0" w:firstRowFirstColumn="0" w:firstRowLastColumn="0" w:lastRowFirstColumn="0" w:lastRowLastColumn="0"/>
            <w:tcW w:w="1310" w:type="pct"/>
            <w:tcBorders>
              <w:top w:val="single" w:sz="4" w:space="0" w:color="A5A5A5" w:themeColor="accent3"/>
              <w:bottom w:val="single" w:sz="4" w:space="0" w:color="A5A5A5" w:themeColor="accent3"/>
              <w:right w:val="single" w:sz="4" w:space="0" w:color="A5A5A5" w:themeColor="accent3"/>
            </w:tcBorders>
          </w:tcPr>
          <w:p w14:paraId="79AAC183"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Tijelo odgovorno za provedbu mjere</w:t>
            </w:r>
          </w:p>
        </w:tc>
        <w:tc>
          <w:tcPr>
            <w:cnfStyle w:val="000100000000" w:firstRow="0" w:lastRow="0" w:firstColumn="0" w:lastColumn="1" w:oddVBand="0" w:evenVBand="0" w:oddHBand="0" w:evenHBand="0" w:firstRowFirstColumn="0" w:firstRowLastColumn="0" w:lastRowFirstColumn="0" w:lastRowLastColumn="0"/>
            <w:tcW w:w="3690" w:type="pct"/>
            <w:tcBorders>
              <w:top w:val="single" w:sz="4" w:space="0" w:color="A5A5A5" w:themeColor="accent3"/>
              <w:left w:val="single" w:sz="4" w:space="0" w:color="A5A5A5" w:themeColor="accent3"/>
              <w:bottom w:val="single" w:sz="4" w:space="0" w:color="A5A5A5" w:themeColor="accent3"/>
            </w:tcBorders>
          </w:tcPr>
          <w:p w14:paraId="26CEC550"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HEP-ODS</w:t>
            </w:r>
          </w:p>
        </w:tc>
      </w:tr>
      <w:tr w:rsidR="00A5776A" w:rsidRPr="00642DC5" w14:paraId="7EA71775"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pct"/>
            <w:tcBorders>
              <w:right w:val="single" w:sz="4" w:space="0" w:color="A5A5A5" w:themeColor="accent3"/>
            </w:tcBorders>
          </w:tcPr>
          <w:p w14:paraId="3D8F1CEB"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 xml:space="preserve">Tijelo odgovorno za praćenje </w:t>
            </w:r>
          </w:p>
        </w:tc>
        <w:tc>
          <w:tcPr>
            <w:cnfStyle w:val="000100000000" w:firstRow="0" w:lastRow="0" w:firstColumn="0" w:lastColumn="1" w:oddVBand="0" w:evenVBand="0" w:oddHBand="0" w:evenHBand="0" w:firstRowFirstColumn="0" w:firstRowLastColumn="0" w:lastRowFirstColumn="0" w:lastRowLastColumn="0"/>
            <w:tcW w:w="3690" w:type="pct"/>
            <w:tcBorders>
              <w:left w:val="single" w:sz="4" w:space="0" w:color="A5A5A5" w:themeColor="accent3"/>
            </w:tcBorders>
          </w:tcPr>
          <w:p w14:paraId="36553A37"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HERA</w:t>
            </w:r>
          </w:p>
        </w:tc>
      </w:tr>
      <w:tr w:rsidR="00A5776A" w:rsidRPr="00642DC5" w14:paraId="753F159E"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5A5A5" w:themeColor="accent3"/>
              <w:bottom w:val="single" w:sz="4" w:space="0" w:color="A5A5A5" w:themeColor="accent3"/>
            </w:tcBorders>
            <w:shd w:val="clear" w:color="auto" w:fill="D9D9D9" w:themeFill="background1" w:themeFillShade="D9"/>
          </w:tcPr>
          <w:p w14:paraId="6B3BEEA5" w14:textId="77777777" w:rsidR="00A5776A" w:rsidRPr="00642DC5" w:rsidRDefault="00A5776A" w:rsidP="00534C80">
            <w:pPr>
              <w:rPr>
                <w:rFonts w:ascii="Times New Roman" w:hAnsi="Times New Roman"/>
                <w:sz w:val="20"/>
                <w:szCs w:val="20"/>
              </w:rPr>
            </w:pPr>
            <w:r w:rsidRPr="00642DC5">
              <w:rPr>
                <w:rFonts w:ascii="Times New Roman" w:hAnsi="Times New Roman"/>
                <w:sz w:val="20"/>
                <w:szCs w:val="20"/>
              </w:rPr>
              <w:t>Uštede energije</w:t>
            </w:r>
          </w:p>
        </w:tc>
      </w:tr>
      <w:tr w:rsidR="00A5776A" w:rsidRPr="00642DC5" w14:paraId="4747764E"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pct"/>
            <w:tcBorders>
              <w:right w:val="single" w:sz="4" w:space="0" w:color="A5A5A5" w:themeColor="accent3"/>
            </w:tcBorders>
          </w:tcPr>
          <w:p w14:paraId="102D3AF9"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Metoda izračuna ušteda energije</w:t>
            </w:r>
          </w:p>
        </w:tc>
        <w:tc>
          <w:tcPr>
            <w:cnfStyle w:val="000100000000" w:firstRow="0" w:lastRow="0" w:firstColumn="0" w:lastColumn="1" w:oddVBand="0" w:evenVBand="0" w:oddHBand="0" w:evenHBand="0" w:firstRowFirstColumn="0" w:firstRowLastColumn="0" w:lastRowFirstColumn="0" w:lastRowLastColumn="0"/>
            <w:tcW w:w="3690" w:type="pct"/>
            <w:tcBorders>
              <w:left w:val="single" w:sz="4" w:space="0" w:color="A5A5A5" w:themeColor="accent3"/>
            </w:tcBorders>
          </w:tcPr>
          <w:p w14:paraId="323C1D94" w14:textId="77777777" w:rsidR="00A5776A" w:rsidRPr="00642DC5" w:rsidRDefault="00A5776A" w:rsidP="00534C80">
            <w:pPr>
              <w:rPr>
                <w:rFonts w:ascii="Times New Roman" w:hAnsi="Times New Roman"/>
                <w:sz w:val="20"/>
                <w:szCs w:val="20"/>
              </w:rPr>
            </w:pPr>
            <w:r w:rsidRPr="00642DC5">
              <w:rPr>
                <w:rFonts w:ascii="Times New Roman" w:hAnsi="Times New Roman"/>
                <w:b w:val="0"/>
                <w:bCs w:val="0"/>
                <w:sz w:val="20"/>
                <w:szCs w:val="20"/>
              </w:rPr>
              <w:t>Nije moguće pratiti izravne učinke ove mjere</w:t>
            </w:r>
          </w:p>
        </w:tc>
      </w:tr>
      <w:tr w:rsidR="00A5776A" w:rsidRPr="00642DC5" w14:paraId="11AB2F76" w14:textId="77777777" w:rsidTr="00534C80">
        <w:tc>
          <w:tcPr>
            <w:cnfStyle w:val="001000000000" w:firstRow="0" w:lastRow="0" w:firstColumn="1" w:lastColumn="0" w:oddVBand="0" w:evenVBand="0" w:oddHBand="0" w:evenHBand="0" w:firstRowFirstColumn="0" w:firstRowLastColumn="0" w:lastRowFirstColumn="0" w:lastRowLastColumn="0"/>
            <w:tcW w:w="1310" w:type="pct"/>
            <w:tcBorders>
              <w:top w:val="single" w:sz="4" w:space="0" w:color="A5A5A5" w:themeColor="accent3"/>
              <w:bottom w:val="single" w:sz="4" w:space="0" w:color="A5A5A5" w:themeColor="accent3"/>
              <w:right w:val="single" w:sz="4" w:space="0" w:color="A5A5A5" w:themeColor="accent3"/>
            </w:tcBorders>
          </w:tcPr>
          <w:p w14:paraId="1B926960"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Pretpostavke za izračun ušteda energije</w:t>
            </w:r>
          </w:p>
        </w:tc>
        <w:tc>
          <w:tcPr>
            <w:cnfStyle w:val="000100000000" w:firstRow="0" w:lastRow="0" w:firstColumn="0" w:lastColumn="1" w:oddVBand="0" w:evenVBand="0" w:oddHBand="0" w:evenHBand="0" w:firstRowFirstColumn="0" w:firstRowLastColumn="0" w:lastRowFirstColumn="0" w:lastRowLastColumn="0"/>
            <w:tcW w:w="3690" w:type="pct"/>
            <w:tcBorders>
              <w:top w:val="single" w:sz="4" w:space="0" w:color="A5A5A5" w:themeColor="accent3"/>
              <w:left w:val="single" w:sz="4" w:space="0" w:color="A5A5A5" w:themeColor="accent3"/>
              <w:bottom w:val="single" w:sz="4" w:space="0" w:color="A5A5A5" w:themeColor="accent3"/>
            </w:tcBorders>
          </w:tcPr>
          <w:p w14:paraId="5AE155F3"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 xml:space="preserve">/  </w:t>
            </w:r>
          </w:p>
        </w:tc>
      </w:tr>
      <w:tr w:rsidR="00A5776A" w:rsidRPr="00642DC5" w14:paraId="2A61A13F"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pct"/>
            <w:tcBorders>
              <w:right w:val="single" w:sz="4" w:space="0" w:color="A5A5A5" w:themeColor="accent3"/>
            </w:tcBorders>
          </w:tcPr>
          <w:p w14:paraId="6F486FB9"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 xml:space="preserve">Očekivana nova godišnja ušteda energije </w:t>
            </w:r>
          </w:p>
        </w:tc>
        <w:tc>
          <w:tcPr>
            <w:cnfStyle w:val="000100000000" w:firstRow="0" w:lastRow="0" w:firstColumn="0" w:lastColumn="1" w:oddVBand="0" w:evenVBand="0" w:oddHBand="0" w:evenHBand="0" w:firstRowFirstColumn="0" w:firstRowLastColumn="0" w:lastRowFirstColumn="0" w:lastRowLastColumn="0"/>
            <w:tcW w:w="3690" w:type="pct"/>
            <w:tcBorders>
              <w:left w:val="single" w:sz="4" w:space="0" w:color="A5A5A5" w:themeColor="accent3"/>
            </w:tcBorders>
          </w:tcPr>
          <w:p w14:paraId="48F2EC57"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w:t>
            </w:r>
          </w:p>
        </w:tc>
      </w:tr>
      <w:tr w:rsidR="00A5776A" w:rsidRPr="00642DC5" w14:paraId="00C3EDC6" w14:textId="77777777" w:rsidTr="00534C80">
        <w:tc>
          <w:tcPr>
            <w:cnfStyle w:val="001000000000" w:firstRow="0" w:lastRow="0" w:firstColumn="1" w:lastColumn="0" w:oddVBand="0" w:evenVBand="0" w:oddHBand="0" w:evenHBand="0" w:firstRowFirstColumn="0" w:firstRowLastColumn="0" w:lastRowFirstColumn="0" w:lastRowLastColumn="0"/>
            <w:tcW w:w="1310" w:type="pct"/>
            <w:tcBorders>
              <w:top w:val="single" w:sz="4" w:space="0" w:color="A5A5A5" w:themeColor="accent3"/>
              <w:bottom w:val="single" w:sz="4" w:space="0" w:color="A5A5A5" w:themeColor="accent3"/>
              <w:right w:val="single" w:sz="4" w:space="0" w:color="A5A5A5" w:themeColor="accent3"/>
            </w:tcBorders>
          </w:tcPr>
          <w:p w14:paraId="7E73A6FB"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Očekivane uštede energije u 2024. godini.</w:t>
            </w:r>
          </w:p>
        </w:tc>
        <w:tc>
          <w:tcPr>
            <w:cnfStyle w:val="000100000000" w:firstRow="0" w:lastRow="0" w:firstColumn="0" w:lastColumn="1" w:oddVBand="0" w:evenVBand="0" w:oddHBand="0" w:evenHBand="0" w:firstRowFirstColumn="0" w:firstRowLastColumn="0" w:lastRowFirstColumn="0" w:lastRowLastColumn="0"/>
            <w:tcW w:w="3690" w:type="pct"/>
            <w:tcBorders>
              <w:top w:val="single" w:sz="4" w:space="0" w:color="A5A5A5" w:themeColor="accent3"/>
              <w:left w:val="single" w:sz="4" w:space="0" w:color="A5A5A5" w:themeColor="accent3"/>
              <w:bottom w:val="single" w:sz="4" w:space="0" w:color="A5A5A5" w:themeColor="accent3"/>
            </w:tcBorders>
          </w:tcPr>
          <w:p w14:paraId="35D9D4C2" w14:textId="77777777" w:rsidR="00A5776A" w:rsidRPr="00642DC5" w:rsidRDefault="00A5776A" w:rsidP="00534C80">
            <w:pPr>
              <w:rPr>
                <w:rFonts w:ascii="Times New Roman" w:hAnsi="Times New Roman"/>
                <w:sz w:val="20"/>
                <w:szCs w:val="20"/>
              </w:rPr>
            </w:pPr>
            <w:r w:rsidRPr="00642DC5">
              <w:rPr>
                <w:rFonts w:ascii="Times New Roman" w:hAnsi="Times New Roman"/>
                <w:b w:val="0"/>
                <w:bCs w:val="0"/>
                <w:sz w:val="20"/>
                <w:szCs w:val="20"/>
              </w:rPr>
              <w:t>/</w:t>
            </w:r>
          </w:p>
        </w:tc>
      </w:tr>
      <w:tr w:rsidR="00A5776A" w:rsidRPr="00642DC5" w14:paraId="00FD093D" w14:textId="77777777" w:rsidTr="00534C80">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310" w:type="pct"/>
            <w:tcBorders>
              <w:top w:val="single" w:sz="4" w:space="0" w:color="A5A5A5" w:themeColor="accent3"/>
              <w:bottom w:val="single" w:sz="4" w:space="0" w:color="A5A5A5" w:themeColor="accent3"/>
              <w:right w:val="single" w:sz="4" w:space="0" w:color="A5A5A5" w:themeColor="accent3"/>
            </w:tcBorders>
          </w:tcPr>
          <w:p w14:paraId="7785697E"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Očekivane kumulativne uštede energije u razdoblju od 2022. do 2024. godine</w:t>
            </w:r>
          </w:p>
        </w:tc>
        <w:tc>
          <w:tcPr>
            <w:cnfStyle w:val="000100000010" w:firstRow="0" w:lastRow="0" w:firstColumn="0" w:lastColumn="1" w:oddVBand="0" w:evenVBand="0" w:oddHBand="0" w:evenHBand="0" w:firstRowFirstColumn="0" w:firstRowLastColumn="0" w:lastRowFirstColumn="0" w:lastRowLastColumn="1"/>
            <w:tcW w:w="3690" w:type="pct"/>
            <w:tcBorders>
              <w:top w:val="single" w:sz="4" w:space="0" w:color="A5A5A5" w:themeColor="accent3"/>
              <w:left w:val="single" w:sz="4" w:space="0" w:color="A5A5A5" w:themeColor="accent3"/>
              <w:bottom w:val="single" w:sz="4" w:space="0" w:color="A5A5A5" w:themeColor="accent3"/>
            </w:tcBorders>
          </w:tcPr>
          <w:p w14:paraId="542CF930"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w:t>
            </w:r>
          </w:p>
          <w:p w14:paraId="5C6099E7" w14:textId="77777777" w:rsidR="00A5776A" w:rsidRPr="00642DC5" w:rsidRDefault="00A5776A" w:rsidP="00534C80">
            <w:pPr>
              <w:rPr>
                <w:rFonts w:ascii="Times New Roman" w:hAnsi="Times New Roman"/>
                <w:sz w:val="20"/>
                <w:szCs w:val="20"/>
              </w:rPr>
            </w:pPr>
          </w:p>
        </w:tc>
      </w:tr>
    </w:tbl>
    <w:p w14:paraId="0658263B" w14:textId="77777777" w:rsidR="00A5776A" w:rsidRPr="00642DC5" w:rsidRDefault="00A5776A" w:rsidP="00A5776A">
      <w:pPr>
        <w:pStyle w:val="Tijeloteksta"/>
        <w:spacing w:before="0" w:after="0"/>
        <w:rPr>
          <w:rFonts w:ascii="Times New Roman" w:hAnsi="Times New Roman" w:cs="Times New Roman"/>
        </w:rPr>
      </w:pPr>
    </w:p>
    <w:p w14:paraId="7EBF5A55" w14:textId="77777777" w:rsidR="00A5776A" w:rsidRPr="00642DC5" w:rsidRDefault="00A5776A" w:rsidP="00A5776A">
      <w:pPr>
        <w:pStyle w:val="Tijeloteksta"/>
        <w:spacing w:before="0" w:after="0"/>
        <w:rPr>
          <w:rFonts w:ascii="Times New Roman" w:hAnsi="Times New Roman" w:cs="Times New Roman"/>
        </w:rPr>
      </w:pPr>
    </w:p>
    <w:tbl>
      <w:tblPr>
        <w:tblStyle w:val="Tablicapopisa3-isticanje3"/>
        <w:tblW w:w="5000" w:type="pct"/>
        <w:tblLook w:val="01E0" w:firstRow="1" w:lastRow="1" w:firstColumn="1" w:lastColumn="1" w:noHBand="0" w:noVBand="0"/>
      </w:tblPr>
      <w:tblGrid>
        <w:gridCol w:w="2374"/>
        <w:gridCol w:w="6686"/>
      </w:tblGrid>
      <w:tr w:rsidR="00A5776A" w:rsidRPr="00642DC5" w14:paraId="586CD16E" w14:textId="77777777" w:rsidTr="00534C8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10" w:type="pct"/>
            <w:tcBorders>
              <w:top w:val="single" w:sz="4" w:space="0" w:color="A5A5A5" w:themeColor="accent3"/>
              <w:bottom w:val="single" w:sz="4" w:space="0" w:color="A5A5A5" w:themeColor="accent3"/>
              <w:right w:val="single" w:sz="4" w:space="0" w:color="A5A5A5" w:themeColor="accent3"/>
            </w:tcBorders>
            <w:shd w:val="clear" w:color="auto" w:fill="FFA7A7"/>
          </w:tcPr>
          <w:p w14:paraId="0DF95D5C" w14:textId="77777777" w:rsidR="00A5776A" w:rsidRPr="00642DC5" w:rsidRDefault="00A5776A" w:rsidP="00534C80">
            <w:pPr>
              <w:rPr>
                <w:rFonts w:ascii="Times New Roman" w:hAnsi="Times New Roman"/>
                <w:b w:val="0"/>
                <w:color w:val="auto"/>
                <w:sz w:val="20"/>
                <w:szCs w:val="20"/>
              </w:rPr>
            </w:pPr>
            <w:r w:rsidRPr="00642DC5">
              <w:rPr>
                <w:rFonts w:ascii="Times New Roman" w:hAnsi="Times New Roman"/>
                <w:color w:val="auto"/>
                <w:sz w:val="20"/>
                <w:szCs w:val="20"/>
              </w:rPr>
              <w:t xml:space="preserve">Naziv mjere </w:t>
            </w:r>
          </w:p>
        </w:tc>
        <w:tc>
          <w:tcPr>
            <w:cnfStyle w:val="000100001000" w:firstRow="0" w:lastRow="0" w:firstColumn="0" w:lastColumn="1" w:oddVBand="0" w:evenVBand="0" w:oddHBand="0" w:evenHBand="0" w:firstRowFirstColumn="0" w:firstRowLastColumn="1" w:lastRowFirstColumn="0" w:lastRowLastColumn="0"/>
            <w:tcW w:w="3690" w:type="pct"/>
            <w:tcBorders>
              <w:top w:val="single" w:sz="4" w:space="0" w:color="A5A5A5" w:themeColor="accent3"/>
              <w:left w:val="single" w:sz="4" w:space="0" w:color="A5A5A5" w:themeColor="accent3"/>
              <w:bottom w:val="single" w:sz="4" w:space="0" w:color="A5A5A5" w:themeColor="accent3"/>
            </w:tcBorders>
            <w:shd w:val="clear" w:color="auto" w:fill="FFA7A7"/>
          </w:tcPr>
          <w:p w14:paraId="327F4AFE" w14:textId="77777777" w:rsidR="00A5776A" w:rsidRPr="00642DC5" w:rsidRDefault="00A5776A" w:rsidP="00534C80">
            <w:pPr>
              <w:rPr>
                <w:rFonts w:ascii="Times New Roman" w:hAnsi="Times New Roman"/>
                <w:b w:val="0"/>
                <w:color w:val="auto"/>
                <w:sz w:val="20"/>
                <w:szCs w:val="20"/>
              </w:rPr>
            </w:pPr>
            <w:r w:rsidRPr="00642DC5">
              <w:rPr>
                <w:rFonts w:ascii="Times New Roman" w:hAnsi="Times New Roman"/>
                <w:color w:val="auto"/>
                <w:sz w:val="20"/>
                <w:szCs w:val="20"/>
              </w:rPr>
              <w:t>Sufinanciranje provedbe projekata odgovora na potražnju</w:t>
            </w:r>
          </w:p>
        </w:tc>
      </w:tr>
      <w:tr w:rsidR="00A5776A" w:rsidRPr="00642DC5" w14:paraId="11D51E91"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pct"/>
            <w:tcBorders>
              <w:right w:val="single" w:sz="4" w:space="0" w:color="A5A5A5" w:themeColor="accent3"/>
            </w:tcBorders>
            <w:shd w:val="clear" w:color="auto" w:fill="D9D9D9" w:themeFill="background1" w:themeFillShade="D9"/>
          </w:tcPr>
          <w:p w14:paraId="61AB5D06" w14:textId="77777777" w:rsidR="00A5776A" w:rsidRPr="00642DC5" w:rsidRDefault="00A5776A" w:rsidP="00534C80">
            <w:pPr>
              <w:rPr>
                <w:rFonts w:ascii="Times New Roman" w:hAnsi="Times New Roman"/>
                <w:sz w:val="20"/>
                <w:szCs w:val="20"/>
              </w:rPr>
            </w:pPr>
            <w:r w:rsidRPr="00642DC5">
              <w:rPr>
                <w:rFonts w:ascii="Times New Roman" w:hAnsi="Times New Roman"/>
                <w:sz w:val="20"/>
                <w:szCs w:val="20"/>
              </w:rPr>
              <w:t>Oznaka mjere</w:t>
            </w:r>
          </w:p>
        </w:tc>
        <w:tc>
          <w:tcPr>
            <w:cnfStyle w:val="000100000000" w:firstRow="0" w:lastRow="0" w:firstColumn="0" w:lastColumn="1" w:oddVBand="0" w:evenVBand="0" w:oddHBand="0" w:evenHBand="0" w:firstRowFirstColumn="0" w:firstRowLastColumn="0" w:lastRowFirstColumn="0" w:lastRowLastColumn="0"/>
            <w:tcW w:w="3690" w:type="pct"/>
            <w:tcBorders>
              <w:left w:val="single" w:sz="4" w:space="0" w:color="A5A5A5" w:themeColor="accent3"/>
            </w:tcBorders>
            <w:shd w:val="clear" w:color="auto" w:fill="D9D9D9" w:themeFill="background1" w:themeFillShade="D9"/>
          </w:tcPr>
          <w:p w14:paraId="061C96E2"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sz w:val="20"/>
                <w:szCs w:val="20"/>
              </w:rPr>
              <w:t>OP-4</w:t>
            </w:r>
          </w:p>
        </w:tc>
      </w:tr>
      <w:tr w:rsidR="00A5776A" w:rsidRPr="00642DC5" w14:paraId="4D0CC636"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5A5A5" w:themeColor="accent3"/>
              <w:bottom w:val="single" w:sz="4" w:space="0" w:color="A5A5A5" w:themeColor="accent3"/>
            </w:tcBorders>
            <w:shd w:val="clear" w:color="auto" w:fill="D9D9D9" w:themeFill="background1" w:themeFillShade="D9"/>
          </w:tcPr>
          <w:p w14:paraId="38025893" w14:textId="77777777" w:rsidR="00A5776A" w:rsidRPr="00642DC5" w:rsidRDefault="00A5776A" w:rsidP="00534C80">
            <w:pPr>
              <w:rPr>
                <w:rFonts w:ascii="Times New Roman" w:hAnsi="Times New Roman"/>
                <w:sz w:val="20"/>
                <w:szCs w:val="20"/>
              </w:rPr>
            </w:pPr>
            <w:r w:rsidRPr="00642DC5">
              <w:rPr>
                <w:rFonts w:ascii="Times New Roman" w:hAnsi="Times New Roman"/>
                <w:sz w:val="20"/>
                <w:szCs w:val="20"/>
              </w:rPr>
              <w:lastRenderedPageBreak/>
              <w:t>Opis</w:t>
            </w:r>
          </w:p>
        </w:tc>
      </w:tr>
      <w:tr w:rsidR="00A5776A" w:rsidRPr="00642DC5" w14:paraId="11885663"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pct"/>
            <w:tcBorders>
              <w:right w:val="single" w:sz="4" w:space="0" w:color="A5A5A5" w:themeColor="accent3"/>
            </w:tcBorders>
          </w:tcPr>
          <w:p w14:paraId="7E1CD20A"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Kategorija</w:t>
            </w:r>
          </w:p>
        </w:tc>
        <w:tc>
          <w:tcPr>
            <w:cnfStyle w:val="000100000000" w:firstRow="0" w:lastRow="0" w:firstColumn="0" w:lastColumn="1" w:oddVBand="0" w:evenVBand="0" w:oddHBand="0" w:evenHBand="0" w:firstRowFirstColumn="0" w:firstRowLastColumn="0" w:lastRowFirstColumn="0" w:lastRowLastColumn="0"/>
            <w:tcW w:w="3690" w:type="pct"/>
            <w:tcBorders>
              <w:left w:val="single" w:sz="4" w:space="0" w:color="A5A5A5" w:themeColor="accent3"/>
            </w:tcBorders>
          </w:tcPr>
          <w:p w14:paraId="32B2D454"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Financijska mjera – bespovratna sredstva</w:t>
            </w:r>
          </w:p>
        </w:tc>
      </w:tr>
      <w:tr w:rsidR="00A5776A" w:rsidRPr="00642DC5" w14:paraId="4C824845" w14:textId="77777777" w:rsidTr="00534C80">
        <w:tc>
          <w:tcPr>
            <w:cnfStyle w:val="001000000000" w:firstRow="0" w:lastRow="0" w:firstColumn="1" w:lastColumn="0" w:oddVBand="0" w:evenVBand="0" w:oddHBand="0" w:evenHBand="0" w:firstRowFirstColumn="0" w:firstRowLastColumn="0" w:lastRowFirstColumn="0" w:lastRowLastColumn="0"/>
            <w:tcW w:w="1310" w:type="pct"/>
            <w:tcBorders>
              <w:top w:val="single" w:sz="4" w:space="0" w:color="A5A5A5" w:themeColor="accent3"/>
              <w:bottom w:val="single" w:sz="4" w:space="0" w:color="A5A5A5" w:themeColor="accent3"/>
              <w:right w:val="single" w:sz="4" w:space="0" w:color="A5A5A5" w:themeColor="accent3"/>
            </w:tcBorders>
          </w:tcPr>
          <w:p w14:paraId="3666CC76"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Vremenski okvir</w:t>
            </w:r>
          </w:p>
        </w:tc>
        <w:tc>
          <w:tcPr>
            <w:cnfStyle w:val="000100000000" w:firstRow="0" w:lastRow="0" w:firstColumn="0" w:lastColumn="1" w:oddVBand="0" w:evenVBand="0" w:oddHBand="0" w:evenHBand="0" w:firstRowFirstColumn="0" w:firstRowLastColumn="0" w:lastRowFirstColumn="0" w:lastRowLastColumn="0"/>
            <w:tcW w:w="3690" w:type="pct"/>
            <w:tcBorders>
              <w:top w:val="single" w:sz="4" w:space="0" w:color="A5A5A5" w:themeColor="accent3"/>
              <w:left w:val="single" w:sz="4" w:space="0" w:color="A5A5A5" w:themeColor="accent3"/>
              <w:bottom w:val="single" w:sz="4" w:space="0" w:color="A5A5A5" w:themeColor="accent3"/>
            </w:tcBorders>
          </w:tcPr>
          <w:p w14:paraId="20BEA30F"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2023. – 2024.</w:t>
            </w:r>
          </w:p>
        </w:tc>
      </w:tr>
      <w:tr w:rsidR="00A5776A" w:rsidRPr="00642DC5" w14:paraId="428EAEF2"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pct"/>
            <w:tcBorders>
              <w:right w:val="single" w:sz="4" w:space="0" w:color="A5A5A5" w:themeColor="accent3"/>
            </w:tcBorders>
          </w:tcPr>
          <w:p w14:paraId="3D1B6665"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Cilj i opis mjere</w:t>
            </w:r>
          </w:p>
        </w:tc>
        <w:tc>
          <w:tcPr>
            <w:cnfStyle w:val="000100000000" w:firstRow="0" w:lastRow="0" w:firstColumn="0" w:lastColumn="1" w:oddVBand="0" w:evenVBand="0" w:oddHBand="0" w:evenHBand="0" w:firstRowFirstColumn="0" w:firstRowLastColumn="0" w:lastRowFirstColumn="0" w:lastRowLastColumn="0"/>
            <w:tcW w:w="3690" w:type="pct"/>
            <w:tcBorders>
              <w:left w:val="single" w:sz="4" w:space="0" w:color="A5A5A5" w:themeColor="accent3"/>
            </w:tcBorders>
          </w:tcPr>
          <w:p w14:paraId="5F33F6AC"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Kako bi se potakla šira provedba projekata odgovora na potražnju, FZOEU će temeljem javnih poziva sufinancirati njihovu provedbu.</w:t>
            </w:r>
          </w:p>
          <w:p w14:paraId="678B1759"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Provest će se projekti odgovora na potražnju kod velikih kupaca (industrija, usluge) i u kućanstvima. Odgovor na potražnju ostvarit će se pomoću opreme koja će biti ugrađena kod kupaca i povezana u sustav upravljanja i mjerenja.</w:t>
            </w:r>
          </w:p>
          <w:p w14:paraId="5E0B9CA1" w14:textId="77777777" w:rsidR="00A5776A" w:rsidRPr="00642DC5" w:rsidRDefault="00A5776A" w:rsidP="00534C80">
            <w:pPr>
              <w:rPr>
                <w:rFonts w:ascii="Times New Roman" w:hAnsi="Times New Roman"/>
                <w:sz w:val="20"/>
                <w:szCs w:val="20"/>
              </w:rPr>
            </w:pPr>
            <w:r w:rsidRPr="00642DC5">
              <w:rPr>
                <w:rFonts w:ascii="Times New Roman" w:hAnsi="Times New Roman"/>
                <w:b w:val="0"/>
                <w:bCs w:val="0"/>
                <w:sz w:val="20"/>
                <w:szCs w:val="20"/>
              </w:rPr>
              <w:t>Uz korištenje sredstava od prodaje emisijskih jedinica na dražbi, MINGOR će utvrditi i druge izvore financiranja za sufinanciranje ovih projekata.</w:t>
            </w:r>
          </w:p>
          <w:p w14:paraId="7E84AA85"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Mjera slijedi iz mjere UET-4 Uvođenje naprednih sustava mjerenja potrošnje i upravljanja mjernim podacima.</w:t>
            </w:r>
          </w:p>
        </w:tc>
      </w:tr>
      <w:tr w:rsidR="00A5776A" w:rsidRPr="00E76134" w14:paraId="2664A3AE" w14:textId="77777777" w:rsidTr="00534C80">
        <w:tc>
          <w:tcPr>
            <w:cnfStyle w:val="001000000000" w:firstRow="0" w:lastRow="0" w:firstColumn="1" w:lastColumn="0" w:oddVBand="0" w:evenVBand="0" w:oddHBand="0" w:evenHBand="0" w:firstRowFirstColumn="0" w:firstRowLastColumn="0" w:lastRowFirstColumn="0" w:lastRowLastColumn="0"/>
            <w:tcW w:w="1310" w:type="pct"/>
            <w:tcBorders>
              <w:top w:val="single" w:sz="4" w:space="0" w:color="A5A5A5" w:themeColor="accent3"/>
              <w:bottom w:val="single" w:sz="4" w:space="0" w:color="A5A5A5" w:themeColor="accent3"/>
              <w:right w:val="single" w:sz="4" w:space="0" w:color="A5A5A5" w:themeColor="accent3"/>
            </w:tcBorders>
          </w:tcPr>
          <w:p w14:paraId="76DA52DA"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Ciljna neposredna potrošnja</w:t>
            </w:r>
          </w:p>
        </w:tc>
        <w:tc>
          <w:tcPr>
            <w:cnfStyle w:val="000100000000" w:firstRow="0" w:lastRow="0" w:firstColumn="0" w:lastColumn="1" w:oddVBand="0" w:evenVBand="0" w:oddHBand="0" w:evenHBand="0" w:firstRowFirstColumn="0" w:firstRowLastColumn="0" w:lastRowFirstColumn="0" w:lastRowLastColumn="0"/>
            <w:tcW w:w="3690" w:type="pct"/>
            <w:tcBorders>
              <w:top w:val="single" w:sz="4" w:space="0" w:color="A5A5A5" w:themeColor="accent3"/>
              <w:left w:val="single" w:sz="4" w:space="0" w:color="A5A5A5" w:themeColor="accent3"/>
              <w:bottom w:val="single" w:sz="4" w:space="0" w:color="A5A5A5" w:themeColor="accent3"/>
            </w:tcBorders>
          </w:tcPr>
          <w:p w14:paraId="30A96657"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Svi sektori neposredne potrošnje energije</w:t>
            </w:r>
          </w:p>
          <w:p w14:paraId="6DC7D5DE" w14:textId="77777777" w:rsidR="00A5776A" w:rsidRPr="00642DC5" w:rsidRDefault="00A5776A" w:rsidP="00534C80">
            <w:pPr>
              <w:rPr>
                <w:rFonts w:ascii="Times New Roman" w:hAnsi="Times New Roman"/>
                <w:sz w:val="20"/>
                <w:szCs w:val="20"/>
              </w:rPr>
            </w:pPr>
          </w:p>
        </w:tc>
      </w:tr>
      <w:tr w:rsidR="00A5776A" w:rsidRPr="00E76134" w14:paraId="1F4C86E9"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pct"/>
            <w:tcBorders>
              <w:right w:val="single" w:sz="4" w:space="0" w:color="A5A5A5" w:themeColor="accent3"/>
            </w:tcBorders>
          </w:tcPr>
          <w:p w14:paraId="7DE811C4"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Ciljna skupina</w:t>
            </w:r>
          </w:p>
        </w:tc>
        <w:tc>
          <w:tcPr>
            <w:cnfStyle w:val="000100000000" w:firstRow="0" w:lastRow="0" w:firstColumn="0" w:lastColumn="1" w:oddVBand="0" w:evenVBand="0" w:oddHBand="0" w:evenHBand="0" w:firstRowFirstColumn="0" w:firstRowLastColumn="0" w:lastRowFirstColumn="0" w:lastRowLastColumn="0"/>
            <w:tcW w:w="3690" w:type="pct"/>
            <w:tcBorders>
              <w:left w:val="single" w:sz="4" w:space="0" w:color="A5A5A5" w:themeColor="accent3"/>
            </w:tcBorders>
          </w:tcPr>
          <w:p w14:paraId="4AFE77F3"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Pružatelji usluga odgovora na potražnju’</w:t>
            </w:r>
          </w:p>
        </w:tc>
      </w:tr>
      <w:tr w:rsidR="00A5776A" w:rsidRPr="00E76134" w14:paraId="3AB5BC46" w14:textId="77777777" w:rsidTr="00534C80">
        <w:tc>
          <w:tcPr>
            <w:cnfStyle w:val="001000000000" w:firstRow="0" w:lastRow="0" w:firstColumn="1" w:lastColumn="0" w:oddVBand="0" w:evenVBand="0" w:oddHBand="0" w:evenHBand="0" w:firstRowFirstColumn="0" w:firstRowLastColumn="0" w:lastRowFirstColumn="0" w:lastRowLastColumn="0"/>
            <w:tcW w:w="1310" w:type="pct"/>
            <w:tcBorders>
              <w:top w:val="single" w:sz="4" w:space="0" w:color="A5A5A5" w:themeColor="accent3"/>
              <w:bottom w:val="single" w:sz="4" w:space="0" w:color="A5A5A5" w:themeColor="accent3"/>
              <w:right w:val="single" w:sz="4" w:space="0" w:color="A5A5A5" w:themeColor="accent3"/>
            </w:tcBorders>
          </w:tcPr>
          <w:p w14:paraId="55E0661F"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Regionalna primjena</w:t>
            </w:r>
          </w:p>
        </w:tc>
        <w:tc>
          <w:tcPr>
            <w:cnfStyle w:val="000100000000" w:firstRow="0" w:lastRow="0" w:firstColumn="0" w:lastColumn="1" w:oddVBand="0" w:evenVBand="0" w:oddHBand="0" w:evenHBand="0" w:firstRowFirstColumn="0" w:firstRowLastColumn="0" w:lastRowFirstColumn="0" w:lastRowLastColumn="0"/>
            <w:tcW w:w="3690" w:type="pct"/>
            <w:tcBorders>
              <w:top w:val="single" w:sz="4" w:space="0" w:color="A5A5A5" w:themeColor="accent3"/>
              <w:left w:val="single" w:sz="4" w:space="0" w:color="A5A5A5" w:themeColor="accent3"/>
              <w:bottom w:val="single" w:sz="4" w:space="0" w:color="A5A5A5" w:themeColor="accent3"/>
            </w:tcBorders>
          </w:tcPr>
          <w:p w14:paraId="1CBA860F"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Nacionalno</w:t>
            </w:r>
          </w:p>
        </w:tc>
      </w:tr>
      <w:tr w:rsidR="00A5776A" w:rsidRPr="00E76134" w14:paraId="7276DA0C"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6904A690" w14:textId="77777777" w:rsidR="00A5776A" w:rsidRPr="00642DC5" w:rsidRDefault="00A5776A" w:rsidP="00534C80">
            <w:pPr>
              <w:rPr>
                <w:rFonts w:ascii="Times New Roman" w:hAnsi="Times New Roman"/>
                <w:sz w:val="20"/>
                <w:szCs w:val="20"/>
              </w:rPr>
            </w:pPr>
            <w:r w:rsidRPr="00642DC5">
              <w:rPr>
                <w:rFonts w:ascii="Times New Roman" w:hAnsi="Times New Roman"/>
                <w:sz w:val="20"/>
                <w:szCs w:val="20"/>
              </w:rPr>
              <w:t>Informacije o  provedbi za razdoblje 2023. i 2024. godine</w:t>
            </w:r>
          </w:p>
        </w:tc>
      </w:tr>
      <w:tr w:rsidR="00A5776A" w:rsidRPr="00E76134" w14:paraId="5C4DB1A8" w14:textId="77777777" w:rsidTr="00534C80">
        <w:tc>
          <w:tcPr>
            <w:cnfStyle w:val="001000000000" w:firstRow="0" w:lastRow="0" w:firstColumn="1" w:lastColumn="0" w:oddVBand="0" w:evenVBand="0" w:oddHBand="0" w:evenHBand="0" w:firstRowFirstColumn="0" w:firstRowLastColumn="0" w:lastRowFirstColumn="0" w:lastRowLastColumn="0"/>
            <w:tcW w:w="1310" w:type="pct"/>
            <w:tcBorders>
              <w:top w:val="single" w:sz="4" w:space="0" w:color="A5A5A5" w:themeColor="accent3"/>
              <w:bottom w:val="single" w:sz="4" w:space="0" w:color="A5A5A5" w:themeColor="accent3"/>
              <w:right w:val="single" w:sz="4" w:space="0" w:color="A5A5A5" w:themeColor="accent3"/>
            </w:tcBorders>
          </w:tcPr>
          <w:p w14:paraId="5497E23D"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 xml:space="preserve">Aktivnosti za provođenje mjere </w:t>
            </w:r>
          </w:p>
        </w:tc>
        <w:tc>
          <w:tcPr>
            <w:cnfStyle w:val="000100000000" w:firstRow="0" w:lastRow="0" w:firstColumn="0" w:lastColumn="1" w:oddVBand="0" w:evenVBand="0" w:oddHBand="0" w:evenHBand="0" w:firstRowFirstColumn="0" w:firstRowLastColumn="0" w:lastRowFirstColumn="0" w:lastRowLastColumn="0"/>
            <w:tcW w:w="3690" w:type="pct"/>
            <w:tcBorders>
              <w:top w:val="single" w:sz="4" w:space="0" w:color="A5A5A5" w:themeColor="accent3"/>
              <w:left w:val="single" w:sz="4" w:space="0" w:color="A5A5A5" w:themeColor="accent3"/>
              <w:bottom w:val="single" w:sz="4" w:space="0" w:color="A5A5A5" w:themeColor="accent3"/>
            </w:tcBorders>
          </w:tcPr>
          <w:p w14:paraId="61CF1CF1" w14:textId="77777777" w:rsidR="00A5776A" w:rsidRPr="00642DC5" w:rsidRDefault="00A5776A" w:rsidP="00534C80">
            <w:pPr>
              <w:rPr>
                <w:rFonts w:ascii="Times New Roman" w:hAnsi="Times New Roman"/>
                <w:sz w:val="20"/>
                <w:szCs w:val="20"/>
              </w:rPr>
            </w:pPr>
            <w:r w:rsidRPr="00642DC5">
              <w:rPr>
                <w:rFonts w:ascii="Times New Roman" w:hAnsi="Times New Roman"/>
                <w:b w:val="0"/>
                <w:bCs w:val="0"/>
                <w:sz w:val="20"/>
                <w:szCs w:val="20"/>
              </w:rPr>
              <w:t>FZOEU razrađuje natječajnu dokumentaciju, u suradnji i uz suglasnost MINGOR i MRRFEU</w:t>
            </w:r>
          </w:p>
          <w:p w14:paraId="61964122"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FZOEU provodi javni poziv</w:t>
            </w:r>
          </w:p>
        </w:tc>
      </w:tr>
      <w:tr w:rsidR="00A5776A" w:rsidRPr="00E76134" w14:paraId="7A126CD4"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pct"/>
            <w:tcBorders>
              <w:right w:val="single" w:sz="4" w:space="0" w:color="A5A5A5" w:themeColor="accent3"/>
            </w:tcBorders>
          </w:tcPr>
          <w:p w14:paraId="2BA560FC"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Procjena ukupnog investicijskog troška</w:t>
            </w:r>
          </w:p>
        </w:tc>
        <w:tc>
          <w:tcPr>
            <w:cnfStyle w:val="000100000000" w:firstRow="0" w:lastRow="0" w:firstColumn="0" w:lastColumn="1" w:oddVBand="0" w:evenVBand="0" w:oddHBand="0" w:evenHBand="0" w:firstRowFirstColumn="0" w:firstRowLastColumn="0" w:lastRowFirstColumn="0" w:lastRowLastColumn="0"/>
            <w:tcW w:w="3690" w:type="pct"/>
            <w:tcBorders>
              <w:left w:val="single" w:sz="4" w:space="0" w:color="A5A5A5" w:themeColor="accent3"/>
            </w:tcBorders>
          </w:tcPr>
          <w:p w14:paraId="02866D0E" w14:textId="77777777" w:rsidR="00A5776A" w:rsidRPr="00642DC5" w:rsidRDefault="00A5776A" w:rsidP="00534C80">
            <w:pPr>
              <w:pStyle w:val="Bodytext20"/>
              <w:spacing w:before="0" w:line="240" w:lineRule="auto"/>
              <w:ind w:firstLine="0"/>
              <w:rPr>
                <w:rFonts w:ascii="Times New Roman" w:hAnsi="Times New Roman" w:cs="Times New Roman"/>
                <w:b w:val="0"/>
                <w:bCs w:val="0"/>
              </w:rPr>
            </w:pPr>
            <w:r w:rsidRPr="00642DC5">
              <w:rPr>
                <w:rFonts w:ascii="Times New Roman" w:hAnsi="Times New Roman" w:cs="Times New Roman"/>
                <w:b w:val="0"/>
                <w:bCs w:val="0"/>
              </w:rPr>
              <w:t>10 milijuna kuna</w:t>
            </w:r>
          </w:p>
        </w:tc>
      </w:tr>
      <w:tr w:rsidR="00A5776A" w:rsidRPr="00E76134" w14:paraId="50EE9361" w14:textId="77777777" w:rsidTr="00534C80">
        <w:tc>
          <w:tcPr>
            <w:cnfStyle w:val="001000000000" w:firstRow="0" w:lastRow="0" w:firstColumn="1" w:lastColumn="0" w:oddVBand="0" w:evenVBand="0" w:oddHBand="0" w:evenHBand="0" w:firstRowFirstColumn="0" w:firstRowLastColumn="0" w:lastRowFirstColumn="0" w:lastRowLastColumn="0"/>
            <w:tcW w:w="1310" w:type="pct"/>
            <w:tcBorders>
              <w:top w:val="single" w:sz="4" w:space="0" w:color="A5A5A5" w:themeColor="accent3"/>
              <w:bottom w:val="single" w:sz="4" w:space="0" w:color="A5A5A5" w:themeColor="accent3"/>
              <w:right w:val="single" w:sz="4" w:space="0" w:color="A5A5A5" w:themeColor="accent3"/>
            </w:tcBorders>
          </w:tcPr>
          <w:p w14:paraId="2FE5EA72"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Procjena financijskih sredstava iz javnih izvora</w:t>
            </w:r>
          </w:p>
        </w:tc>
        <w:tc>
          <w:tcPr>
            <w:cnfStyle w:val="000100000000" w:firstRow="0" w:lastRow="0" w:firstColumn="0" w:lastColumn="1" w:oddVBand="0" w:evenVBand="0" w:oddHBand="0" w:evenHBand="0" w:firstRowFirstColumn="0" w:firstRowLastColumn="0" w:lastRowFirstColumn="0" w:lastRowLastColumn="0"/>
            <w:tcW w:w="3690" w:type="pct"/>
            <w:tcBorders>
              <w:top w:val="single" w:sz="4" w:space="0" w:color="A5A5A5" w:themeColor="accent3"/>
              <w:left w:val="single" w:sz="4" w:space="0" w:color="A5A5A5" w:themeColor="accent3"/>
              <w:bottom w:val="single" w:sz="4" w:space="0" w:color="A5A5A5" w:themeColor="accent3"/>
            </w:tcBorders>
          </w:tcPr>
          <w:p w14:paraId="225FD156" w14:textId="77777777" w:rsidR="00A5776A" w:rsidRPr="00642DC5" w:rsidRDefault="00A5776A" w:rsidP="00534C80">
            <w:pPr>
              <w:pStyle w:val="Bodytext20"/>
              <w:spacing w:before="0" w:line="240" w:lineRule="auto"/>
              <w:ind w:firstLine="0"/>
              <w:rPr>
                <w:rFonts w:ascii="Times New Roman" w:hAnsi="Times New Roman" w:cs="Times New Roman"/>
                <w:b w:val="0"/>
                <w:bCs w:val="0"/>
              </w:rPr>
            </w:pPr>
            <w:r w:rsidRPr="00642DC5">
              <w:rPr>
                <w:rFonts w:ascii="Times New Roman" w:hAnsi="Times New Roman" w:cs="Times New Roman"/>
                <w:b w:val="0"/>
                <w:bCs w:val="0"/>
              </w:rPr>
              <w:t>4 milijuna kuna</w:t>
            </w:r>
          </w:p>
        </w:tc>
      </w:tr>
      <w:tr w:rsidR="00A5776A" w:rsidRPr="00E76134" w14:paraId="23B308B9"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pct"/>
            <w:tcBorders>
              <w:right w:val="single" w:sz="4" w:space="0" w:color="A5A5A5" w:themeColor="accent3"/>
            </w:tcBorders>
          </w:tcPr>
          <w:p w14:paraId="6B98C07C"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Izvori financiranja</w:t>
            </w:r>
          </w:p>
        </w:tc>
        <w:tc>
          <w:tcPr>
            <w:cnfStyle w:val="000100000000" w:firstRow="0" w:lastRow="0" w:firstColumn="0" w:lastColumn="1" w:oddVBand="0" w:evenVBand="0" w:oddHBand="0" w:evenHBand="0" w:firstRowFirstColumn="0" w:firstRowLastColumn="0" w:lastRowFirstColumn="0" w:lastRowLastColumn="0"/>
            <w:tcW w:w="3690" w:type="pct"/>
            <w:tcBorders>
              <w:left w:val="single" w:sz="4" w:space="0" w:color="A5A5A5" w:themeColor="accent3"/>
            </w:tcBorders>
          </w:tcPr>
          <w:p w14:paraId="5E1D437D"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Sredstva od prodaje emisijskih jedinica na dražbi</w:t>
            </w:r>
          </w:p>
        </w:tc>
      </w:tr>
      <w:tr w:rsidR="00A5776A" w:rsidRPr="00E76134" w14:paraId="6F44E5E6" w14:textId="77777777" w:rsidTr="00534C80">
        <w:tc>
          <w:tcPr>
            <w:cnfStyle w:val="001000000000" w:firstRow="0" w:lastRow="0" w:firstColumn="1" w:lastColumn="0" w:oddVBand="0" w:evenVBand="0" w:oddHBand="0" w:evenHBand="0" w:firstRowFirstColumn="0" w:firstRowLastColumn="0" w:lastRowFirstColumn="0" w:lastRowLastColumn="0"/>
            <w:tcW w:w="1310" w:type="pct"/>
            <w:tcBorders>
              <w:top w:val="single" w:sz="4" w:space="0" w:color="A5A5A5" w:themeColor="accent3"/>
              <w:bottom w:val="single" w:sz="4" w:space="0" w:color="A5A5A5" w:themeColor="accent3"/>
              <w:right w:val="single" w:sz="4" w:space="0" w:color="A5A5A5" w:themeColor="accent3"/>
            </w:tcBorders>
          </w:tcPr>
          <w:p w14:paraId="266273C8"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Tijelo odgovorno za provedbu mjere</w:t>
            </w:r>
          </w:p>
        </w:tc>
        <w:tc>
          <w:tcPr>
            <w:cnfStyle w:val="000100000000" w:firstRow="0" w:lastRow="0" w:firstColumn="0" w:lastColumn="1" w:oddVBand="0" w:evenVBand="0" w:oddHBand="0" w:evenHBand="0" w:firstRowFirstColumn="0" w:firstRowLastColumn="0" w:lastRowFirstColumn="0" w:lastRowLastColumn="0"/>
            <w:tcW w:w="3690" w:type="pct"/>
            <w:tcBorders>
              <w:top w:val="single" w:sz="4" w:space="0" w:color="A5A5A5" w:themeColor="accent3"/>
              <w:left w:val="single" w:sz="4" w:space="0" w:color="A5A5A5" w:themeColor="accent3"/>
              <w:bottom w:val="single" w:sz="4" w:space="0" w:color="A5A5A5" w:themeColor="accent3"/>
            </w:tcBorders>
          </w:tcPr>
          <w:p w14:paraId="2A007994"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FZOEU</w:t>
            </w:r>
          </w:p>
        </w:tc>
      </w:tr>
      <w:tr w:rsidR="00A5776A" w:rsidRPr="00E76134" w14:paraId="7850350F"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pct"/>
            <w:tcBorders>
              <w:right w:val="single" w:sz="4" w:space="0" w:color="A5A5A5" w:themeColor="accent3"/>
            </w:tcBorders>
          </w:tcPr>
          <w:p w14:paraId="41349F2B"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 xml:space="preserve">Tijelo odgovorno za praćenje </w:t>
            </w:r>
          </w:p>
        </w:tc>
        <w:tc>
          <w:tcPr>
            <w:cnfStyle w:val="000100000000" w:firstRow="0" w:lastRow="0" w:firstColumn="0" w:lastColumn="1" w:oddVBand="0" w:evenVBand="0" w:oddHBand="0" w:evenHBand="0" w:firstRowFirstColumn="0" w:firstRowLastColumn="0" w:lastRowFirstColumn="0" w:lastRowLastColumn="0"/>
            <w:tcW w:w="3690" w:type="pct"/>
            <w:tcBorders>
              <w:left w:val="single" w:sz="4" w:space="0" w:color="A5A5A5" w:themeColor="accent3"/>
            </w:tcBorders>
          </w:tcPr>
          <w:p w14:paraId="1ACAFCC8"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MINGOR</w:t>
            </w:r>
          </w:p>
        </w:tc>
      </w:tr>
      <w:tr w:rsidR="00A5776A" w:rsidRPr="00CD7B8B" w14:paraId="6858C420"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5A5A5" w:themeColor="accent3"/>
              <w:bottom w:val="single" w:sz="4" w:space="0" w:color="A5A5A5" w:themeColor="accent3"/>
            </w:tcBorders>
            <w:shd w:val="clear" w:color="auto" w:fill="D9D9D9" w:themeFill="background1" w:themeFillShade="D9"/>
          </w:tcPr>
          <w:p w14:paraId="38106754" w14:textId="77777777" w:rsidR="00A5776A" w:rsidRPr="00642DC5" w:rsidRDefault="00A5776A" w:rsidP="00534C80">
            <w:pPr>
              <w:rPr>
                <w:rFonts w:ascii="Times New Roman" w:hAnsi="Times New Roman"/>
                <w:sz w:val="20"/>
                <w:szCs w:val="20"/>
              </w:rPr>
            </w:pPr>
            <w:r w:rsidRPr="00642DC5">
              <w:rPr>
                <w:rFonts w:ascii="Times New Roman" w:hAnsi="Times New Roman"/>
                <w:sz w:val="20"/>
                <w:szCs w:val="20"/>
              </w:rPr>
              <w:t>Uštede energije</w:t>
            </w:r>
          </w:p>
        </w:tc>
      </w:tr>
      <w:tr w:rsidR="00A5776A" w:rsidRPr="00E76134" w14:paraId="5CE07D85"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pct"/>
            <w:tcBorders>
              <w:right w:val="single" w:sz="4" w:space="0" w:color="A5A5A5" w:themeColor="accent3"/>
            </w:tcBorders>
          </w:tcPr>
          <w:p w14:paraId="3068EBD3"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Metoda izračuna ušteda energije</w:t>
            </w:r>
          </w:p>
        </w:tc>
        <w:tc>
          <w:tcPr>
            <w:cnfStyle w:val="000100000000" w:firstRow="0" w:lastRow="0" w:firstColumn="0" w:lastColumn="1" w:oddVBand="0" w:evenVBand="0" w:oddHBand="0" w:evenHBand="0" w:firstRowFirstColumn="0" w:firstRowLastColumn="0" w:lastRowFirstColumn="0" w:lastRowLastColumn="0"/>
            <w:tcW w:w="3690" w:type="pct"/>
            <w:tcBorders>
              <w:left w:val="single" w:sz="4" w:space="0" w:color="A5A5A5" w:themeColor="accent3"/>
            </w:tcBorders>
          </w:tcPr>
          <w:p w14:paraId="442BBC38" w14:textId="77777777" w:rsidR="00A5776A" w:rsidRPr="00642DC5" w:rsidRDefault="00A5776A" w:rsidP="00534C80">
            <w:pPr>
              <w:rPr>
                <w:rFonts w:ascii="Times New Roman" w:hAnsi="Times New Roman"/>
                <w:sz w:val="20"/>
                <w:szCs w:val="20"/>
              </w:rPr>
            </w:pPr>
            <w:r w:rsidRPr="00642DC5">
              <w:rPr>
                <w:rFonts w:ascii="Times New Roman" w:hAnsi="Times New Roman"/>
                <w:b w:val="0"/>
                <w:bCs w:val="0"/>
                <w:sz w:val="20"/>
                <w:szCs w:val="20"/>
              </w:rPr>
              <w:t>Nije moguće pratiti izravne učinke ove mjere</w:t>
            </w:r>
          </w:p>
        </w:tc>
      </w:tr>
      <w:tr w:rsidR="00A5776A" w:rsidRPr="00E76134" w14:paraId="7DE0B43F" w14:textId="77777777" w:rsidTr="00534C80">
        <w:tc>
          <w:tcPr>
            <w:cnfStyle w:val="001000000000" w:firstRow="0" w:lastRow="0" w:firstColumn="1" w:lastColumn="0" w:oddVBand="0" w:evenVBand="0" w:oddHBand="0" w:evenHBand="0" w:firstRowFirstColumn="0" w:firstRowLastColumn="0" w:lastRowFirstColumn="0" w:lastRowLastColumn="0"/>
            <w:tcW w:w="1310" w:type="pct"/>
            <w:tcBorders>
              <w:top w:val="single" w:sz="4" w:space="0" w:color="A5A5A5" w:themeColor="accent3"/>
              <w:bottom w:val="single" w:sz="4" w:space="0" w:color="A5A5A5" w:themeColor="accent3"/>
              <w:right w:val="single" w:sz="4" w:space="0" w:color="A5A5A5" w:themeColor="accent3"/>
            </w:tcBorders>
          </w:tcPr>
          <w:p w14:paraId="2B3C349B"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Pretpostavke za izračun ušteda energije</w:t>
            </w:r>
          </w:p>
        </w:tc>
        <w:tc>
          <w:tcPr>
            <w:cnfStyle w:val="000100000000" w:firstRow="0" w:lastRow="0" w:firstColumn="0" w:lastColumn="1" w:oddVBand="0" w:evenVBand="0" w:oddHBand="0" w:evenHBand="0" w:firstRowFirstColumn="0" w:firstRowLastColumn="0" w:lastRowFirstColumn="0" w:lastRowLastColumn="0"/>
            <w:tcW w:w="3690" w:type="pct"/>
            <w:tcBorders>
              <w:top w:val="single" w:sz="4" w:space="0" w:color="A5A5A5" w:themeColor="accent3"/>
              <w:left w:val="single" w:sz="4" w:space="0" w:color="A5A5A5" w:themeColor="accent3"/>
              <w:bottom w:val="single" w:sz="4" w:space="0" w:color="A5A5A5" w:themeColor="accent3"/>
            </w:tcBorders>
          </w:tcPr>
          <w:p w14:paraId="3FBAD741"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 xml:space="preserve">/  </w:t>
            </w:r>
          </w:p>
        </w:tc>
      </w:tr>
      <w:tr w:rsidR="00A5776A" w:rsidRPr="00E76134" w14:paraId="2BC49C7A"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pct"/>
            <w:tcBorders>
              <w:right w:val="single" w:sz="4" w:space="0" w:color="A5A5A5" w:themeColor="accent3"/>
            </w:tcBorders>
          </w:tcPr>
          <w:p w14:paraId="306FDAB6"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 xml:space="preserve">Očekivana nova godišnja ušteda energije </w:t>
            </w:r>
          </w:p>
        </w:tc>
        <w:tc>
          <w:tcPr>
            <w:cnfStyle w:val="000100000000" w:firstRow="0" w:lastRow="0" w:firstColumn="0" w:lastColumn="1" w:oddVBand="0" w:evenVBand="0" w:oddHBand="0" w:evenHBand="0" w:firstRowFirstColumn="0" w:firstRowLastColumn="0" w:lastRowFirstColumn="0" w:lastRowLastColumn="0"/>
            <w:tcW w:w="3690" w:type="pct"/>
            <w:tcBorders>
              <w:left w:val="single" w:sz="4" w:space="0" w:color="A5A5A5" w:themeColor="accent3"/>
            </w:tcBorders>
          </w:tcPr>
          <w:p w14:paraId="4E263B7A"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w:t>
            </w:r>
          </w:p>
        </w:tc>
      </w:tr>
      <w:tr w:rsidR="00A5776A" w:rsidRPr="00E76134" w14:paraId="453A6805" w14:textId="77777777" w:rsidTr="00534C80">
        <w:tc>
          <w:tcPr>
            <w:cnfStyle w:val="001000000000" w:firstRow="0" w:lastRow="0" w:firstColumn="1" w:lastColumn="0" w:oddVBand="0" w:evenVBand="0" w:oddHBand="0" w:evenHBand="0" w:firstRowFirstColumn="0" w:firstRowLastColumn="0" w:lastRowFirstColumn="0" w:lastRowLastColumn="0"/>
            <w:tcW w:w="1310" w:type="pct"/>
            <w:tcBorders>
              <w:top w:val="single" w:sz="4" w:space="0" w:color="A5A5A5" w:themeColor="accent3"/>
              <w:bottom w:val="single" w:sz="4" w:space="0" w:color="A5A5A5" w:themeColor="accent3"/>
              <w:right w:val="single" w:sz="4" w:space="0" w:color="A5A5A5" w:themeColor="accent3"/>
            </w:tcBorders>
          </w:tcPr>
          <w:p w14:paraId="30B3B00A"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Očekivane uštede energije u 2024. godini.</w:t>
            </w:r>
          </w:p>
        </w:tc>
        <w:tc>
          <w:tcPr>
            <w:cnfStyle w:val="000100000000" w:firstRow="0" w:lastRow="0" w:firstColumn="0" w:lastColumn="1" w:oddVBand="0" w:evenVBand="0" w:oddHBand="0" w:evenHBand="0" w:firstRowFirstColumn="0" w:firstRowLastColumn="0" w:lastRowFirstColumn="0" w:lastRowLastColumn="0"/>
            <w:tcW w:w="3690" w:type="pct"/>
            <w:tcBorders>
              <w:top w:val="single" w:sz="4" w:space="0" w:color="A5A5A5" w:themeColor="accent3"/>
              <w:left w:val="single" w:sz="4" w:space="0" w:color="A5A5A5" w:themeColor="accent3"/>
              <w:bottom w:val="single" w:sz="4" w:space="0" w:color="A5A5A5" w:themeColor="accent3"/>
            </w:tcBorders>
          </w:tcPr>
          <w:p w14:paraId="7875408D" w14:textId="77777777" w:rsidR="00A5776A" w:rsidRPr="00642DC5" w:rsidRDefault="00A5776A" w:rsidP="00534C80">
            <w:pPr>
              <w:rPr>
                <w:rFonts w:ascii="Times New Roman" w:hAnsi="Times New Roman"/>
                <w:sz w:val="20"/>
                <w:szCs w:val="20"/>
              </w:rPr>
            </w:pPr>
            <w:r w:rsidRPr="00642DC5">
              <w:rPr>
                <w:rFonts w:ascii="Times New Roman" w:hAnsi="Times New Roman"/>
                <w:b w:val="0"/>
                <w:bCs w:val="0"/>
                <w:sz w:val="20"/>
                <w:szCs w:val="20"/>
              </w:rPr>
              <w:t>/</w:t>
            </w:r>
          </w:p>
        </w:tc>
      </w:tr>
      <w:tr w:rsidR="00A5776A" w:rsidRPr="00E76134" w14:paraId="08ECCC1B" w14:textId="77777777" w:rsidTr="00534C80">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310" w:type="pct"/>
            <w:tcBorders>
              <w:top w:val="single" w:sz="4" w:space="0" w:color="A5A5A5" w:themeColor="accent3"/>
              <w:bottom w:val="single" w:sz="4" w:space="0" w:color="A5A5A5" w:themeColor="accent3"/>
              <w:right w:val="single" w:sz="4" w:space="0" w:color="A5A5A5" w:themeColor="accent3"/>
            </w:tcBorders>
          </w:tcPr>
          <w:p w14:paraId="6CB558F6"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Očekivane kumulativne uštede energije u razdoblju od 2022. do 2024. godine</w:t>
            </w:r>
          </w:p>
        </w:tc>
        <w:tc>
          <w:tcPr>
            <w:cnfStyle w:val="000100000010" w:firstRow="0" w:lastRow="0" w:firstColumn="0" w:lastColumn="1" w:oddVBand="0" w:evenVBand="0" w:oddHBand="0" w:evenHBand="0" w:firstRowFirstColumn="0" w:firstRowLastColumn="0" w:lastRowFirstColumn="0" w:lastRowLastColumn="1"/>
            <w:tcW w:w="3690" w:type="pct"/>
            <w:tcBorders>
              <w:top w:val="single" w:sz="4" w:space="0" w:color="A5A5A5" w:themeColor="accent3"/>
              <w:left w:val="single" w:sz="4" w:space="0" w:color="A5A5A5" w:themeColor="accent3"/>
              <w:bottom w:val="single" w:sz="4" w:space="0" w:color="A5A5A5" w:themeColor="accent3"/>
            </w:tcBorders>
          </w:tcPr>
          <w:p w14:paraId="0422CAB5" w14:textId="77777777" w:rsidR="00A5776A" w:rsidRPr="00642DC5" w:rsidRDefault="00A5776A" w:rsidP="00534C80">
            <w:pPr>
              <w:rPr>
                <w:rFonts w:ascii="Times New Roman" w:hAnsi="Times New Roman"/>
                <w:b w:val="0"/>
                <w:bCs w:val="0"/>
                <w:sz w:val="20"/>
                <w:szCs w:val="20"/>
              </w:rPr>
            </w:pPr>
            <w:r w:rsidRPr="00642DC5">
              <w:rPr>
                <w:rFonts w:ascii="Times New Roman" w:hAnsi="Times New Roman"/>
                <w:b w:val="0"/>
                <w:bCs w:val="0"/>
                <w:sz w:val="20"/>
                <w:szCs w:val="20"/>
              </w:rPr>
              <w:t>/</w:t>
            </w:r>
          </w:p>
          <w:p w14:paraId="45C7469D" w14:textId="77777777" w:rsidR="00A5776A" w:rsidRPr="00642DC5" w:rsidRDefault="00A5776A" w:rsidP="00534C80">
            <w:pPr>
              <w:rPr>
                <w:rFonts w:ascii="Times New Roman" w:hAnsi="Times New Roman"/>
                <w:sz w:val="20"/>
                <w:szCs w:val="20"/>
              </w:rPr>
            </w:pPr>
          </w:p>
        </w:tc>
      </w:tr>
    </w:tbl>
    <w:p w14:paraId="7F5EDDD4" w14:textId="77777777" w:rsidR="00A5776A" w:rsidRDefault="00A5776A" w:rsidP="00A5776A">
      <w:pPr>
        <w:pStyle w:val="Tijeloteksta"/>
      </w:pPr>
    </w:p>
    <w:p w14:paraId="75710CCB" w14:textId="77777777" w:rsidR="00A5776A" w:rsidRDefault="00A5776A" w:rsidP="00A5776A">
      <w:pPr>
        <w:pStyle w:val="Tijeloteksta"/>
      </w:pPr>
    </w:p>
    <w:p w14:paraId="0D04AE7A" w14:textId="77777777" w:rsidR="00A5776A" w:rsidRPr="008B2EFC" w:rsidRDefault="00A5776A" w:rsidP="00A5776A">
      <w:pPr>
        <w:pStyle w:val="Naslov1"/>
        <w:numPr>
          <w:ilvl w:val="0"/>
          <w:numId w:val="36"/>
        </w:numPr>
        <w:rPr>
          <w:rFonts w:ascii="Times New Roman" w:hAnsi="Times New Roman" w:cs="Times New Roman"/>
        </w:rPr>
      </w:pPr>
      <w:bookmarkStart w:id="84" w:name="_Toc89013235"/>
      <w:r w:rsidRPr="008B2EFC">
        <w:rPr>
          <w:rFonts w:ascii="Times New Roman" w:hAnsi="Times New Roman" w:cs="Times New Roman"/>
        </w:rPr>
        <w:lastRenderedPageBreak/>
        <w:t>Ostale mjere za potporu provedbi politike energetske učinkovitosti</w:t>
      </w:r>
      <w:bookmarkEnd w:id="84"/>
    </w:p>
    <w:p w14:paraId="07A63300" w14:textId="77777777" w:rsidR="00A5776A" w:rsidRPr="00765B8C" w:rsidRDefault="00A5776A" w:rsidP="00A5776A">
      <w:pPr>
        <w:pStyle w:val="Odlomakpopisa"/>
        <w:keepNext/>
        <w:keepLines/>
        <w:numPr>
          <w:ilvl w:val="0"/>
          <w:numId w:val="40"/>
        </w:numPr>
        <w:spacing w:before="360"/>
        <w:contextualSpacing w:val="0"/>
        <w:outlineLvl w:val="1"/>
        <w:rPr>
          <w:rFonts w:ascii="Tahoma" w:eastAsiaTheme="majorEastAsia" w:hAnsi="Tahoma" w:cs="Tahoma"/>
          <w:smallCaps/>
          <w:vanish/>
          <w:color w:val="C00000"/>
          <w:kern w:val="32"/>
          <w:sz w:val="32"/>
          <w:szCs w:val="32"/>
        </w:rPr>
      </w:pPr>
    </w:p>
    <w:p w14:paraId="0DFF2EB7" w14:textId="77777777" w:rsidR="00A5776A" w:rsidRPr="008B2EFC" w:rsidRDefault="00A5776A" w:rsidP="00A5776A">
      <w:pPr>
        <w:pStyle w:val="Naslov2"/>
        <w:numPr>
          <w:ilvl w:val="1"/>
          <w:numId w:val="40"/>
        </w:numPr>
        <w:rPr>
          <w:rFonts w:ascii="Times New Roman" w:hAnsi="Times New Roman" w:cs="Times New Roman"/>
        </w:rPr>
      </w:pPr>
      <w:bookmarkStart w:id="85" w:name="_Toc89013236"/>
      <w:r w:rsidRPr="008B2EFC">
        <w:rPr>
          <w:rFonts w:ascii="Times New Roman" w:hAnsi="Times New Roman" w:cs="Times New Roman"/>
        </w:rPr>
        <w:t>Obveza planiranja poboljšanja energetske učinkovitosti</w:t>
      </w:r>
      <w:bookmarkEnd w:id="85"/>
    </w:p>
    <w:p w14:paraId="11AFE04D" w14:textId="0BFD77BF" w:rsidR="00A5776A" w:rsidRPr="008B2EFC" w:rsidRDefault="00A5776A" w:rsidP="00A5776A">
      <w:pPr>
        <w:pStyle w:val="Tijeloteksta"/>
        <w:rPr>
          <w:rFonts w:ascii="Times New Roman" w:hAnsi="Times New Roman" w:cs="Times New Roman"/>
        </w:rPr>
      </w:pPr>
      <w:r w:rsidRPr="008B2EFC">
        <w:rPr>
          <w:rFonts w:ascii="Times New Roman" w:hAnsi="Times New Roman" w:cs="Times New Roman"/>
        </w:rPr>
        <w:t>Zakonom o energetskoj učinkovitosti iz listopada 2014. godine (</w:t>
      </w:r>
      <w:r w:rsidR="00345F69" w:rsidRPr="001B0D38">
        <w:rPr>
          <w:rFonts w:ascii="Times New Roman" w:hAnsi="Times New Roman"/>
          <w:bCs/>
        </w:rPr>
        <w:t>Narodne novine, broj</w:t>
      </w:r>
      <w:r w:rsidR="00345F69" w:rsidRPr="000A40E3">
        <w:rPr>
          <w:rFonts w:ascii="Times New Roman" w:hAnsi="Times New Roman"/>
          <w:b/>
          <w:bCs/>
          <w:sz w:val="20"/>
          <w:szCs w:val="20"/>
        </w:rPr>
        <w:t xml:space="preserve"> </w:t>
      </w:r>
      <w:r w:rsidRPr="008B2EFC">
        <w:rPr>
          <w:rFonts w:ascii="Times New Roman" w:hAnsi="Times New Roman" w:cs="Times New Roman"/>
        </w:rPr>
        <w:t xml:space="preserve">127/14) propisana je obveza planiranja poboljšanja energetske učinkovitosti jedinicama područne (regionalne) samouprave (županije) i velikim gradovima (gradovi s više od 35.000 stanovnika). Obveza podrazumijeva izradu trogodišnjih akcijskih planova te godišnjih planova energetske učinkovitosti. Trogodišnje akcijske planove donosi predstavničko tijelo, a godišnje planove donosi izvršno tijelo jedinice područne (regionalne) samouprave odnosno velikoga grada. </w:t>
      </w:r>
      <w:bookmarkStart w:id="86" w:name="_Hlk86143065"/>
      <w:r w:rsidRPr="008B2EFC">
        <w:rPr>
          <w:rFonts w:ascii="Times New Roman" w:hAnsi="Times New Roman" w:cs="Times New Roman"/>
        </w:rPr>
        <w:t xml:space="preserve">Ove obveze imale su za cilj osigurati kontinuiranu brigu za poboljšanje energetske učinkovitosti u javnom sektoru na regionalnoj i lokalnoj razni te izvještavanje o postignućima i doprinosu ovog dijela javnoga sektora ostvarivanju nacionalnih ciljeva energetske učinkovitosti.   </w:t>
      </w:r>
    </w:p>
    <w:p w14:paraId="233C97D5" w14:textId="185B5D71" w:rsidR="00A5776A" w:rsidRPr="008B2EFC" w:rsidRDefault="00A5776A" w:rsidP="00A5776A">
      <w:pPr>
        <w:pStyle w:val="Tijeloteksta"/>
        <w:rPr>
          <w:rFonts w:ascii="Times New Roman" w:hAnsi="Times New Roman" w:cs="Times New Roman"/>
        </w:rPr>
      </w:pPr>
      <w:r w:rsidRPr="008B2EFC">
        <w:rPr>
          <w:rFonts w:ascii="Times New Roman" w:hAnsi="Times New Roman" w:cs="Times New Roman"/>
        </w:rPr>
        <w:t xml:space="preserve">Republika Hrvatska ima 37 obveznika planiranja: 20 županija te 17 velikih gradova. Većina obveznika planiranja je svoju obvezu izvršavala u razdoblju od 2015. do 2020. godine, kako prikazuje </w:t>
      </w:r>
      <w:r w:rsidRPr="008B2EFC">
        <w:rPr>
          <w:rFonts w:ascii="Times New Roman" w:hAnsi="Times New Roman" w:cs="Times New Roman"/>
        </w:rPr>
        <w:fldChar w:fldCharType="begin"/>
      </w:r>
      <w:r w:rsidRPr="008B2EFC">
        <w:rPr>
          <w:rFonts w:ascii="Times New Roman" w:hAnsi="Times New Roman" w:cs="Times New Roman"/>
        </w:rPr>
        <w:instrText xml:space="preserve"> REF _Ref86309834 \h  \* MERGEFORMAT </w:instrText>
      </w:r>
      <w:r w:rsidRPr="008B2EFC">
        <w:rPr>
          <w:rFonts w:ascii="Times New Roman" w:hAnsi="Times New Roman" w:cs="Times New Roman"/>
        </w:rPr>
      </w:r>
      <w:r w:rsidRPr="008B2EFC">
        <w:rPr>
          <w:rFonts w:ascii="Times New Roman" w:hAnsi="Times New Roman" w:cs="Times New Roman"/>
        </w:rPr>
        <w:fldChar w:fldCharType="separate"/>
      </w:r>
      <w:r w:rsidR="00A813D0" w:rsidRPr="008B2EFC">
        <w:rPr>
          <w:rFonts w:ascii="Times New Roman" w:hAnsi="Times New Roman" w:cs="Times New Roman"/>
        </w:rPr>
        <w:t xml:space="preserve">Tablica </w:t>
      </w:r>
      <w:r w:rsidR="00A813D0">
        <w:rPr>
          <w:rFonts w:ascii="Times New Roman" w:hAnsi="Times New Roman" w:cs="Times New Roman"/>
          <w:noProof/>
        </w:rPr>
        <w:t>4</w:t>
      </w:r>
      <w:r w:rsidR="00A813D0" w:rsidRPr="008B2EFC">
        <w:rPr>
          <w:rFonts w:ascii="Times New Roman" w:hAnsi="Times New Roman" w:cs="Times New Roman"/>
          <w:noProof/>
        </w:rPr>
        <w:noBreakHyphen/>
      </w:r>
      <w:r w:rsidR="00A813D0">
        <w:rPr>
          <w:rFonts w:ascii="Times New Roman" w:hAnsi="Times New Roman" w:cs="Times New Roman"/>
          <w:noProof/>
        </w:rPr>
        <w:t>1</w:t>
      </w:r>
      <w:r w:rsidRPr="008B2EFC">
        <w:rPr>
          <w:rFonts w:ascii="Times New Roman" w:hAnsi="Times New Roman" w:cs="Times New Roman"/>
        </w:rPr>
        <w:fldChar w:fldCharType="end"/>
      </w:r>
      <w:r w:rsidRPr="008B2EFC">
        <w:rPr>
          <w:rFonts w:ascii="Times New Roman" w:hAnsi="Times New Roman" w:cs="Times New Roman"/>
        </w:rPr>
        <w:t xml:space="preserve">.  </w:t>
      </w:r>
    </w:p>
    <w:p w14:paraId="66998026" w14:textId="77777777" w:rsidR="00A5776A" w:rsidRPr="008B2EFC" w:rsidRDefault="00A5776A" w:rsidP="00A5776A">
      <w:pPr>
        <w:pStyle w:val="Tijeloteksta"/>
        <w:rPr>
          <w:rFonts w:ascii="Times New Roman" w:hAnsi="Times New Roman" w:cs="Times New Roman"/>
        </w:rPr>
      </w:pPr>
      <w:r w:rsidRPr="008B2EFC">
        <w:rPr>
          <w:rFonts w:ascii="Times New Roman" w:hAnsi="Times New Roman" w:cs="Times New Roman"/>
        </w:rPr>
        <w:t xml:space="preserve">Iz Tablice je razvidno da postoje obveznici planiranja koji kontinuirano ne izvršavaju svoju zakonsku obvezu. Zakonski okvir ne predviđa kazne za neizvršavanje ove obveze. </w:t>
      </w:r>
    </w:p>
    <w:p w14:paraId="64A69814" w14:textId="77777777" w:rsidR="008B2EFC" w:rsidRDefault="00A5776A" w:rsidP="00A5776A">
      <w:pPr>
        <w:pStyle w:val="Tijeloteksta"/>
        <w:rPr>
          <w:rFonts w:ascii="Times New Roman" w:hAnsi="Times New Roman" w:cs="Times New Roman"/>
        </w:rPr>
      </w:pPr>
      <w:r w:rsidRPr="008B2EFC">
        <w:rPr>
          <w:rFonts w:ascii="Times New Roman" w:hAnsi="Times New Roman" w:cs="Times New Roman"/>
        </w:rPr>
        <w:t>MINGOR-NKT u razdoblju primjene ovoga NAPEnU posebnu pozornost posvetiti onim obveznicima planiranja koji nikada nisu izvršili obvezu izrade akcijskog plana kako bi utvrdio razloge nepoštivanja obveze i osigura buduće poštivanje obveze.</w:t>
      </w:r>
    </w:p>
    <w:p w14:paraId="29D60D5E" w14:textId="57975BB8" w:rsidR="00A5776A" w:rsidRPr="008B2EFC" w:rsidRDefault="00A5776A" w:rsidP="00A5776A">
      <w:pPr>
        <w:pStyle w:val="Tijeloteksta"/>
        <w:rPr>
          <w:rFonts w:ascii="Times New Roman" w:hAnsi="Times New Roman" w:cs="Times New Roman"/>
        </w:rPr>
      </w:pPr>
      <w:r w:rsidRPr="008B2EFC">
        <w:rPr>
          <w:rFonts w:ascii="Times New Roman" w:hAnsi="Times New Roman" w:cs="Times New Roman"/>
        </w:rPr>
        <w:t xml:space="preserve">  </w:t>
      </w:r>
    </w:p>
    <w:p w14:paraId="13CBA7A4" w14:textId="58AE78D3" w:rsidR="00A5776A" w:rsidRPr="008B2EFC" w:rsidRDefault="00A5776A" w:rsidP="00A5776A">
      <w:pPr>
        <w:pStyle w:val="Opisslike"/>
        <w:rPr>
          <w:rFonts w:ascii="Times New Roman" w:hAnsi="Times New Roman" w:cs="Times New Roman"/>
        </w:rPr>
      </w:pPr>
      <w:bookmarkStart w:id="87" w:name="_Ref86309834"/>
      <w:bookmarkStart w:id="88" w:name="_Toc89013257"/>
      <w:r w:rsidRPr="008B2EFC">
        <w:rPr>
          <w:rFonts w:ascii="Times New Roman" w:hAnsi="Times New Roman" w:cs="Times New Roman"/>
        </w:rPr>
        <w:t xml:space="preserve">Tablica </w:t>
      </w:r>
      <w:r w:rsidR="00517365" w:rsidRPr="008B2EFC">
        <w:rPr>
          <w:rFonts w:ascii="Times New Roman" w:hAnsi="Times New Roman" w:cs="Times New Roman"/>
        </w:rPr>
        <w:fldChar w:fldCharType="begin"/>
      </w:r>
      <w:r w:rsidR="00517365" w:rsidRPr="008B2EFC">
        <w:rPr>
          <w:rFonts w:ascii="Times New Roman" w:hAnsi="Times New Roman" w:cs="Times New Roman"/>
        </w:rPr>
        <w:instrText xml:space="preserve"> STYLEREF 1 \s </w:instrText>
      </w:r>
      <w:r w:rsidR="00517365" w:rsidRPr="008B2EFC">
        <w:rPr>
          <w:rFonts w:ascii="Times New Roman" w:hAnsi="Times New Roman" w:cs="Times New Roman"/>
        </w:rPr>
        <w:fldChar w:fldCharType="separate"/>
      </w:r>
      <w:r w:rsidR="00A813D0">
        <w:rPr>
          <w:rFonts w:ascii="Times New Roman" w:hAnsi="Times New Roman" w:cs="Times New Roman"/>
          <w:noProof/>
        </w:rPr>
        <w:t>4</w:t>
      </w:r>
      <w:r w:rsidR="00517365" w:rsidRPr="008B2EFC">
        <w:rPr>
          <w:rFonts w:ascii="Times New Roman" w:hAnsi="Times New Roman" w:cs="Times New Roman"/>
          <w:noProof/>
        </w:rPr>
        <w:fldChar w:fldCharType="end"/>
      </w:r>
      <w:r w:rsidRPr="008B2EFC">
        <w:rPr>
          <w:rFonts w:ascii="Times New Roman" w:hAnsi="Times New Roman" w:cs="Times New Roman"/>
        </w:rPr>
        <w:noBreakHyphen/>
      </w:r>
      <w:r w:rsidR="00517365" w:rsidRPr="008B2EFC">
        <w:rPr>
          <w:rFonts w:ascii="Times New Roman" w:hAnsi="Times New Roman" w:cs="Times New Roman"/>
        </w:rPr>
        <w:fldChar w:fldCharType="begin"/>
      </w:r>
      <w:r w:rsidR="00517365" w:rsidRPr="008B2EFC">
        <w:rPr>
          <w:rFonts w:ascii="Times New Roman" w:hAnsi="Times New Roman" w:cs="Times New Roman"/>
        </w:rPr>
        <w:instrText xml:space="preserve"> SEQ Tablica \* ARABIC \s 1 </w:instrText>
      </w:r>
      <w:r w:rsidR="00517365" w:rsidRPr="008B2EFC">
        <w:rPr>
          <w:rFonts w:ascii="Times New Roman" w:hAnsi="Times New Roman" w:cs="Times New Roman"/>
        </w:rPr>
        <w:fldChar w:fldCharType="separate"/>
      </w:r>
      <w:r w:rsidR="00A813D0">
        <w:rPr>
          <w:rFonts w:ascii="Times New Roman" w:hAnsi="Times New Roman" w:cs="Times New Roman"/>
          <w:noProof/>
        </w:rPr>
        <w:t>1</w:t>
      </w:r>
      <w:r w:rsidR="00517365" w:rsidRPr="008B2EFC">
        <w:rPr>
          <w:rFonts w:ascii="Times New Roman" w:hAnsi="Times New Roman" w:cs="Times New Roman"/>
          <w:noProof/>
        </w:rPr>
        <w:fldChar w:fldCharType="end"/>
      </w:r>
      <w:bookmarkEnd w:id="87"/>
      <w:r w:rsidRPr="008B2EFC">
        <w:rPr>
          <w:rFonts w:ascii="Times New Roman" w:hAnsi="Times New Roman" w:cs="Times New Roman"/>
        </w:rPr>
        <w:t xml:space="preserve"> Pregled obveznika planira i izvršavanja obveze u razdoblju od 2014. do 2020. godine</w:t>
      </w:r>
      <w:bookmarkEnd w:id="88"/>
      <w:r w:rsidRPr="008B2EFC">
        <w:rPr>
          <w:rFonts w:ascii="Times New Roman" w:hAnsi="Times New Roman" w:cs="Times New Roman"/>
        </w:rPr>
        <w:t xml:space="preserve"> </w:t>
      </w:r>
    </w:p>
    <w:tbl>
      <w:tblPr>
        <w:tblStyle w:val="GridTable1Light1"/>
        <w:tblW w:w="5260" w:type="pct"/>
        <w:tblLayout w:type="fixed"/>
        <w:tblLook w:val="04A0" w:firstRow="1" w:lastRow="0" w:firstColumn="1" w:lastColumn="0" w:noHBand="0" w:noVBand="1"/>
      </w:tblPr>
      <w:tblGrid>
        <w:gridCol w:w="704"/>
        <w:gridCol w:w="1701"/>
        <w:gridCol w:w="1018"/>
        <w:gridCol w:w="1018"/>
        <w:gridCol w:w="1018"/>
        <w:gridCol w:w="1018"/>
        <w:gridCol w:w="1018"/>
        <w:gridCol w:w="1018"/>
        <w:gridCol w:w="1018"/>
      </w:tblGrid>
      <w:tr w:rsidR="00A5776A" w:rsidRPr="00C413BB" w14:paraId="01533BED" w14:textId="77777777" w:rsidTr="00534C8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shd w:val="clear" w:color="auto" w:fill="FFA7A7"/>
          </w:tcPr>
          <w:bookmarkEnd w:id="86"/>
          <w:p w14:paraId="06EB05EA" w14:textId="77777777" w:rsidR="00A5776A" w:rsidRPr="008B2EFC" w:rsidRDefault="00A5776A" w:rsidP="00534C80">
            <w:pPr>
              <w:ind w:right="0"/>
              <w:jc w:val="left"/>
              <w:rPr>
                <w:rFonts w:ascii="Times New Roman" w:hAnsi="Times New Roman"/>
                <w:sz w:val="18"/>
                <w:szCs w:val="18"/>
              </w:rPr>
            </w:pPr>
            <w:r w:rsidRPr="008B2EFC">
              <w:rPr>
                <w:rFonts w:ascii="Times New Roman" w:hAnsi="Times New Roman"/>
                <w:sz w:val="18"/>
                <w:szCs w:val="18"/>
              </w:rPr>
              <w:t>Rbr.</w:t>
            </w:r>
          </w:p>
        </w:tc>
        <w:tc>
          <w:tcPr>
            <w:tcW w:w="1701" w:type="dxa"/>
            <w:shd w:val="clear" w:color="auto" w:fill="FFA7A7"/>
            <w:noWrap/>
            <w:hideMark/>
          </w:tcPr>
          <w:p w14:paraId="014E927E" w14:textId="77777777" w:rsidR="00A5776A" w:rsidRPr="008B2EFC" w:rsidRDefault="00A5776A" w:rsidP="00534C80">
            <w:pPr>
              <w:ind w:right="0"/>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bookmarkStart w:id="89" w:name="_Hlk86142789"/>
            <w:r w:rsidRPr="008B2EFC">
              <w:rPr>
                <w:rFonts w:ascii="Times New Roman" w:hAnsi="Times New Roman"/>
                <w:sz w:val="18"/>
                <w:szCs w:val="18"/>
              </w:rPr>
              <w:t>Grad/županija</w:t>
            </w:r>
          </w:p>
        </w:tc>
        <w:tc>
          <w:tcPr>
            <w:tcW w:w="1018" w:type="dxa"/>
            <w:shd w:val="clear" w:color="auto" w:fill="FFA7A7"/>
            <w:noWrap/>
            <w:hideMark/>
          </w:tcPr>
          <w:p w14:paraId="3E568CE4" w14:textId="77777777" w:rsidR="00A5776A" w:rsidRPr="008B2EFC" w:rsidRDefault="00A5776A" w:rsidP="00534C80">
            <w:pPr>
              <w:ind w:right="0"/>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r w:rsidRPr="008B2EFC">
              <w:rPr>
                <w:rFonts w:ascii="Times New Roman" w:hAnsi="Times New Roman"/>
                <w:sz w:val="18"/>
                <w:szCs w:val="18"/>
              </w:rPr>
              <w:t>Godišnji plan 2015.</w:t>
            </w:r>
          </w:p>
        </w:tc>
        <w:tc>
          <w:tcPr>
            <w:tcW w:w="1018" w:type="dxa"/>
            <w:shd w:val="clear" w:color="auto" w:fill="FFA7A7"/>
            <w:noWrap/>
            <w:hideMark/>
          </w:tcPr>
          <w:p w14:paraId="1967EB9C" w14:textId="77777777" w:rsidR="00A5776A" w:rsidRPr="008B2EFC" w:rsidRDefault="00A5776A" w:rsidP="00534C80">
            <w:pPr>
              <w:ind w:right="0"/>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r w:rsidRPr="008B2EFC">
              <w:rPr>
                <w:rFonts w:ascii="Times New Roman" w:hAnsi="Times New Roman"/>
                <w:sz w:val="18"/>
                <w:szCs w:val="18"/>
              </w:rPr>
              <w:t>Godišnji plan 2016.</w:t>
            </w:r>
          </w:p>
        </w:tc>
        <w:tc>
          <w:tcPr>
            <w:tcW w:w="1018" w:type="dxa"/>
            <w:shd w:val="clear" w:color="auto" w:fill="FFA7A7"/>
            <w:noWrap/>
            <w:hideMark/>
          </w:tcPr>
          <w:p w14:paraId="42C68A60" w14:textId="77777777" w:rsidR="00A5776A" w:rsidRPr="008B2EFC" w:rsidRDefault="00A5776A" w:rsidP="00534C80">
            <w:pPr>
              <w:ind w:right="0"/>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r w:rsidRPr="008B2EFC">
              <w:rPr>
                <w:rFonts w:ascii="Times New Roman" w:hAnsi="Times New Roman"/>
                <w:sz w:val="18"/>
                <w:szCs w:val="18"/>
              </w:rPr>
              <w:t>Godišnji plan 2017.</w:t>
            </w:r>
          </w:p>
        </w:tc>
        <w:tc>
          <w:tcPr>
            <w:tcW w:w="1018" w:type="dxa"/>
            <w:shd w:val="clear" w:color="auto" w:fill="FFA7A7"/>
          </w:tcPr>
          <w:p w14:paraId="55B76262" w14:textId="77777777" w:rsidR="00A5776A" w:rsidRPr="008B2EFC" w:rsidRDefault="00A5776A" w:rsidP="00534C80">
            <w:pPr>
              <w:ind w:right="0"/>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r w:rsidRPr="008B2EFC">
              <w:rPr>
                <w:rFonts w:ascii="Times New Roman" w:hAnsi="Times New Roman"/>
                <w:sz w:val="18"/>
                <w:szCs w:val="18"/>
              </w:rPr>
              <w:t>Godišnji plan 2018.</w:t>
            </w:r>
          </w:p>
        </w:tc>
        <w:tc>
          <w:tcPr>
            <w:tcW w:w="1018" w:type="dxa"/>
            <w:shd w:val="clear" w:color="auto" w:fill="FFA7A7"/>
          </w:tcPr>
          <w:p w14:paraId="77463DD0" w14:textId="77777777" w:rsidR="00A5776A" w:rsidRPr="008B2EFC" w:rsidRDefault="00A5776A" w:rsidP="00534C80">
            <w:pPr>
              <w:ind w:right="0"/>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r w:rsidRPr="008B2EFC">
              <w:rPr>
                <w:rFonts w:ascii="Times New Roman" w:hAnsi="Times New Roman"/>
                <w:sz w:val="18"/>
                <w:szCs w:val="18"/>
              </w:rPr>
              <w:t>Godišnji plan 2019.</w:t>
            </w:r>
          </w:p>
        </w:tc>
        <w:tc>
          <w:tcPr>
            <w:tcW w:w="1018" w:type="dxa"/>
            <w:shd w:val="clear" w:color="auto" w:fill="FFA7A7"/>
          </w:tcPr>
          <w:p w14:paraId="5CBE4A33" w14:textId="77777777" w:rsidR="00A5776A" w:rsidRPr="008B2EFC" w:rsidRDefault="00A5776A" w:rsidP="00534C80">
            <w:pPr>
              <w:ind w:right="0"/>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r w:rsidRPr="008B2EFC">
              <w:rPr>
                <w:rFonts w:ascii="Times New Roman" w:hAnsi="Times New Roman"/>
                <w:sz w:val="18"/>
                <w:szCs w:val="18"/>
              </w:rPr>
              <w:t>Godišnji plan 2020.</w:t>
            </w:r>
          </w:p>
        </w:tc>
        <w:tc>
          <w:tcPr>
            <w:tcW w:w="1018" w:type="dxa"/>
            <w:shd w:val="clear" w:color="auto" w:fill="FFA7A7"/>
          </w:tcPr>
          <w:p w14:paraId="0B316743" w14:textId="77777777" w:rsidR="00A5776A" w:rsidRPr="008B2EFC" w:rsidRDefault="00A5776A" w:rsidP="00534C80">
            <w:pPr>
              <w:ind w:right="0"/>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r w:rsidRPr="008B2EFC">
              <w:rPr>
                <w:rFonts w:ascii="Times New Roman" w:hAnsi="Times New Roman"/>
                <w:sz w:val="18"/>
                <w:szCs w:val="18"/>
              </w:rPr>
              <w:t>Akcijski plan</w:t>
            </w:r>
          </w:p>
        </w:tc>
      </w:tr>
      <w:tr w:rsidR="00A5776A" w:rsidRPr="00C413BB" w14:paraId="0524CDC2" w14:textId="77777777" w:rsidTr="00534C80">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712EAA9E" w14:textId="77777777" w:rsidR="00A5776A" w:rsidRPr="008B2EFC" w:rsidRDefault="00A5776A" w:rsidP="00534C80">
            <w:pPr>
              <w:ind w:right="0"/>
              <w:jc w:val="left"/>
              <w:rPr>
                <w:rFonts w:ascii="Times New Roman" w:hAnsi="Times New Roman"/>
                <w:sz w:val="20"/>
                <w:szCs w:val="20"/>
              </w:rPr>
            </w:pPr>
            <w:r w:rsidRPr="008B2EFC">
              <w:rPr>
                <w:rFonts w:ascii="Times New Roman" w:hAnsi="Times New Roman"/>
                <w:sz w:val="20"/>
                <w:szCs w:val="20"/>
              </w:rPr>
              <w:t>1.</w:t>
            </w:r>
          </w:p>
        </w:tc>
        <w:tc>
          <w:tcPr>
            <w:tcW w:w="1701" w:type="dxa"/>
            <w:noWrap/>
            <w:hideMark/>
          </w:tcPr>
          <w:p w14:paraId="26546018"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Sisačko-moslavačka županija</w:t>
            </w:r>
          </w:p>
        </w:tc>
        <w:tc>
          <w:tcPr>
            <w:tcW w:w="1018" w:type="dxa"/>
            <w:noWrap/>
            <w:hideMark/>
          </w:tcPr>
          <w:p w14:paraId="0DF73EEE"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noWrap/>
            <w:hideMark/>
          </w:tcPr>
          <w:p w14:paraId="6135EB81"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noWrap/>
            <w:hideMark/>
          </w:tcPr>
          <w:p w14:paraId="6C9892CC"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shd w:val="clear" w:color="auto" w:fill="D9D9D9" w:themeFill="background1" w:themeFillShade="D9"/>
          </w:tcPr>
          <w:p w14:paraId="34447B45"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tcPr>
          <w:p w14:paraId="4239D3EB"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3F83ADA5"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39A97386"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2013-15</w:t>
            </w:r>
          </w:p>
          <w:p w14:paraId="34C1BAB1"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2017-19</w:t>
            </w:r>
          </w:p>
          <w:p w14:paraId="0723D812"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2020-22</w:t>
            </w:r>
          </w:p>
        </w:tc>
      </w:tr>
      <w:tr w:rsidR="00A5776A" w:rsidRPr="00C413BB" w14:paraId="6B60C814" w14:textId="77777777" w:rsidTr="00534C80">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6FF64D30" w14:textId="77777777" w:rsidR="00A5776A" w:rsidRPr="008B2EFC" w:rsidRDefault="00A5776A" w:rsidP="00534C80">
            <w:pPr>
              <w:ind w:right="0"/>
              <w:jc w:val="left"/>
              <w:rPr>
                <w:rFonts w:ascii="Times New Roman" w:hAnsi="Times New Roman"/>
                <w:sz w:val="20"/>
                <w:szCs w:val="20"/>
              </w:rPr>
            </w:pPr>
            <w:r w:rsidRPr="008B2EFC">
              <w:rPr>
                <w:rFonts w:ascii="Times New Roman" w:hAnsi="Times New Roman"/>
                <w:sz w:val="20"/>
                <w:szCs w:val="20"/>
              </w:rPr>
              <w:t>2.</w:t>
            </w:r>
          </w:p>
        </w:tc>
        <w:tc>
          <w:tcPr>
            <w:tcW w:w="1701" w:type="dxa"/>
            <w:noWrap/>
            <w:hideMark/>
          </w:tcPr>
          <w:p w14:paraId="56FC0FBD"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Varaždinska županija</w:t>
            </w:r>
          </w:p>
        </w:tc>
        <w:tc>
          <w:tcPr>
            <w:tcW w:w="1018" w:type="dxa"/>
            <w:noWrap/>
            <w:hideMark/>
          </w:tcPr>
          <w:p w14:paraId="1EF4B5AE"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noWrap/>
            <w:hideMark/>
          </w:tcPr>
          <w:p w14:paraId="2CEA9CE5"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noWrap/>
            <w:hideMark/>
          </w:tcPr>
          <w:p w14:paraId="3F91B803"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shd w:val="clear" w:color="auto" w:fill="D9D9D9" w:themeFill="background1" w:themeFillShade="D9"/>
          </w:tcPr>
          <w:p w14:paraId="544D151E"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tcPr>
          <w:p w14:paraId="2C300B6C"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4A32FAD0"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20CCC978"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2017-19</w:t>
            </w:r>
          </w:p>
          <w:p w14:paraId="6B59B424"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2020-22</w:t>
            </w:r>
          </w:p>
        </w:tc>
      </w:tr>
      <w:tr w:rsidR="00A5776A" w:rsidRPr="00C413BB" w14:paraId="45A28624" w14:textId="77777777" w:rsidTr="00534C80">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7AE8A2F8" w14:textId="77777777" w:rsidR="00A5776A" w:rsidRPr="008B2EFC" w:rsidRDefault="00A5776A" w:rsidP="00534C80">
            <w:pPr>
              <w:ind w:right="0"/>
              <w:jc w:val="left"/>
              <w:rPr>
                <w:rFonts w:ascii="Times New Roman" w:hAnsi="Times New Roman"/>
                <w:sz w:val="20"/>
                <w:szCs w:val="20"/>
              </w:rPr>
            </w:pPr>
            <w:r w:rsidRPr="008B2EFC">
              <w:rPr>
                <w:rFonts w:ascii="Times New Roman" w:hAnsi="Times New Roman"/>
                <w:sz w:val="20"/>
                <w:szCs w:val="20"/>
              </w:rPr>
              <w:t>3.</w:t>
            </w:r>
          </w:p>
        </w:tc>
        <w:tc>
          <w:tcPr>
            <w:tcW w:w="1701" w:type="dxa"/>
            <w:noWrap/>
            <w:hideMark/>
          </w:tcPr>
          <w:p w14:paraId="49C1001A"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Krapinsko-zagorska županija</w:t>
            </w:r>
          </w:p>
        </w:tc>
        <w:tc>
          <w:tcPr>
            <w:tcW w:w="1018" w:type="dxa"/>
            <w:noWrap/>
            <w:hideMark/>
          </w:tcPr>
          <w:p w14:paraId="0C2DB09A"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noWrap/>
            <w:hideMark/>
          </w:tcPr>
          <w:p w14:paraId="4FDCBE8A"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noWrap/>
            <w:hideMark/>
          </w:tcPr>
          <w:p w14:paraId="62868F9E"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5F409848"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4C1EF3F9"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5A826DEC"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58BFE81A"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2014-16</w:t>
            </w:r>
          </w:p>
          <w:p w14:paraId="55380077"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2017-19</w:t>
            </w:r>
          </w:p>
          <w:p w14:paraId="6076B8F5"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2020-22</w:t>
            </w:r>
          </w:p>
        </w:tc>
      </w:tr>
      <w:tr w:rsidR="00A5776A" w:rsidRPr="00C413BB" w14:paraId="0238720F" w14:textId="77777777" w:rsidTr="00534C80">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0700E594" w14:textId="77777777" w:rsidR="00A5776A" w:rsidRPr="008B2EFC" w:rsidRDefault="00A5776A" w:rsidP="00534C80">
            <w:pPr>
              <w:ind w:right="0"/>
              <w:jc w:val="left"/>
              <w:rPr>
                <w:rFonts w:ascii="Times New Roman" w:hAnsi="Times New Roman"/>
                <w:sz w:val="20"/>
                <w:szCs w:val="20"/>
              </w:rPr>
            </w:pPr>
            <w:r w:rsidRPr="008B2EFC">
              <w:rPr>
                <w:rFonts w:ascii="Times New Roman" w:hAnsi="Times New Roman"/>
                <w:sz w:val="20"/>
                <w:szCs w:val="20"/>
              </w:rPr>
              <w:t>4.</w:t>
            </w:r>
          </w:p>
        </w:tc>
        <w:tc>
          <w:tcPr>
            <w:tcW w:w="1701" w:type="dxa"/>
            <w:noWrap/>
            <w:hideMark/>
          </w:tcPr>
          <w:p w14:paraId="487411B7"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Osječko-baranjska županija</w:t>
            </w:r>
          </w:p>
        </w:tc>
        <w:tc>
          <w:tcPr>
            <w:tcW w:w="1018" w:type="dxa"/>
            <w:noWrap/>
            <w:hideMark/>
          </w:tcPr>
          <w:p w14:paraId="27D8871A"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noWrap/>
            <w:hideMark/>
          </w:tcPr>
          <w:p w14:paraId="38C3C052"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noWrap/>
            <w:hideMark/>
          </w:tcPr>
          <w:p w14:paraId="48B5D564"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02C841BC"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578E8C0F"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129FEF39"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1CA92B09"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2017-19</w:t>
            </w:r>
          </w:p>
          <w:p w14:paraId="20E4BD21"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2020-22</w:t>
            </w:r>
          </w:p>
        </w:tc>
      </w:tr>
      <w:tr w:rsidR="00A5776A" w:rsidRPr="00C413BB" w14:paraId="68122F13" w14:textId="77777777" w:rsidTr="00534C80">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4A7C5F79" w14:textId="77777777" w:rsidR="00A5776A" w:rsidRPr="008B2EFC" w:rsidRDefault="00A5776A" w:rsidP="00534C80">
            <w:pPr>
              <w:ind w:right="0"/>
              <w:jc w:val="left"/>
              <w:rPr>
                <w:rFonts w:ascii="Times New Roman" w:hAnsi="Times New Roman"/>
                <w:sz w:val="20"/>
                <w:szCs w:val="20"/>
              </w:rPr>
            </w:pPr>
            <w:r w:rsidRPr="008B2EFC">
              <w:rPr>
                <w:rFonts w:ascii="Times New Roman" w:hAnsi="Times New Roman"/>
                <w:sz w:val="20"/>
                <w:szCs w:val="20"/>
              </w:rPr>
              <w:t>5.</w:t>
            </w:r>
          </w:p>
        </w:tc>
        <w:tc>
          <w:tcPr>
            <w:tcW w:w="1701" w:type="dxa"/>
            <w:noWrap/>
            <w:hideMark/>
          </w:tcPr>
          <w:p w14:paraId="20677D61"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Karlovačka županija</w:t>
            </w:r>
          </w:p>
        </w:tc>
        <w:tc>
          <w:tcPr>
            <w:tcW w:w="1018" w:type="dxa"/>
            <w:noWrap/>
            <w:hideMark/>
          </w:tcPr>
          <w:p w14:paraId="3D41A33E"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noWrap/>
            <w:hideMark/>
          </w:tcPr>
          <w:p w14:paraId="1A20536C"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noWrap/>
            <w:hideMark/>
          </w:tcPr>
          <w:p w14:paraId="652D1E2A"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shd w:val="clear" w:color="auto" w:fill="D9D9D9" w:themeFill="background1" w:themeFillShade="D9"/>
          </w:tcPr>
          <w:p w14:paraId="0EEB197D"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tcPr>
          <w:p w14:paraId="6C3D76EC"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shd w:val="clear" w:color="auto" w:fill="D9D9D9" w:themeFill="background1" w:themeFillShade="D9"/>
          </w:tcPr>
          <w:p w14:paraId="0D082383"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tcPr>
          <w:p w14:paraId="0C472219"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2017-19</w:t>
            </w:r>
          </w:p>
          <w:p w14:paraId="1FF3D3D4"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2020-22</w:t>
            </w:r>
          </w:p>
        </w:tc>
      </w:tr>
      <w:tr w:rsidR="00A5776A" w:rsidRPr="00C413BB" w14:paraId="4E19ECA1" w14:textId="77777777" w:rsidTr="00534C80">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1CA4DB8C" w14:textId="77777777" w:rsidR="00A5776A" w:rsidRPr="008B2EFC" w:rsidRDefault="00A5776A" w:rsidP="00534C80">
            <w:pPr>
              <w:ind w:right="0"/>
              <w:jc w:val="left"/>
              <w:rPr>
                <w:rFonts w:ascii="Times New Roman" w:hAnsi="Times New Roman"/>
                <w:sz w:val="20"/>
                <w:szCs w:val="20"/>
              </w:rPr>
            </w:pPr>
            <w:r w:rsidRPr="008B2EFC">
              <w:rPr>
                <w:rFonts w:ascii="Times New Roman" w:hAnsi="Times New Roman"/>
                <w:sz w:val="20"/>
                <w:szCs w:val="20"/>
              </w:rPr>
              <w:t>6.</w:t>
            </w:r>
          </w:p>
        </w:tc>
        <w:tc>
          <w:tcPr>
            <w:tcW w:w="1701" w:type="dxa"/>
            <w:noWrap/>
            <w:hideMark/>
          </w:tcPr>
          <w:p w14:paraId="7B87560F"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Zagrebačka županija</w:t>
            </w:r>
          </w:p>
        </w:tc>
        <w:tc>
          <w:tcPr>
            <w:tcW w:w="1018" w:type="dxa"/>
            <w:noWrap/>
            <w:hideMark/>
          </w:tcPr>
          <w:p w14:paraId="11FD733D"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noWrap/>
            <w:hideMark/>
          </w:tcPr>
          <w:p w14:paraId="433AB351"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noWrap/>
            <w:hideMark/>
          </w:tcPr>
          <w:p w14:paraId="3DFE0131"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54809BAD"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64E124BF"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2C4B989E"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6B2AA815"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2017-19</w:t>
            </w:r>
          </w:p>
          <w:p w14:paraId="5E7F20CB"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2020-22</w:t>
            </w:r>
          </w:p>
        </w:tc>
      </w:tr>
      <w:tr w:rsidR="00A5776A" w:rsidRPr="00C413BB" w14:paraId="2CB079B4" w14:textId="77777777" w:rsidTr="00534C80">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5397B102" w14:textId="77777777" w:rsidR="00A5776A" w:rsidRPr="008B2EFC" w:rsidRDefault="00A5776A" w:rsidP="00534C80">
            <w:pPr>
              <w:ind w:right="0"/>
              <w:jc w:val="left"/>
              <w:rPr>
                <w:rFonts w:ascii="Times New Roman" w:hAnsi="Times New Roman"/>
                <w:sz w:val="20"/>
                <w:szCs w:val="20"/>
              </w:rPr>
            </w:pPr>
            <w:r w:rsidRPr="008B2EFC">
              <w:rPr>
                <w:rFonts w:ascii="Times New Roman" w:hAnsi="Times New Roman"/>
                <w:sz w:val="20"/>
                <w:szCs w:val="20"/>
              </w:rPr>
              <w:t>7.</w:t>
            </w:r>
          </w:p>
        </w:tc>
        <w:tc>
          <w:tcPr>
            <w:tcW w:w="1701" w:type="dxa"/>
            <w:noWrap/>
            <w:hideMark/>
          </w:tcPr>
          <w:p w14:paraId="7D6E6F5E"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Primorsko-goranska županija</w:t>
            </w:r>
          </w:p>
        </w:tc>
        <w:tc>
          <w:tcPr>
            <w:tcW w:w="1018" w:type="dxa"/>
            <w:noWrap/>
            <w:hideMark/>
          </w:tcPr>
          <w:p w14:paraId="10B35A98"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noWrap/>
            <w:hideMark/>
          </w:tcPr>
          <w:p w14:paraId="4BA72CFE"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noWrap/>
            <w:hideMark/>
          </w:tcPr>
          <w:p w14:paraId="6775F9D1"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33FDB632"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27436BE4"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608EC77E"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6088196B"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2017-19</w:t>
            </w:r>
          </w:p>
          <w:p w14:paraId="6044063F"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2020-22</w:t>
            </w:r>
          </w:p>
        </w:tc>
      </w:tr>
      <w:tr w:rsidR="00A5776A" w:rsidRPr="00C413BB" w14:paraId="4AFAD55C" w14:textId="77777777" w:rsidTr="00534C80">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0939A791" w14:textId="77777777" w:rsidR="00A5776A" w:rsidRPr="008B2EFC" w:rsidRDefault="00A5776A" w:rsidP="00534C80">
            <w:pPr>
              <w:ind w:right="0"/>
              <w:jc w:val="left"/>
              <w:rPr>
                <w:rFonts w:ascii="Times New Roman" w:hAnsi="Times New Roman"/>
                <w:sz w:val="20"/>
                <w:szCs w:val="20"/>
              </w:rPr>
            </w:pPr>
            <w:r w:rsidRPr="008B2EFC">
              <w:rPr>
                <w:rFonts w:ascii="Times New Roman" w:hAnsi="Times New Roman"/>
                <w:sz w:val="20"/>
                <w:szCs w:val="20"/>
              </w:rPr>
              <w:t>8.</w:t>
            </w:r>
          </w:p>
        </w:tc>
        <w:tc>
          <w:tcPr>
            <w:tcW w:w="1701" w:type="dxa"/>
            <w:noWrap/>
            <w:hideMark/>
          </w:tcPr>
          <w:p w14:paraId="03DE097F"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Međimurska županija</w:t>
            </w:r>
          </w:p>
        </w:tc>
        <w:tc>
          <w:tcPr>
            <w:tcW w:w="1018" w:type="dxa"/>
            <w:noWrap/>
            <w:hideMark/>
          </w:tcPr>
          <w:p w14:paraId="781EF9DE"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noWrap/>
            <w:hideMark/>
          </w:tcPr>
          <w:p w14:paraId="5764A458"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noWrap/>
            <w:hideMark/>
          </w:tcPr>
          <w:p w14:paraId="4B01B6FC"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1BD5B46C"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707742A9"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2A454CC6"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3F9F19AD"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2017-19</w:t>
            </w:r>
          </w:p>
          <w:p w14:paraId="55A8E234"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2020-22</w:t>
            </w:r>
          </w:p>
        </w:tc>
      </w:tr>
      <w:tr w:rsidR="00A5776A" w:rsidRPr="00C413BB" w14:paraId="74599BE1" w14:textId="77777777" w:rsidTr="00534C80">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13D7F68D" w14:textId="77777777" w:rsidR="00A5776A" w:rsidRPr="008B2EFC" w:rsidRDefault="00A5776A" w:rsidP="00534C80">
            <w:pPr>
              <w:ind w:right="0"/>
              <w:jc w:val="left"/>
              <w:rPr>
                <w:rFonts w:ascii="Times New Roman" w:hAnsi="Times New Roman"/>
                <w:sz w:val="20"/>
                <w:szCs w:val="20"/>
              </w:rPr>
            </w:pPr>
            <w:r w:rsidRPr="008B2EFC">
              <w:rPr>
                <w:rFonts w:ascii="Times New Roman" w:hAnsi="Times New Roman"/>
                <w:sz w:val="20"/>
                <w:szCs w:val="20"/>
              </w:rPr>
              <w:t>9.</w:t>
            </w:r>
          </w:p>
        </w:tc>
        <w:tc>
          <w:tcPr>
            <w:tcW w:w="1701" w:type="dxa"/>
            <w:noWrap/>
            <w:hideMark/>
          </w:tcPr>
          <w:p w14:paraId="5F1A47AD"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Šibensko-kninska županija</w:t>
            </w:r>
          </w:p>
        </w:tc>
        <w:tc>
          <w:tcPr>
            <w:tcW w:w="1018" w:type="dxa"/>
            <w:shd w:val="clear" w:color="auto" w:fill="D9D9D9" w:themeFill="background1" w:themeFillShade="D9"/>
            <w:noWrap/>
            <w:hideMark/>
          </w:tcPr>
          <w:p w14:paraId="0E3CAA7E"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noWrap/>
            <w:hideMark/>
          </w:tcPr>
          <w:p w14:paraId="486553CD"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noWrap/>
            <w:hideMark/>
          </w:tcPr>
          <w:p w14:paraId="724CC9DE"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06E94728"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3E5B8699"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584776D8"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48A71F73"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2014-16</w:t>
            </w:r>
          </w:p>
          <w:p w14:paraId="4E6E5698"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2017-19</w:t>
            </w:r>
          </w:p>
          <w:p w14:paraId="79FCDA8F"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2020-22</w:t>
            </w:r>
          </w:p>
        </w:tc>
      </w:tr>
      <w:tr w:rsidR="00A5776A" w:rsidRPr="00C413BB" w14:paraId="4638AD3B" w14:textId="77777777" w:rsidTr="00534C80">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2CBDF15D" w14:textId="77777777" w:rsidR="00A5776A" w:rsidRPr="008B2EFC" w:rsidRDefault="00A5776A" w:rsidP="00534C80">
            <w:pPr>
              <w:ind w:right="0"/>
              <w:jc w:val="left"/>
              <w:rPr>
                <w:rFonts w:ascii="Times New Roman" w:hAnsi="Times New Roman"/>
                <w:sz w:val="20"/>
                <w:szCs w:val="20"/>
              </w:rPr>
            </w:pPr>
            <w:r w:rsidRPr="008B2EFC">
              <w:rPr>
                <w:rFonts w:ascii="Times New Roman" w:hAnsi="Times New Roman"/>
                <w:sz w:val="20"/>
                <w:szCs w:val="20"/>
              </w:rPr>
              <w:lastRenderedPageBreak/>
              <w:t>10.</w:t>
            </w:r>
          </w:p>
        </w:tc>
        <w:tc>
          <w:tcPr>
            <w:tcW w:w="1701" w:type="dxa"/>
            <w:noWrap/>
            <w:hideMark/>
          </w:tcPr>
          <w:p w14:paraId="0DE1428C"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Splitsko-dalmatinska županija</w:t>
            </w:r>
          </w:p>
        </w:tc>
        <w:tc>
          <w:tcPr>
            <w:tcW w:w="1018" w:type="dxa"/>
            <w:noWrap/>
            <w:hideMark/>
          </w:tcPr>
          <w:p w14:paraId="15C2AC76"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noWrap/>
            <w:hideMark/>
          </w:tcPr>
          <w:p w14:paraId="685ED5CD"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shd w:val="clear" w:color="auto" w:fill="D9D9D9" w:themeFill="background1" w:themeFillShade="D9"/>
            <w:noWrap/>
            <w:hideMark/>
          </w:tcPr>
          <w:p w14:paraId="193CF663"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shd w:val="clear" w:color="auto" w:fill="D9D9D9" w:themeFill="background1" w:themeFillShade="D9"/>
          </w:tcPr>
          <w:p w14:paraId="52C4F06E"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shd w:val="clear" w:color="auto" w:fill="D9D9D9" w:themeFill="background1" w:themeFillShade="D9"/>
          </w:tcPr>
          <w:p w14:paraId="68489C34"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shd w:val="clear" w:color="auto" w:fill="D9D9D9" w:themeFill="background1" w:themeFillShade="D9"/>
          </w:tcPr>
          <w:p w14:paraId="449D547A"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shd w:val="clear" w:color="auto" w:fill="D9D9D9" w:themeFill="background1" w:themeFillShade="D9"/>
          </w:tcPr>
          <w:p w14:paraId="62BEA123"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A5776A" w:rsidRPr="00C413BB" w14:paraId="7AE0A20F" w14:textId="77777777" w:rsidTr="00534C80">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075A9165" w14:textId="77777777" w:rsidR="00A5776A" w:rsidRPr="008B2EFC" w:rsidRDefault="00A5776A" w:rsidP="00534C80">
            <w:pPr>
              <w:ind w:right="0"/>
              <w:jc w:val="left"/>
              <w:rPr>
                <w:rFonts w:ascii="Times New Roman" w:hAnsi="Times New Roman"/>
                <w:sz w:val="20"/>
                <w:szCs w:val="20"/>
              </w:rPr>
            </w:pPr>
            <w:r w:rsidRPr="008B2EFC">
              <w:rPr>
                <w:rFonts w:ascii="Times New Roman" w:hAnsi="Times New Roman"/>
                <w:sz w:val="20"/>
                <w:szCs w:val="20"/>
              </w:rPr>
              <w:t>11.</w:t>
            </w:r>
          </w:p>
        </w:tc>
        <w:tc>
          <w:tcPr>
            <w:tcW w:w="1701" w:type="dxa"/>
            <w:noWrap/>
            <w:hideMark/>
          </w:tcPr>
          <w:p w14:paraId="388884D1"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Brodsko-posavska županija</w:t>
            </w:r>
          </w:p>
        </w:tc>
        <w:tc>
          <w:tcPr>
            <w:tcW w:w="1018" w:type="dxa"/>
            <w:noWrap/>
            <w:hideMark/>
          </w:tcPr>
          <w:p w14:paraId="685C1772"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noWrap/>
            <w:hideMark/>
          </w:tcPr>
          <w:p w14:paraId="2FFC623B"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noWrap/>
            <w:hideMark/>
          </w:tcPr>
          <w:p w14:paraId="005147E8"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494033EC"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shd w:val="clear" w:color="auto" w:fill="D9D9D9" w:themeFill="background1" w:themeFillShade="D9"/>
          </w:tcPr>
          <w:p w14:paraId="3F14B7C2"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tcPr>
          <w:p w14:paraId="18DA593B"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0B9DF86A"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2017-19</w:t>
            </w:r>
          </w:p>
          <w:p w14:paraId="464FB507"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2020-22</w:t>
            </w:r>
          </w:p>
        </w:tc>
      </w:tr>
      <w:tr w:rsidR="00A5776A" w:rsidRPr="00C413BB" w14:paraId="3475A98A" w14:textId="77777777" w:rsidTr="00534C80">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16B61575" w14:textId="77777777" w:rsidR="00A5776A" w:rsidRPr="008B2EFC" w:rsidRDefault="00A5776A" w:rsidP="00534C80">
            <w:pPr>
              <w:ind w:right="0"/>
              <w:jc w:val="left"/>
              <w:rPr>
                <w:rFonts w:ascii="Times New Roman" w:hAnsi="Times New Roman"/>
                <w:sz w:val="20"/>
                <w:szCs w:val="20"/>
              </w:rPr>
            </w:pPr>
            <w:r w:rsidRPr="008B2EFC">
              <w:rPr>
                <w:rFonts w:ascii="Times New Roman" w:hAnsi="Times New Roman"/>
                <w:sz w:val="20"/>
                <w:szCs w:val="20"/>
              </w:rPr>
              <w:t>12.</w:t>
            </w:r>
          </w:p>
        </w:tc>
        <w:tc>
          <w:tcPr>
            <w:tcW w:w="1701" w:type="dxa"/>
            <w:noWrap/>
            <w:hideMark/>
          </w:tcPr>
          <w:p w14:paraId="6261F4A8"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Zadarska županija</w:t>
            </w:r>
          </w:p>
        </w:tc>
        <w:tc>
          <w:tcPr>
            <w:tcW w:w="1018" w:type="dxa"/>
            <w:noWrap/>
            <w:hideMark/>
          </w:tcPr>
          <w:p w14:paraId="62F3B1FD"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noWrap/>
            <w:hideMark/>
          </w:tcPr>
          <w:p w14:paraId="3A001266"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noWrap/>
            <w:hideMark/>
          </w:tcPr>
          <w:p w14:paraId="2FCEA494"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258C8D38"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shd w:val="clear" w:color="auto" w:fill="D9D9D9" w:themeFill="background1" w:themeFillShade="D9"/>
          </w:tcPr>
          <w:p w14:paraId="1C1273D0"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tcPr>
          <w:p w14:paraId="0AF1BD92"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770236B1"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2017-19</w:t>
            </w:r>
          </w:p>
          <w:p w14:paraId="2AF92E65"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2020-22</w:t>
            </w:r>
          </w:p>
        </w:tc>
      </w:tr>
      <w:tr w:rsidR="00A5776A" w:rsidRPr="00C413BB" w14:paraId="720EE3E1" w14:textId="77777777" w:rsidTr="00534C80">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20F5EC99" w14:textId="77777777" w:rsidR="00A5776A" w:rsidRPr="008B2EFC" w:rsidRDefault="00A5776A" w:rsidP="00534C80">
            <w:pPr>
              <w:ind w:right="0"/>
              <w:jc w:val="left"/>
              <w:rPr>
                <w:rFonts w:ascii="Times New Roman" w:hAnsi="Times New Roman"/>
                <w:sz w:val="20"/>
                <w:szCs w:val="20"/>
              </w:rPr>
            </w:pPr>
            <w:r w:rsidRPr="008B2EFC">
              <w:rPr>
                <w:rFonts w:ascii="Times New Roman" w:hAnsi="Times New Roman"/>
                <w:sz w:val="20"/>
                <w:szCs w:val="20"/>
              </w:rPr>
              <w:t>13.</w:t>
            </w:r>
          </w:p>
        </w:tc>
        <w:tc>
          <w:tcPr>
            <w:tcW w:w="1701" w:type="dxa"/>
            <w:noWrap/>
            <w:hideMark/>
          </w:tcPr>
          <w:p w14:paraId="15827EC7"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Virovitičko-podravska županija</w:t>
            </w:r>
          </w:p>
        </w:tc>
        <w:tc>
          <w:tcPr>
            <w:tcW w:w="1018" w:type="dxa"/>
            <w:noWrap/>
            <w:hideMark/>
          </w:tcPr>
          <w:p w14:paraId="4A465FED"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noWrap/>
            <w:hideMark/>
          </w:tcPr>
          <w:p w14:paraId="08DAD374"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shd w:val="clear" w:color="auto" w:fill="D9D9D9" w:themeFill="background1" w:themeFillShade="D9"/>
            <w:noWrap/>
            <w:hideMark/>
          </w:tcPr>
          <w:p w14:paraId="4DEEC023"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highlight w:val="yellow"/>
              </w:rPr>
            </w:pPr>
          </w:p>
        </w:tc>
        <w:tc>
          <w:tcPr>
            <w:tcW w:w="1018" w:type="dxa"/>
            <w:shd w:val="clear" w:color="auto" w:fill="D9D9D9" w:themeFill="background1" w:themeFillShade="D9"/>
          </w:tcPr>
          <w:p w14:paraId="5B4DE4FE"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highlight w:val="yellow"/>
              </w:rPr>
            </w:pPr>
          </w:p>
        </w:tc>
        <w:tc>
          <w:tcPr>
            <w:tcW w:w="1018" w:type="dxa"/>
            <w:shd w:val="clear" w:color="auto" w:fill="D9D9D9" w:themeFill="background1" w:themeFillShade="D9"/>
          </w:tcPr>
          <w:p w14:paraId="5656BBCA"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highlight w:val="yellow"/>
              </w:rPr>
            </w:pPr>
          </w:p>
        </w:tc>
        <w:tc>
          <w:tcPr>
            <w:tcW w:w="1018" w:type="dxa"/>
            <w:shd w:val="clear" w:color="auto" w:fill="D9D9D9" w:themeFill="background1" w:themeFillShade="D9"/>
          </w:tcPr>
          <w:p w14:paraId="586F1437"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highlight w:val="yellow"/>
              </w:rPr>
            </w:pPr>
          </w:p>
        </w:tc>
        <w:tc>
          <w:tcPr>
            <w:tcW w:w="1018" w:type="dxa"/>
          </w:tcPr>
          <w:p w14:paraId="38676809"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2016-18</w:t>
            </w:r>
          </w:p>
        </w:tc>
      </w:tr>
      <w:tr w:rsidR="00A5776A" w:rsidRPr="00C413BB" w14:paraId="65A99991" w14:textId="77777777" w:rsidTr="00534C80">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40491AEF" w14:textId="77777777" w:rsidR="00A5776A" w:rsidRPr="008B2EFC" w:rsidRDefault="00A5776A" w:rsidP="00534C80">
            <w:pPr>
              <w:ind w:right="0"/>
              <w:jc w:val="left"/>
              <w:rPr>
                <w:rFonts w:ascii="Times New Roman" w:hAnsi="Times New Roman"/>
                <w:sz w:val="20"/>
                <w:szCs w:val="20"/>
              </w:rPr>
            </w:pPr>
            <w:r w:rsidRPr="008B2EFC">
              <w:rPr>
                <w:rFonts w:ascii="Times New Roman" w:hAnsi="Times New Roman"/>
                <w:sz w:val="20"/>
                <w:szCs w:val="20"/>
              </w:rPr>
              <w:t>14.</w:t>
            </w:r>
          </w:p>
        </w:tc>
        <w:tc>
          <w:tcPr>
            <w:tcW w:w="1701" w:type="dxa"/>
            <w:noWrap/>
            <w:hideMark/>
          </w:tcPr>
          <w:p w14:paraId="4F9B27C1"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Istarska županija</w:t>
            </w:r>
          </w:p>
        </w:tc>
        <w:tc>
          <w:tcPr>
            <w:tcW w:w="1018" w:type="dxa"/>
            <w:noWrap/>
            <w:hideMark/>
          </w:tcPr>
          <w:p w14:paraId="0E50E44B"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noWrap/>
            <w:hideMark/>
          </w:tcPr>
          <w:p w14:paraId="5052C82B"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noWrap/>
            <w:hideMark/>
          </w:tcPr>
          <w:p w14:paraId="12D5F8EF"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35BB9E19"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79AD048A"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7D940BB4"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3391F60C"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2014-16</w:t>
            </w:r>
          </w:p>
          <w:p w14:paraId="0198F55E"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2017-19</w:t>
            </w:r>
          </w:p>
          <w:p w14:paraId="6409C3CE"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2020-22</w:t>
            </w:r>
          </w:p>
        </w:tc>
      </w:tr>
      <w:tr w:rsidR="00A5776A" w:rsidRPr="00C413BB" w14:paraId="211F8958" w14:textId="77777777" w:rsidTr="00534C80">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36752BEA" w14:textId="77777777" w:rsidR="00A5776A" w:rsidRPr="008B2EFC" w:rsidRDefault="00A5776A" w:rsidP="00534C80">
            <w:pPr>
              <w:ind w:right="0"/>
              <w:jc w:val="left"/>
              <w:rPr>
                <w:rFonts w:ascii="Times New Roman" w:hAnsi="Times New Roman"/>
                <w:sz w:val="20"/>
                <w:szCs w:val="20"/>
              </w:rPr>
            </w:pPr>
            <w:r w:rsidRPr="008B2EFC">
              <w:rPr>
                <w:rFonts w:ascii="Times New Roman" w:hAnsi="Times New Roman"/>
                <w:sz w:val="20"/>
                <w:szCs w:val="20"/>
              </w:rPr>
              <w:t>15.</w:t>
            </w:r>
          </w:p>
        </w:tc>
        <w:tc>
          <w:tcPr>
            <w:tcW w:w="1701" w:type="dxa"/>
            <w:noWrap/>
            <w:hideMark/>
          </w:tcPr>
          <w:p w14:paraId="48227A7D"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Bjelovarsko-bilogorska županija</w:t>
            </w:r>
          </w:p>
        </w:tc>
        <w:tc>
          <w:tcPr>
            <w:tcW w:w="1018" w:type="dxa"/>
            <w:noWrap/>
            <w:hideMark/>
          </w:tcPr>
          <w:p w14:paraId="6DC1D603"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highlight w:val="yellow"/>
              </w:rPr>
            </w:pPr>
          </w:p>
        </w:tc>
        <w:tc>
          <w:tcPr>
            <w:tcW w:w="1018" w:type="dxa"/>
            <w:noWrap/>
            <w:hideMark/>
          </w:tcPr>
          <w:p w14:paraId="403C31AB"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shd w:val="clear" w:color="auto" w:fill="D9D9D9" w:themeFill="background1" w:themeFillShade="D9"/>
            <w:noWrap/>
            <w:hideMark/>
          </w:tcPr>
          <w:p w14:paraId="604A3B45"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shd w:val="clear" w:color="auto" w:fill="D9D9D9" w:themeFill="background1" w:themeFillShade="D9"/>
          </w:tcPr>
          <w:p w14:paraId="1AD0B137"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shd w:val="clear" w:color="auto" w:fill="D9D9D9" w:themeFill="background1" w:themeFillShade="D9"/>
          </w:tcPr>
          <w:p w14:paraId="532B5B14"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shd w:val="clear" w:color="auto" w:fill="D9D9D9" w:themeFill="background1" w:themeFillShade="D9"/>
          </w:tcPr>
          <w:p w14:paraId="4151EEC6"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shd w:val="clear" w:color="auto" w:fill="D9D9D9" w:themeFill="background1" w:themeFillShade="D9"/>
          </w:tcPr>
          <w:p w14:paraId="7F41F9F8"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A5776A" w:rsidRPr="00C413BB" w14:paraId="6E6088C0" w14:textId="77777777" w:rsidTr="00534C80">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51E4BE53" w14:textId="77777777" w:rsidR="00A5776A" w:rsidRPr="008B2EFC" w:rsidRDefault="00A5776A" w:rsidP="00534C80">
            <w:pPr>
              <w:ind w:right="0"/>
              <w:jc w:val="left"/>
              <w:rPr>
                <w:rFonts w:ascii="Times New Roman" w:hAnsi="Times New Roman"/>
                <w:sz w:val="20"/>
                <w:szCs w:val="20"/>
              </w:rPr>
            </w:pPr>
            <w:r w:rsidRPr="008B2EFC">
              <w:rPr>
                <w:rFonts w:ascii="Times New Roman" w:hAnsi="Times New Roman"/>
                <w:sz w:val="20"/>
                <w:szCs w:val="20"/>
              </w:rPr>
              <w:t>16.</w:t>
            </w:r>
          </w:p>
        </w:tc>
        <w:tc>
          <w:tcPr>
            <w:tcW w:w="1701" w:type="dxa"/>
            <w:noWrap/>
            <w:hideMark/>
          </w:tcPr>
          <w:p w14:paraId="4F664952"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Koprivničko-križevačka županija</w:t>
            </w:r>
          </w:p>
        </w:tc>
        <w:tc>
          <w:tcPr>
            <w:tcW w:w="1018" w:type="dxa"/>
            <w:noWrap/>
            <w:hideMark/>
          </w:tcPr>
          <w:p w14:paraId="2217C075"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noWrap/>
            <w:hideMark/>
          </w:tcPr>
          <w:p w14:paraId="043F110A"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shd w:val="clear" w:color="auto" w:fill="D9D9D9" w:themeFill="background1" w:themeFillShade="D9"/>
            <w:noWrap/>
            <w:hideMark/>
          </w:tcPr>
          <w:p w14:paraId="027D5985"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shd w:val="clear" w:color="auto" w:fill="D9D9D9" w:themeFill="background1" w:themeFillShade="D9"/>
          </w:tcPr>
          <w:p w14:paraId="1DDFEF3A"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shd w:val="clear" w:color="auto" w:fill="D9D9D9" w:themeFill="background1" w:themeFillShade="D9"/>
          </w:tcPr>
          <w:p w14:paraId="32E9487C"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tcPr>
          <w:p w14:paraId="3A8E814F"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08037963"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2014-16</w:t>
            </w:r>
          </w:p>
          <w:p w14:paraId="08547B99"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2016-18</w:t>
            </w:r>
          </w:p>
          <w:p w14:paraId="2C164BA3"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2020-22</w:t>
            </w:r>
          </w:p>
        </w:tc>
      </w:tr>
      <w:tr w:rsidR="00A5776A" w:rsidRPr="00C413BB" w14:paraId="50A4E4EE" w14:textId="77777777" w:rsidTr="00534C80">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086B141B" w14:textId="77777777" w:rsidR="00A5776A" w:rsidRPr="008B2EFC" w:rsidRDefault="00A5776A" w:rsidP="00534C80">
            <w:pPr>
              <w:ind w:right="0"/>
              <w:jc w:val="left"/>
              <w:rPr>
                <w:rFonts w:ascii="Times New Roman" w:hAnsi="Times New Roman"/>
                <w:sz w:val="20"/>
                <w:szCs w:val="20"/>
              </w:rPr>
            </w:pPr>
            <w:r w:rsidRPr="008B2EFC">
              <w:rPr>
                <w:rFonts w:ascii="Times New Roman" w:hAnsi="Times New Roman"/>
                <w:sz w:val="20"/>
                <w:szCs w:val="20"/>
              </w:rPr>
              <w:t>17.</w:t>
            </w:r>
          </w:p>
        </w:tc>
        <w:tc>
          <w:tcPr>
            <w:tcW w:w="1701" w:type="dxa"/>
            <w:noWrap/>
            <w:hideMark/>
          </w:tcPr>
          <w:p w14:paraId="0EEF0815"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Požeško-slavonska županija</w:t>
            </w:r>
          </w:p>
        </w:tc>
        <w:tc>
          <w:tcPr>
            <w:tcW w:w="1018" w:type="dxa"/>
            <w:shd w:val="clear" w:color="auto" w:fill="D9D9D9" w:themeFill="background1" w:themeFillShade="D9"/>
            <w:noWrap/>
            <w:hideMark/>
          </w:tcPr>
          <w:p w14:paraId="0315D0EB"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highlight w:val="yellow"/>
              </w:rPr>
            </w:pPr>
          </w:p>
        </w:tc>
        <w:tc>
          <w:tcPr>
            <w:tcW w:w="1018" w:type="dxa"/>
            <w:shd w:val="clear" w:color="auto" w:fill="D9D9D9" w:themeFill="background1" w:themeFillShade="D9"/>
            <w:noWrap/>
            <w:hideMark/>
          </w:tcPr>
          <w:p w14:paraId="76FC7F31"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highlight w:val="yellow"/>
              </w:rPr>
            </w:pPr>
          </w:p>
        </w:tc>
        <w:tc>
          <w:tcPr>
            <w:tcW w:w="1018" w:type="dxa"/>
            <w:shd w:val="clear" w:color="auto" w:fill="D9D9D9" w:themeFill="background1" w:themeFillShade="D9"/>
            <w:noWrap/>
            <w:hideMark/>
          </w:tcPr>
          <w:p w14:paraId="4FA86101"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highlight w:val="yellow"/>
              </w:rPr>
            </w:pPr>
          </w:p>
        </w:tc>
        <w:tc>
          <w:tcPr>
            <w:tcW w:w="1018" w:type="dxa"/>
            <w:shd w:val="clear" w:color="auto" w:fill="D9D9D9" w:themeFill="background1" w:themeFillShade="D9"/>
          </w:tcPr>
          <w:p w14:paraId="099E4AFE"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highlight w:val="yellow"/>
              </w:rPr>
            </w:pPr>
          </w:p>
        </w:tc>
        <w:tc>
          <w:tcPr>
            <w:tcW w:w="1018" w:type="dxa"/>
            <w:shd w:val="clear" w:color="auto" w:fill="D9D9D9" w:themeFill="background1" w:themeFillShade="D9"/>
          </w:tcPr>
          <w:p w14:paraId="18AFADC5"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highlight w:val="yellow"/>
              </w:rPr>
            </w:pPr>
          </w:p>
        </w:tc>
        <w:tc>
          <w:tcPr>
            <w:tcW w:w="1018" w:type="dxa"/>
            <w:shd w:val="clear" w:color="auto" w:fill="D9D9D9" w:themeFill="background1" w:themeFillShade="D9"/>
          </w:tcPr>
          <w:p w14:paraId="26AA1A96"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highlight w:val="yellow"/>
              </w:rPr>
            </w:pPr>
          </w:p>
        </w:tc>
        <w:tc>
          <w:tcPr>
            <w:tcW w:w="1018" w:type="dxa"/>
          </w:tcPr>
          <w:p w14:paraId="66CAB2EC"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2016-18</w:t>
            </w:r>
          </w:p>
          <w:p w14:paraId="093EFE0D"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A5776A" w:rsidRPr="00C413BB" w14:paraId="73977FF2" w14:textId="77777777" w:rsidTr="00534C80">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60EF5EBE" w14:textId="77777777" w:rsidR="00A5776A" w:rsidRPr="008B2EFC" w:rsidRDefault="00A5776A" w:rsidP="00534C80">
            <w:pPr>
              <w:ind w:right="0"/>
              <w:jc w:val="left"/>
              <w:rPr>
                <w:rFonts w:ascii="Times New Roman" w:hAnsi="Times New Roman"/>
                <w:sz w:val="20"/>
                <w:szCs w:val="20"/>
              </w:rPr>
            </w:pPr>
            <w:r w:rsidRPr="008B2EFC">
              <w:rPr>
                <w:rFonts w:ascii="Times New Roman" w:hAnsi="Times New Roman"/>
                <w:sz w:val="20"/>
                <w:szCs w:val="20"/>
              </w:rPr>
              <w:t>18.</w:t>
            </w:r>
          </w:p>
        </w:tc>
        <w:tc>
          <w:tcPr>
            <w:tcW w:w="1701" w:type="dxa"/>
            <w:noWrap/>
            <w:hideMark/>
          </w:tcPr>
          <w:p w14:paraId="5A128885"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Ličko-senjska županija</w:t>
            </w:r>
          </w:p>
        </w:tc>
        <w:tc>
          <w:tcPr>
            <w:tcW w:w="1018" w:type="dxa"/>
            <w:noWrap/>
            <w:hideMark/>
          </w:tcPr>
          <w:p w14:paraId="140C4CEE"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noWrap/>
            <w:hideMark/>
          </w:tcPr>
          <w:p w14:paraId="36F00E8B"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noWrap/>
            <w:hideMark/>
          </w:tcPr>
          <w:p w14:paraId="326ABA4C"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4379BA3E"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tcPr>
          <w:p w14:paraId="2FEAC50D"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tcPr>
          <w:p w14:paraId="5C96461C"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0C0C7778"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2017-19</w:t>
            </w:r>
          </w:p>
          <w:p w14:paraId="554FDB28"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2020-22</w:t>
            </w:r>
          </w:p>
        </w:tc>
      </w:tr>
      <w:tr w:rsidR="00A5776A" w:rsidRPr="00C413BB" w14:paraId="783AAA18" w14:textId="77777777" w:rsidTr="00534C80">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16144EC4" w14:textId="77777777" w:rsidR="00A5776A" w:rsidRPr="008B2EFC" w:rsidRDefault="00A5776A" w:rsidP="00534C80">
            <w:pPr>
              <w:ind w:right="0"/>
              <w:jc w:val="left"/>
              <w:rPr>
                <w:rFonts w:ascii="Times New Roman" w:hAnsi="Times New Roman"/>
                <w:sz w:val="20"/>
                <w:szCs w:val="20"/>
              </w:rPr>
            </w:pPr>
            <w:r w:rsidRPr="008B2EFC">
              <w:rPr>
                <w:rFonts w:ascii="Times New Roman" w:hAnsi="Times New Roman"/>
                <w:sz w:val="20"/>
                <w:szCs w:val="20"/>
              </w:rPr>
              <w:t>19.</w:t>
            </w:r>
          </w:p>
        </w:tc>
        <w:tc>
          <w:tcPr>
            <w:tcW w:w="1701" w:type="dxa"/>
            <w:noWrap/>
            <w:hideMark/>
          </w:tcPr>
          <w:p w14:paraId="241E85C1"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Vukovarsko- srijemska županija</w:t>
            </w:r>
          </w:p>
        </w:tc>
        <w:tc>
          <w:tcPr>
            <w:tcW w:w="1018" w:type="dxa"/>
            <w:shd w:val="clear" w:color="auto" w:fill="D9D9D9" w:themeFill="background1" w:themeFillShade="D9"/>
            <w:noWrap/>
            <w:hideMark/>
          </w:tcPr>
          <w:p w14:paraId="41FDFAB4"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highlight w:val="yellow"/>
              </w:rPr>
            </w:pPr>
          </w:p>
        </w:tc>
        <w:tc>
          <w:tcPr>
            <w:tcW w:w="1018" w:type="dxa"/>
            <w:shd w:val="clear" w:color="auto" w:fill="D9D9D9" w:themeFill="background1" w:themeFillShade="D9"/>
            <w:noWrap/>
            <w:hideMark/>
          </w:tcPr>
          <w:p w14:paraId="4787B111"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highlight w:val="yellow"/>
              </w:rPr>
            </w:pPr>
          </w:p>
        </w:tc>
        <w:tc>
          <w:tcPr>
            <w:tcW w:w="1018" w:type="dxa"/>
            <w:shd w:val="clear" w:color="auto" w:fill="D9D9D9" w:themeFill="background1" w:themeFillShade="D9"/>
            <w:noWrap/>
            <w:hideMark/>
          </w:tcPr>
          <w:p w14:paraId="3BA0C5AC"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highlight w:val="yellow"/>
              </w:rPr>
            </w:pPr>
          </w:p>
        </w:tc>
        <w:tc>
          <w:tcPr>
            <w:tcW w:w="1018" w:type="dxa"/>
            <w:shd w:val="clear" w:color="auto" w:fill="D9D9D9" w:themeFill="background1" w:themeFillShade="D9"/>
          </w:tcPr>
          <w:p w14:paraId="21CC31ED"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highlight w:val="yellow"/>
              </w:rPr>
            </w:pPr>
          </w:p>
        </w:tc>
        <w:tc>
          <w:tcPr>
            <w:tcW w:w="1018" w:type="dxa"/>
            <w:shd w:val="clear" w:color="auto" w:fill="D9D9D9" w:themeFill="background1" w:themeFillShade="D9"/>
          </w:tcPr>
          <w:p w14:paraId="31A40DCA"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highlight w:val="yellow"/>
              </w:rPr>
            </w:pPr>
          </w:p>
        </w:tc>
        <w:tc>
          <w:tcPr>
            <w:tcW w:w="1018" w:type="dxa"/>
            <w:shd w:val="clear" w:color="auto" w:fill="D9D9D9" w:themeFill="background1" w:themeFillShade="D9"/>
          </w:tcPr>
          <w:p w14:paraId="7DB1DD2A"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highlight w:val="yellow"/>
              </w:rPr>
            </w:pPr>
          </w:p>
        </w:tc>
        <w:tc>
          <w:tcPr>
            <w:tcW w:w="1018" w:type="dxa"/>
          </w:tcPr>
          <w:p w14:paraId="2B7E8BD8"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2017-19</w:t>
            </w:r>
          </w:p>
          <w:p w14:paraId="30C7B36A"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A5776A" w:rsidRPr="00C413BB" w14:paraId="1C52500E" w14:textId="77777777" w:rsidTr="00534C80">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7D9C4A95" w14:textId="77777777" w:rsidR="00A5776A" w:rsidRPr="008B2EFC" w:rsidRDefault="00A5776A" w:rsidP="00534C80">
            <w:pPr>
              <w:ind w:right="0"/>
              <w:jc w:val="left"/>
              <w:rPr>
                <w:rFonts w:ascii="Times New Roman" w:hAnsi="Times New Roman"/>
                <w:sz w:val="20"/>
                <w:szCs w:val="20"/>
                <w:highlight w:val="yellow"/>
              </w:rPr>
            </w:pPr>
            <w:r w:rsidRPr="008B2EFC">
              <w:rPr>
                <w:rFonts w:ascii="Times New Roman" w:hAnsi="Times New Roman"/>
                <w:sz w:val="20"/>
                <w:szCs w:val="20"/>
              </w:rPr>
              <w:t>20.</w:t>
            </w:r>
          </w:p>
        </w:tc>
        <w:tc>
          <w:tcPr>
            <w:tcW w:w="1701" w:type="dxa"/>
            <w:noWrap/>
          </w:tcPr>
          <w:p w14:paraId="6FE63DAC"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Dubrovačko-neretvanska županija</w:t>
            </w:r>
          </w:p>
        </w:tc>
        <w:tc>
          <w:tcPr>
            <w:tcW w:w="1018" w:type="dxa"/>
            <w:shd w:val="clear" w:color="auto" w:fill="D9D9D9" w:themeFill="background1" w:themeFillShade="D9"/>
            <w:noWrap/>
          </w:tcPr>
          <w:p w14:paraId="6ED8DFF3"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shd w:val="clear" w:color="auto" w:fill="D9D9D9" w:themeFill="background1" w:themeFillShade="D9"/>
            <w:noWrap/>
          </w:tcPr>
          <w:p w14:paraId="11145FD9"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shd w:val="clear" w:color="auto" w:fill="D9D9D9" w:themeFill="background1" w:themeFillShade="D9"/>
            <w:noWrap/>
          </w:tcPr>
          <w:p w14:paraId="55ADB0F7"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tcPr>
          <w:p w14:paraId="036AE939"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3781DBFE"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0BE1602A"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6032EA45"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2020-22</w:t>
            </w:r>
          </w:p>
        </w:tc>
      </w:tr>
      <w:tr w:rsidR="00A5776A" w:rsidRPr="00C413BB" w14:paraId="4EF9D193" w14:textId="77777777" w:rsidTr="00534C80">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1CD5EDA6" w14:textId="77777777" w:rsidR="00A5776A" w:rsidRPr="008B2EFC" w:rsidRDefault="00A5776A" w:rsidP="00534C80">
            <w:pPr>
              <w:ind w:right="0"/>
              <w:jc w:val="left"/>
              <w:rPr>
                <w:rFonts w:ascii="Times New Roman" w:hAnsi="Times New Roman"/>
                <w:sz w:val="20"/>
                <w:szCs w:val="20"/>
              </w:rPr>
            </w:pPr>
            <w:r w:rsidRPr="008B2EFC">
              <w:rPr>
                <w:rFonts w:ascii="Times New Roman" w:hAnsi="Times New Roman"/>
                <w:sz w:val="20"/>
                <w:szCs w:val="20"/>
              </w:rPr>
              <w:t>21.</w:t>
            </w:r>
          </w:p>
        </w:tc>
        <w:tc>
          <w:tcPr>
            <w:tcW w:w="1701" w:type="dxa"/>
            <w:noWrap/>
          </w:tcPr>
          <w:p w14:paraId="560AB47F"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Grad Zagreb</w:t>
            </w:r>
          </w:p>
        </w:tc>
        <w:tc>
          <w:tcPr>
            <w:tcW w:w="1018" w:type="dxa"/>
            <w:noWrap/>
          </w:tcPr>
          <w:p w14:paraId="73BB5901"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noWrap/>
          </w:tcPr>
          <w:p w14:paraId="755278A4"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noWrap/>
          </w:tcPr>
          <w:p w14:paraId="77EB2063"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12467D10"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35389579"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56CB0172"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45035EFC"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2017-19</w:t>
            </w:r>
          </w:p>
          <w:p w14:paraId="2D5FCAF5"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2020-22</w:t>
            </w:r>
          </w:p>
        </w:tc>
      </w:tr>
      <w:tr w:rsidR="00A5776A" w:rsidRPr="00C413BB" w14:paraId="1DDC8EB5" w14:textId="77777777" w:rsidTr="00534C80">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60E9D38F" w14:textId="77777777" w:rsidR="00A5776A" w:rsidRPr="008B2EFC" w:rsidRDefault="00A5776A" w:rsidP="00534C80">
            <w:pPr>
              <w:ind w:right="0"/>
              <w:jc w:val="left"/>
              <w:rPr>
                <w:rFonts w:ascii="Times New Roman" w:hAnsi="Times New Roman"/>
                <w:sz w:val="20"/>
                <w:szCs w:val="20"/>
              </w:rPr>
            </w:pPr>
            <w:r w:rsidRPr="008B2EFC">
              <w:rPr>
                <w:rFonts w:ascii="Times New Roman" w:hAnsi="Times New Roman"/>
                <w:sz w:val="20"/>
                <w:szCs w:val="20"/>
              </w:rPr>
              <w:t>22.</w:t>
            </w:r>
          </w:p>
        </w:tc>
        <w:tc>
          <w:tcPr>
            <w:tcW w:w="1701" w:type="dxa"/>
            <w:noWrap/>
          </w:tcPr>
          <w:p w14:paraId="05660904"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Grad Split</w:t>
            </w:r>
          </w:p>
        </w:tc>
        <w:tc>
          <w:tcPr>
            <w:tcW w:w="1018" w:type="dxa"/>
            <w:noWrap/>
          </w:tcPr>
          <w:p w14:paraId="36749FCB"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noWrap/>
          </w:tcPr>
          <w:p w14:paraId="3322F135"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noWrap/>
          </w:tcPr>
          <w:p w14:paraId="5E8C5C83"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49C5FAC3"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4B31D744"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521C3008"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tcPr>
          <w:p w14:paraId="1E6B8511"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2017-19</w:t>
            </w:r>
          </w:p>
        </w:tc>
      </w:tr>
      <w:tr w:rsidR="00A5776A" w:rsidRPr="00C413BB" w14:paraId="10BFAE65" w14:textId="77777777" w:rsidTr="00534C80">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315B6BB4" w14:textId="77777777" w:rsidR="00A5776A" w:rsidRPr="008B2EFC" w:rsidRDefault="00A5776A" w:rsidP="00534C80">
            <w:pPr>
              <w:ind w:right="0"/>
              <w:jc w:val="left"/>
              <w:rPr>
                <w:rFonts w:ascii="Times New Roman" w:hAnsi="Times New Roman"/>
                <w:sz w:val="20"/>
                <w:szCs w:val="20"/>
              </w:rPr>
            </w:pPr>
            <w:r w:rsidRPr="008B2EFC">
              <w:rPr>
                <w:rFonts w:ascii="Times New Roman" w:hAnsi="Times New Roman"/>
                <w:sz w:val="20"/>
                <w:szCs w:val="20"/>
              </w:rPr>
              <w:t>23.</w:t>
            </w:r>
          </w:p>
        </w:tc>
        <w:tc>
          <w:tcPr>
            <w:tcW w:w="1701" w:type="dxa"/>
            <w:noWrap/>
            <w:hideMark/>
          </w:tcPr>
          <w:p w14:paraId="1B3FA9D7"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Grad Rijeka</w:t>
            </w:r>
          </w:p>
        </w:tc>
        <w:tc>
          <w:tcPr>
            <w:tcW w:w="1018" w:type="dxa"/>
            <w:noWrap/>
            <w:hideMark/>
          </w:tcPr>
          <w:p w14:paraId="74636196"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noWrap/>
            <w:hideMark/>
          </w:tcPr>
          <w:p w14:paraId="23A3B872"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shd w:val="clear" w:color="auto" w:fill="D9D9D9" w:themeFill="background1" w:themeFillShade="D9"/>
            <w:noWrap/>
            <w:hideMark/>
          </w:tcPr>
          <w:p w14:paraId="5AE7B81E"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tcPr>
          <w:p w14:paraId="068F346A"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3EDA6DFF"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5CBA9EE9"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7E6F3139"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2017-19</w:t>
            </w:r>
          </w:p>
          <w:p w14:paraId="0AC05D15"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2020-22</w:t>
            </w:r>
          </w:p>
        </w:tc>
      </w:tr>
      <w:tr w:rsidR="00A5776A" w:rsidRPr="00C413BB" w14:paraId="31973019" w14:textId="77777777" w:rsidTr="00534C80">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24922246" w14:textId="77777777" w:rsidR="00A5776A" w:rsidRPr="008B2EFC" w:rsidRDefault="00A5776A" w:rsidP="00534C80">
            <w:pPr>
              <w:ind w:right="0"/>
              <w:jc w:val="left"/>
              <w:rPr>
                <w:rFonts w:ascii="Times New Roman" w:hAnsi="Times New Roman"/>
                <w:sz w:val="20"/>
                <w:szCs w:val="20"/>
              </w:rPr>
            </w:pPr>
            <w:r w:rsidRPr="008B2EFC">
              <w:rPr>
                <w:rFonts w:ascii="Times New Roman" w:hAnsi="Times New Roman"/>
                <w:sz w:val="20"/>
                <w:szCs w:val="20"/>
              </w:rPr>
              <w:t>24.</w:t>
            </w:r>
          </w:p>
        </w:tc>
        <w:tc>
          <w:tcPr>
            <w:tcW w:w="1701" w:type="dxa"/>
            <w:noWrap/>
          </w:tcPr>
          <w:p w14:paraId="15399925"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Grad Osijek</w:t>
            </w:r>
          </w:p>
        </w:tc>
        <w:tc>
          <w:tcPr>
            <w:tcW w:w="1018" w:type="dxa"/>
            <w:shd w:val="clear" w:color="auto" w:fill="D9D9D9" w:themeFill="background1" w:themeFillShade="D9"/>
            <w:noWrap/>
          </w:tcPr>
          <w:p w14:paraId="5DB4DF61"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noWrap/>
          </w:tcPr>
          <w:p w14:paraId="7EEA7C41"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noWrap/>
          </w:tcPr>
          <w:p w14:paraId="04ADB8A9"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1791E65E"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533F55C0"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3FC98A08"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31C1223C"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2017-19</w:t>
            </w:r>
          </w:p>
          <w:p w14:paraId="594B1CA8"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2020-22</w:t>
            </w:r>
          </w:p>
        </w:tc>
      </w:tr>
      <w:tr w:rsidR="00A5776A" w:rsidRPr="00C413BB" w14:paraId="3CF5C9D8" w14:textId="77777777" w:rsidTr="00534C80">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101D0B79" w14:textId="77777777" w:rsidR="00A5776A" w:rsidRPr="008B2EFC" w:rsidRDefault="00A5776A" w:rsidP="00534C80">
            <w:pPr>
              <w:ind w:right="0"/>
              <w:jc w:val="left"/>
              <w:rPr>
                <w:rFonts w:ascii="Times New Roman" w:hAnsi="Times New Roman"/>
                <w:sz w:val="20"/>
                <w:szCs w:val="20"/>
              </w:rPr>
            </w:pPr>
            <w:r w:rsidRPr="008B2EFC">
              <w:rPr>
                <w:rFonts w:ascii="Times New Roman" w:hAnsi="Times New Roman"/>
                <w:sz w:val="20"/>
                <w:szCs w:val="20"/>
              </w:rPr>
              <w:t>25.</w:t>
            </w:r>
          </w:p>
        </w:tc>
        <w:tc>
          <w:tcPr>
            <w:tcW w:w="1701" w:type="dxa"/>
            <w:noWrap/>
            <w:hideMark/>
          </w:tcPr>
          <w:p w14:paraId="454DD302"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Grad Zadar</w:t>
            </w:r>
          </w:p>
        </w:tc>
        <w:tc>
          <w:tcPr>
            <w:tcW w:w="1018" w:type="dxa"/>
            <w:noWrap/>
            <w:hideMark/>
          </w:tcPr>
          <w:p w14:paraId="55A4DA74"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noWrap/>
            <w:hideMark/>
          </w:tcPr>
          <w:p w14:paraId="305D6F1B"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noWrap/>
            <w:hideMark/>
          </w:tcPr>
          <w:p w14:paraId="0B7C25EB"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shd w:val="clear" w:color="auto" w:fill="D9D9D9" w:themeFill="background1" w:themeFillShade="D9"/>
          </w:tcPr>
          <w:p w14:paraId="34C76A4F"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shd w:val="clear" w:color="auto" w:fill="D9D9D9" w:themeFill="background1" w:themeFillShade="D9"/>
          </w:tcPr>
          <w:p w14:paraId="61462C8B"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tcPr>
          <w:p w14:paraId="5C27B426"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7A3705F8"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2017-19</w:t>
            </w:r>
          </w:p>
          <w:p w14:paraId="2BECF813"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2020-22</w:t>
            </w:r>
          </w:p>
        </w:tc>
      </w:tr>
      <w:tr w:rsidR="00A5776A" w:rsidRPr="00C413BB" w14:paraId="0887EFDE" w14:textId="77777777" w:rsidTr="00534C80">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3C4D2E3F" w14:textId="77777777" w:rsidR="00A5776A" w:rsidRPr="008B2EFC" w:rsidRDefault="00A5776A" w:rsidP="00534C80">
            <w:pPr>
              <w:ind w:right="0"/>
              <w:jc w:val="left"/>
              <w:rPr>
                <w:rFonts w:ascii="Times New Roman" w:hAnsi="Times New Roman"/>
                <w:sz w:val="20"/>
                <w:szCs w:val="20"/>
              </w:rPr>
            </w:pPr>
            <w:r w:rsidRPr="008B2EFC">
              <w:rPr>
                <w:rFonts w:ascii="Times New Roman" w:hAnsi="Times New Roman"/>
                <w:sz w:val="20"/>
                <w:szCs w:val="20"/>
              </w:rPr>
              <w:t>26.</w:t>
            </w:r>
          </w:p>
        </w:tc>
        <w:tc>
          <w:tcPr>
            <w:tcW w:w="1701" w:type="dxa"/>
            <w:noWrap/>
            <w:hideMark/>
          </w:tcPr>
          <w:p w14:paraId="77F40B5D"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Grad Velika gorica</w:t>
            </w:r>
          </w:p>
        </w:tc>
        <w:tc>
          <w:tcPr>
            <w:tcW w:w="1018" w:type="dxa"/>
            <w:shd w:val="clear" w:color="auto" w:fill="D9D9D9" w:themeFill="background1" w:themeFillShade="D9"/>
            <w:noWrap/>
            <w:hideMark/>
          </w:tcPr>
          <w:p w14:paraId="6864DEE0"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noWrap/>
            <w:hideMark/>
          </w:tcPr>
          <w:p w14:paraId="00C72D64"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shd w:val="clear" w:color="auto" w:fill="D9D9D9" w:themeFill="background1" w:themeFillShade="D9"/>
            <w:noWrap/>
            <w:hideMark/>
          </w:tcPr>
          <w:p w14:paraId="74250C06"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shd w:val="clear" w:color="auto" w:fill="D9D9D9" w:themeFill="background1" w:themeFillShade="D9"/>
          </w:tcPr>
          <w:p w14:paraId="4C4B32F3"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shd w:val="clear" w:color="auto" w:fill="D9D9D9" w:themeFill="background1" w:themeFillShade="D9"/>
          </w:tcPr>
          <w:p w14:paraId="7BEE6186"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shd w:val="clear" w:color="auto" w:fill="D9D9D9" w:themeFill="background1" w:themeFillShade="D9"/>
          </w:tcPr>
          <w:p w14:paraId="03205C4D"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tcPr>
          <w:p w14:paraId="0B81AAF3"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2020-22</w:t>
            </w:r>
          </w:p>
        </w:tc>
      </w:tr>
      <w:tr w:rsidR="00A5776A" w:rsidRPr="00C413BB" w14:paraId="4BBD6718" w14:textId="77777777" w:rsidTr="00534C80">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6209DBF9" w14:textId="77777777" w:rsidR="00A5776A" w:rsidRPr="008B2EFC" w:rsidRDefault="00A5776A" w:rsidP="00534C80">
            <w:pPr>
              <w:ind w:right="0"/>
              <w:jc w:val="left"/>
              <w:rPr>
                <w:rFonts w:ascii="Times New Roman" w:hAnsi="Times New Roman"/>
                <w:sz w:val="20"/>
                <w:szCs w:val="20"/>
              </w:rPr>
            </w:pPr>
            <w:r w:rsidRPr="008B2EFC">
              <w:rPr>
                <w:rFonts w:ascii="Times New Roman" w:hAnsi="Times New Roman"/>
                <w:sz w:val="20"/>
                <w:szCs w:val="20"/>
              </w:rPr>
              <w:t>27.</w:t>
            </w:r>
          </w:p>
        </w:tc>
        <w:tc>
          <w:tcPr>
            <w:tcW w:w="1701" w:type="dxa"/>
            <w:noWrap/>
            <w:hideMark/>
          </w:tcPr>
          <w:p w14:paraId="2F48C337"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Grad Slavonski brod</w:t>
            </w:r>
          </w:p>
        </w:tc>
        <w:tc>
          <w:tcPr>
            <w:tcW w:w="1018" w:type="dxa"/>
            <w:shd w:val="clear" w:color="auto" w:fill="D9D9D9" w:themeFill="background1" w:themeFillShade="D9"/>
            <w:noWrap/>
            <w:hideMark/>
          </w:tcPr>
          <w:p w14:paraId="1575ED2D"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noWrap/>
            <w:hideMark/>
          </w:tcPr>
          <w:p w14:paraId="681882CE"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noWrap/>
            <w:hideMark/>
          </w:tcPr>
          <w:p w14:paraId="0F5F002A"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4A96113E"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 xml:space="preserve">+ </w:t>
            </w:r>
          </w:p>
        </w:tc>
        <w:tc>
          <w:tcPr>
            <w:tcW w:w="1018" w:type="dxa"/>
          </w:tcPr>
          <w:p w14:paraId="7A204406"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42DE857A"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6DB3775A"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2017-19</w:t>
            </w:r>
          </w:p>
          <w:p w14:paraId="18F6B654"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2020-22</w:t>
            </w:r>
          </w:p>
        </w:tc>
      </w:tr>
      <w:tr w:rsidR="00A5776A" w:rsidRPr="00C413BB" w14:paraId="524C0554" w14:textId="77777777" w:rsidTr="00534C80">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3C28CE7F" w14:textId="77777777" w:rsidR="00A5776A" w:rsidRPr="008B2EFC" w:rsidRDefault="00A5776A" w:rsidP="00534C80">
            <w:pPr>
              <w:ind w:right="0"/>
              <w:jc w:val="left"/>
              <w:rPr>
                <w:rFonts w:ascii="Times New Roman" w:hAnsi="Times New Roman"/>
                <w:sz w:val="20"/>
                <w:szCs w:val="20"/>
              </w:rPr>
            </w:pPr>
            <w:r w:rsidRPr="008B2EFC">
              <w:rPr>
                <w:rFonts w:ascii="Times New Roman" w:hAnsi="Times New Roman"/>
                <w:sz w:val="20"/>
                <w:szCs w:val="20"/>
              </w:rPr>
              <w:t>28.</w:t>
            </w:r>
          </w:p>
        </w:tc>
        <w:tc>
          <w:tcPr>
            <w:tcW w:w="1701" w:type="dxa"/>
            <w:noWrap/>
            <w:hideMark/>
          </w:tcPr>
          <w:p w14:paraId="0486C29F"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Grad Pula</w:t>
            </w:r>
          </w:p>
        </w:tc>
        <w:tc>
          <w:tcPr>
            <w:tcW w:w="1018" w:type="dxa"/>
            <w:shd w:val="clear" w:color="auto" w:fill="D9D9D9" w:themeFill="background1" w:themeFillShade="D9"/>
            <w:noWrap/>
            <w:hideMark/>
          </w:tcPr>
          <w:p w14:paraId="40E4F121"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noWrap/>
            <w:hideMark/>
          </w:tcPr>
          <w:p w14:paraId="2A034EA4"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noWrap/>
            <w:hideMark/>
          </w:tcPr>
          <w:p w14:paraId="5BECA046"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1FCD8E33"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2BD4FC2B"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24DAB598"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757555FE"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2017-19</w:t>
            </w:r>
          </w:p>
          <w:p w14:paraId="3170DFF2"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2020-22</w:t>
            </w:r>
          </w:p>
        </w:tc>
      </w:tr>
      <w:tr w:rsidR="00A5776A" w:rsidRPr="00C413BB" w14:paraId="3F22ACC0" w14:textId="77777777" w:rsidTr="00534C80">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49754D1E" w14:textId="77777777" w:rsidR="00A5776A" w:rsidRPr="008B2EFC" w:rsidRDefault="00A5776A" w:rsidP="00534C80">
            <w:pPr>
              <w:ind w:right="0"/>
              <w:jc w:val="left"/>
              <w:rPr>
                <w:rFonts w:ascii="Times New Roman" w:hAnsi="Times New Roman"/>
                <w:sz w:val="20"/>
                <w:szCs w:val="20"/>
              </w:rPr>
            </w:pPr>
            <w:r w:rsidRPr="008B2EFC">
              <w:rPr>
                <w:rFonts w:ascii="Times New Roman" w:hAnsi="Times New Roman"/>
                <w:sz w:val="20"/>
                <w:szCs w:val="20"/>
              </w:rPr>
              <w:t>29.</w:t>
            </w:r>
          </w:p>
        </w:tc>
        <w:tc>
          <w:tcPr>
            <w:tcW w:w="1701" w:type="dxa"/>
            <w:noWrap/>
          </w:tcPr>
          <w:p w14:paraId="341C5D6D"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 xml:space="preserve">Grad Karlovac </w:t>
            </w:r>
          </w:p>
        </w:tc>
        <w:tc>
          <w:tcPr>
            <w:tcW w:w="1018" w:type="dxa"/>
            <w:noWrap/>
          </w:tcPr>
          <w:p w14:paraId="3F38FD28"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noWrap/>
          </w:tcPr>
          <w:p w14:paraId="0854CA37"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noWrap/>
          </w:tcPr>
          <w:p w14:paraId="37DE5BED"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6879528F"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11613263"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58D6ABCC"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3E8994EA"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2017-19</w:t>
            </w:r>
          </w:p>
        </w:tc>
      </w:tr>
      <w:tr w:rsidR="00A5776A" w:rsidRPr="00C413BB" w14:paraId="540F40AB" w14:textId="77777777" w:rsidTr="00534C80">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304A1020" w14:textId="77777777" w:rsidR="00A5776A" w:rsidRPr="008B2EFC" w:rsidRDefault="00A5776A" w:rsidP="00534C80">
            <w:pPr>
              <w:ind w:right="0"/>
              <w:jc w:val="left"/>
              <w:rPr>
                <w:rFonts w:ascii="Times New Roman" w:hAnsi="Times New Roman"/>
                <w:sz w:val="20"/>
                <w:szCs w:val="20"/>
              </w:rPr>
            </w:pPr>
            <w:r w:rsidRPr="008B2EFC">
              <w:rPr>
                <w:rFonts w:ascii="Times New Roman" w:hAnsi="Times New Roman"/>
                <w:sz w:val="20"/>
                <w:szCs w:val="20"/>
              </w:rPr>
              <w:t>30.</w:t>
            </w:r>
          </w:p>
        </w:tc>
        <w:tc>
          <w:tcPr>
            <w:tcW w:w="1701" w:type="dxa"/>
            <w:noWrap/>
          </w:tcPr>
          <w:p w14:paraId="24597551"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Grad Sisak</w:t>
            </w:r>
          </w:p>
        </w:tc>
        <w:tc>
          <w:tcPr>
            <w:tcW w:w="1018" w:type="dxa"/>
            <w:noWrap/>
          </w:tcPr>
          <w:p w14:paraId="16F6682A"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noWrap/>
          </w:tcPr>
          <w:p w14:paraId="0606CE88"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shd w:val="clear" w:color="auto" w:fill="D9D9D9" w:themeFill="background1" w:themeFillShade="D9"/>
            <w:noWrap/>
          </w:tcPr>
          <w:p w14:paraId="4E2DDE85"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shd w:val="clear" w:color="auto" w:fill="D9D9D9" w:themeFill="background1" w:themeFillShade="D9"/>
          </w:tcPr>
          <w:p w14:paraId="50BE671D"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shd w:val="clear" w:color="auto" w:fill="D9D9D9" w:themeFill="background1" w:themeFillShade="D9"/>
          </w:tcPr>
          <w:p w14:paraId="3386925C"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shd w:val="clear" w:color="auto" w:fill="D9D9D9" w:themeFill="background1" w:themeFillShade="D9"/>
          </w:tcPr>
          <w:p w14:paraId="4CA9B08F"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shd w:val="clear" w:color="auto" w:fill="D9D9D9" w:themeFill="background1" w:themeFillShade="D9"/>
          </w:tcPr>
          <w:p w14:paraId="24E72F53"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A5776A" w:rsidRPr="00C413BB" w14:paraId="53341CB2" w14:textId="77777777" w:rsidTr="00534C80">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6830BED4" w14:textId="77777777" w:rsidR="00A5776A" w:rsidRPr="008B2EFC" w:rsidRDefault="00A5776A" w:rsidP="00534C80">
            <w:pPr>
              <w:ind w:right="0"/>
              <w:jc w:val="left"/>
              <w:rPr>
                <w:rFonts w:ascii="Times New Roman" w:hAnsi="Times New Roman"/>
                <w:sz w:val="20"/>
                <w:szCs w:val="20"/>
              </w:rPr>
            </w:pPr>
            <w:r w:rsidRPr="008B2EFC">
              <w:rPr>
                <w:rFonts w:ascii="Times New Roman" w:hAnsi="Times New Roman"/>
                <w:sz w:val="20"/>
                <w:szCs w:val="20"/>
              </w:rPr>
              <w:t>31.</w:t>
            </w:r>
          </w:p>
        </w:tc>
        <w:tc>
          <w:tcPr>
            <w:tcW w:w="1701" w:type="dxa"/>
            <w:noWrap/>
          </w:tcPr>
          <w:p w14:paraId="3115BBA2"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Grad Varaždin</w:t>
            </w:r>
          </w:p>
        </w:tc>
        <w:tc>
          <w:tcPr>
            <w:tcW w:w="1018" w:type="dxa"/>
            <w:noWrap/>
          </w:tcPr>
          <w:p w14:paraId="29CC0FEB"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noWrap/>
          </w:tcPr>
          <w:p w14:paraId="148B6A96"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noWrap/>
          </w:tcPr>
          <w:p w14:paraId="4384C985"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tcPr>
          <w:p w14:paraId="5833C2AA"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tcPr>
          <w:p w14:paraId="54BFDB4F"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5F4D4096"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31B3A0FF"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2020-22</w:t>
            </w:r>
          </w:p>
        </w:tc>
      </w:tr>
      <w:tr w:rsidR="00A5776A" w:rsidRPr="00C413BB" w14:paraId="155A9F2F" w14:textId="77777777" w:rsidTr="00534C80">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113DAC23" w14:textId="77777777" w:rsidR="00A5776A" w:rsidRPr="008B2EFC" w:rsidRDefault="00A5776A" w:rsidP="00534C80">
            <w:pPr>
              <w:ind w:right="0"/>
              <w:jc w:val="left"/>
              <w:rPr>
                <w:rFonts w:ascii="Times New Roman" w:hAnsi="Times New Roman"/>
                <w:sz w:val="20"/>
                <w:szCs w:val="20"/>
              </w:rPr>
            </w:pPr>
            <w:r w:rsidRPr="008B2EFC">
              <w:rPr>
                <w:rFonts w:ascii="Times New Roman" w:hAnsi="Times New Roman"/>
                <w:sz w:val="20"/>
                <w:szCs w:val="20"/>
              </w:rPr>
              <w:t>32.</w:t>
            </w:r>
          </w:p>
        </w:tc>
        <w:tc>
          <w:tcPr>
            <w:tcW w:w="1701" w:type="dxa"/>
            <w:noWrap/>
            <w:hideMark/>
          </w:tcPr>
          <w:p w14:paraId="06017B88"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Grad Šibenik</w:t>
            </w:r>
          </w:p>
        </w:tc>
        <w:tc>
          <w:tcPr>
            <w:tcW w:w="1018" w:type="dxa"/>
            <w:shd w:val="clear" w:color="auto" w:fill="D9D9D9" w:themeFill="background1" w:themeFillShade="D9"/>
            <w:noWrap/>
            <w:hideMark/>
          </w:tcPr>
          <w:p w14:paraId="01ECC875"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shd w:val="clear" w:color="auto" w:fill="D9D9D9" w:themeFill="background1" w:themeFillShade="D9"/>
            <w:noWrap/>
            <w:hideMark/>
          </w:tcPr>
          <w:p w14:paraId="73D2DEE2"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shd w:val="clear" w:color="auto" w:fill="D9D9D9" w:themeFill="background1" w:themeFillShade="D9"/>
            <w:noWrap/>
            <w:hideMark/>
          </w:tcPr>
          <w:p w14:paraId="7BBD6EA6"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shd w:val="clear" w:color="auto" w:fill="D9D9D9" w:themeFill="background1" w:themeFillShade="D9"/>
          </w:tcPr>
          <w:p w14:paraId="2D4AD276"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shd w:val="clear" w:color="auto" w:fill="D9D9D9" w:themeFill="background1" w:themeFillShade="D9"/>
          </w:tcPr>
          <w:p w14:paraId="2A78D1F5"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tcPr>
          <w:p w14:paraId="781B7CB7"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518C7B14"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2017-19</w:t>
            </w:r>
          </w:p>
        </w:tc>
      </w:tr>
      <w:tr w:rsidR="00A5776A" w:rsidRPr="00C413BB" w14:paraId="54C5D4CD" w14:textId="77777777" w:rsidTr="00534C80">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50999DA6" w14:textId="77777777" w:rsidR="00A5776A" w:rsidRPr="008B2EFC" w:rsidRDefault="00A5776A" w:rsidP="00534C80">
            <w:pPr>
              <w:ind w:right="0"/>
              <w:jc w:val="left"/>
              <w:rPr>
                <w:rFonts w:ascii="Times New Roman" w:hAnsi="Times New Roman"/>
                <w:sz w:val="20"/>
                <w:szCs w:val="20"/>
              </w:rPr>
            </w:pPr>
            <w:r w:rsidRPr="008B2EFC">
              <w:rPr>
                <w:rFonts w:ascii="Times New Roman" w:hAnsi="Times New Roman"/>
                <w:sz w:val="20"/>
                <w:szCs w:val="20"/>
              </w:rPr>
              <w:t>33.</w:t>
            </w:r>
          </w:p>
        </w:tc>
        <w:tc>
          <w:tcPr>
            <w:tcW w:w="1701" w:type="dxa"/>
            <w:noWrap/>
          </w:tcPr>
          <w:p w14:paraId="3041BF66"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Grad Dubrovnik</w:t>
            </w:r>
          </w:p>
        </w:tc>
        <w:tc>
          <w:tcPr>
            <w:tcW w:w="1018" w:type="dxa"/>
            <w:shd w:val="clear" w:color="auto" w:fill="D9D9D9" w:themeFill="background1" w:themeFillShade="D9"/>
            <w:noWrap/>
          </w:tcPr>
          <w:p w14:paraId="65587A94"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shd w:val="clear" w:color="auto" w:fill="D9D9D9" w:themeFill="background1" w:themeFillShade="D9"/>
            <w:noWrap/>
          </w:tcPr>
          <w:p w14:paraId="0E636765"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shd w:val="clear" w:color="auto" w:fill="D9D9D9" w:themeFill="background1" w:themeFillShade="D9"/>
            <w:noWrap/>
          </w:tcPr>
          <w:p w14:paraId="16824930"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shd w:val="clear" w:color="auto" w:fill="D9D9D9" w:themeFill="background1" w:themeFillShade="D9"/>
          </w:tcPr>
          <w:p w14:paraId="1F3E7275"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shd w:val="clear" w:color="auto" w:fill="D9D9D9" w:themeFill="background1" w:themeFillShade="D9"/>
          </w:tcPr>
          <w:p w14:paraId="39B9B8F0"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shd w:val="clear" w:color="auto" w:fill="D9D9D9" w:themeFill="background1" w:themeFillShade="D9"/>
          </w:tcPr>
          <w:p w14:paraId="24F89F23"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shd w:val="clear" w:color="auto" w:fill="D9D9D9" w:themeFill="background1" w:themeFillShade="D9"/>
          </w:tcPr>
          <w:p w14:paraId="70FDD448"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A5776A" w:rsidRPr="00C413BB" w14:paraId="0F2E7B64" w14:textId="77777777" w:rsidTr="00534C80">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4481A60C" w14:textId="77777777" w:rsidR="00A5776A" w:rsidRPr="008B2EFC" w:rsidRDefault="00A5776A" w:rsidP="00534C80">
            <w:pPr>
              <w:ind w:right="0"/>
              <w:jc w:val="left"/>
              <w:rPr>
                <w:rFonts w:ascii="Times New Roman" w:hAnsi="Times New Roman"/>
                <w:sz w:val="20"/>
                <w:szCs w:val="20"/>
              </w:rPr>
            </w:pPr>
            <w:r w:rsidRPr="008B2EFC">
              <w:rPr>
                <w:rFonts w:ascii="Times New Roman" w:hAnsi="Times New Roman"/>
                <w:sz w:val="20"/>
                <w:szCs w:val="20"/>
              </w:rPr>
              <w:t>34.</w:t>
            </w:r>
          </w:p>
        </w:tc>
        <w:tc>
          <w:tcPr>
            <w:tcW w:w="1701" w:type="dxa"/>
            <w:noWrap/>
          </w:tcPr>
          <w:p w14:paraId="3CCBF194"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Grad Bjelovar</w:t>
            </w:r>
          </w:p>
        </w:tc>
        <w:tc>
          <w:tcPr>
            <w:tcW w:w="1018" w:type="dxa"/>
            <w:noWrap/>
          </w:tcPr>
          <w:p w14:paraId="76FF7EB9"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noWrap/>
          </w:tcPr>
          <w:p w14:paraId="42AD75BE"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noWrap/>
          </w:tcPr>
          <w:p w14:paraId="138AE1A7"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51FF7F29"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51BE2A46"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0768AC3B"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55A3FD05"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2020-22</w:t>
            </w:r>
          </w:p>
        </w:tc>
      </w:tr>
      <w:tr w:rsidR="00A5776A" w:rsidRPr="00C413BB" w14:paraId="55979DDB" w14:textId="77777777" w:rsidTr="00534C80">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05406540" w14:textId="77777777" w:rsidR="00A5776A" w:rsidRPr="008B2EFC" w:rsidRDefault="00A5776A" w:rsidP="00534C80">
            <w:pPr>
              <w:ind w:right="0"/>
              <w:jc w:val="left"/>
              <w:rPr>
                <w:rFonts w:ascii="Times New Roman" w:hAnsi="Times New Roman"/>
                <w:sz w:val="20"/>
                <w:szCs w:val="20"/>
              </w:rPr>
            </w:pPr>
            <w:r w:rsidRPr="008B2EFC">
              <w:rPr>
                <w:rFonts w:ascii="Times New Roman" w:hAnsi="Times New Roman"/>
                <w:sz w:val="20"/>
                <w:szCs w:val="20"/>
              </w:rPr>
              <w:t>35.</w:t>
            </w:r>
          </w:p>
        </w:tc>
        <w:tc>
          <w:tcPr>
            <w:tcW w:w="1701" w:type="dxa"/>
            <w:noWrap/>
          </w:tcPr>
          <w:p w14:paraId="12790B64"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Grad Kaštela</w:t>
            </w:r>
          </w:p>
        </w:tc>
        <w:tc>
          <w:tcPr>
            <w:tcW w:w="1018" w:type="dxa"/>
            <w:shd w:val="clear" w:color="auto" w:fill="D9D9D9" w:themeFill="background1" w:themeFillShade="D9"/>
            <w:noWrap/>
          </w:tcPr>
          <w:p w14:paraId="48B6A536"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noWrap/>
          </w:tcPr>
          <w:p w14:paraId="21ECF710"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noWrap/>
          </w:tcPr>
          <w:p w14:paraId="1ACEF09D"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shd w:val="clear" w:color="auto" w:fill="D9D9D9" w:themeFill="background1" w:themeFillShade="D9"/>
          </w:tcPr>
          <w:p w14:paraId="0FF17BAC"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tcPr>
          <w:p w14:paraId="3E2237A6"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41BD9DB1"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tcPr>
          <w:p w14:paraId="22576698"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2016-18</w:t>
            </w:r>
          </w:p>
          <w:p w14:paraId="0E07A027"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2020-22</w:t>
            </w:r>
          </w:p>
        </w:tc>
      </w:tr>
      <w:tr w:rsidR="00A5776A" w:rsidRPr="00C413BB" w14:paraId="05C1D688" w14:textId="77777777" w:rsidTr="00534C80">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348FC269" w14:textId="77777777" w:rsidR="00A5776A" w:rsidRPr="008B2EFC" w:rsidRDefault="00A5776A" w:rsidP="00534C80">
            <w:pPr>
              <w:ind w:right="0"/>
              <w:jc w:val="left"/>
              <w:rPr>
                <w:rFonts w:ascii="Times New Roman" w:hAnsi="Times New Roman"/>
                <w:sz w:val="20"/>
                <w:szCs w:val="20"/>
              </w:rPr>
            </w:pPr>
            <w:r w:rsidRPr="008B2EFC">
              <w:rPr>
                <w:rFonts w:ascii="Times New Roman" w:hAnsi="Times New Roman"/>
                <w:sz w:val="20"/>
                <w:szCs w:val="20"/>
              </w:rPr>
              <w:t>36.</w:t>
            </w:r>
          </w:p>
        </w:tc>
        <w:tc>
          <w:tcPr>
            <w:tcW w:w="1701" w:type="dxa"/>
            <w:noWrap/>
          </w:tcPr>
          <w:p w14:paraId="0A22068C"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Grad Samobor</w:t>
            </w:r>
          </w:p>
        </w:tc>
        <w:tc>
          <w:tcPr>
            <w:tcW w:w="1018" w:type="dxa"/>
            <w:noWrap/>
          </w:tcPr>
          <w:p w14:paraId="5661D883"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shd w:val="clear" w:color="auto" w:fill="D9D9D9" w:themeFill="background1" w:themeFillShade="D9"/>
            <w:noWrap/>
          </w:tcPr>
          <w:p w14:paraId="02BC0784"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shd w:val="clear" w:color="auto" w:fill="D9D9D9" w:themeFill="background1" w:themeFillShade="D9"/>
            <w:noWrap/>
          </w:tcPr>
          <w:p w14:paraId="0278F1FA"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shd w:val="clear" w:color="auto" w:fill="D9D9D9" w:themeFill="background1" w:themeFillShade="D9"/>
          </w:tcPr>
          <w:p w14:paraId="74E7BEF0"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shd w:val="clear" w:color="auto" w:fill="D9D9D9" w:themeFill="background1" w:themeFillShade="D9"/>
          </w:tcPr>
          <w:p w14:paraId="7994FA16"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shd w:val="clear" w:color="auto" w:fill="D9D9D9" w:themeFill="background1" w:themeFillShade="D9"/>
          </w:tcPr>
          <w:p w14:paraId="634B0EC2"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tcPr>
          <w:p w14:paraId="5182108D"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2020-22</w:t>
            </w:r>
          </w:p>
        </w:tc>
      </w:tr>
      <w:tr w:rsidR="00A5776A" w:rsidRPr="00C413BB" w14:paraId="42FBD5FF" w14:textId="77777777" w:rsidTr="00534C80">
        <w:trPr>
          <w:trHeight w:val="300"/>
        </w:trPr>
        <w:tc>
          <w:tcPr>
            <w:cnfStyle w:val="001000000000" w:firstRow="0" w:lastRow="0" w:firstColumn="1" w:lastColumn="0" w:oddVBand="0" w:evenVBand="0" w:oddHBand="0" w:evenHBand="0" w:firstRowFirstColumn="0" w:firstRowLastColumn="0" w:lastRowFirstColumn="0" w:lastRowLastColumn="0"/>
            <w:tcW w:w="704" w:type="dxa"/>
          </w:tcPr>
          <w:p w14:paraId="784FC2B2" w14:textId="77777777" w:rsidR="00A5776A" w:rsidRPr="008B2EFC" w:rsidRDefault="00A5776A" w:rsidP="00534C80">
            <w:pPr>
              <w:ind w:right="0"/>
              <w:jc w:val="left"/>
              <w:rPr>
                <w:rFonts w:ascii="Times New Roman" w:hAnsi="Times New Roman"/>
                <w:sz w:val="20"/>
                <w:szCs w:val="20"/>
              </w:rPr>
            </w:pPr>
            <w:r w:rsidRPr="008B2EFC">
              <w:rPr>
                <w:rFonts w:ascii="Times New Roman" w:hAnsi="Times New Roman"/>
                <w:sz w:val="20"/>
                <w:szCs w:val="20"/>
              </w:rPr>
              <w:t>37.</w:t>
            </w:r>
          </w:p>
        </w:tc>
        <w:tc>
          <w:tcPr>
            <w:tcW w:w="1701" w:type="dxa"/>
            <w:noWrap/>
          </w:tcPr>
          <w:p w14:paraId="26ED15B6"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Grad Vinkovci</w:t>
            </w:r>
          </w:p>
        </w:tc>
        <w:tc>
          <w:tcPr>
            <w:tcW w:w="1018" w:type="dxa"/>
            <w:shd w:val="clear" w:color="auto" w:fill="D9D9D9" w:themeFill="background1" w:themeFillShade="D9"/>
            <w:noWrap/>
          </w:tcPr>
          <w:p w14:paraId="7066A215"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noWrap/>
          </w:tcPr>
          <w:p w14:paraId="2C64FDF6"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noWrap/>
          </w:tcPr>
          <w:p w14:paraId="396F836F"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B2EFC">
              <w:rPr>
                <w:rFonts w:ascii="Times New Roman" w:hAnsi="Times New Roman"/>
                <w:sz w:val="20"/>
                <w:szCs w:val="20"/>
              </w:rPr>
              <w:t>+</w:t>
            </w:r>
          </w:p>
        </w:tc>
        <w:tc>
          <w:tcPr>
            <w:tcW w:w="1018" w:type="dxa"/>
            <w:shd w:val="clear" w:color="auto" w:fill="D9D9D9" w:themeFill="background1" w:themeFillShade="D9"/>
          </w:tcPr>
          <w:p w14:paraId="06121497"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shd w:val="clear" w:color="auto" w:fill="D9D9D9" w:themeFill="background1" w:themeFillShade="D9"/>
          </w:tcPr>
          <w:p w14:paraId="7EACA178"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shd w:val="clear" w:color="auto" w:fill="D9D9D9" w:themeFill="background1" w:themeFillShade="D9"/>
          </w:tcPr>
          <w:p w14:paraId="3FBB76C6"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018" w:type="dxa"/>
            <w:shd w:val="clear" w:color="auto" w:fill="D9D9D9" w:themeFill="background1" w:themeFillShade="D9"/>
          </w:tcPr>
          <w:p w14:paraId="15C85F47" w14:textId="77777777" w:rsidR="00A5776A" w:rsidRPr="008B2EFC" w:rsidRDefault="00A5776A" w:rsidP="00534C80">
            <w:pPr>
              <w:ind w:right="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bl>
    <w:bookmarkEnd w:id="89"/>
    <w:p w14:paraId="524D821C" w14:textId="77777777" w:rsidR="00A5776A" w:rsidRPr="008B2EFC" w:rsidRDefault="00A5776A" w:rsidP="00A5776A">
      <w:pPr>
        <w:rPr>
          <w:rFonts w:ascii="Times New Roman" w:hAnsi="Times New Roman"/>
          <w:i/>
          <w:iCs/>
        </w:rPr>
      </w:pPr>
      <w:r w:rsidRPr="008B2EFC">
        <w:rPr>
          <w:rFonts w:ascii="Times New Roman" w:hAnsi="Times New Roman"/>
          <w:b/>
          <w:bCs/>
          <w:i/>
          <w:iCs/>
          <w:sz w:val="20"/>
          <w:szCs w:val="20"/>
        </w:rPr>
        <w:lastRenderedPageBreak/>
        <w:t>Izvor:</w:t>
      </w:r>
      <w:r w:rsidRPr="008B2EFC">
        <w:rPr>
          <w:rFonts w:ascii="Times New Roman" w:hAnsi="Times New Roman"/>
          <w:i/>
          <w:iCs/>
          <w:sz w:val="20"/>
          <w:szCs w:val="20"/>
        </w:rPr>
        <w:t xml:space="preserve"> 4. NAPEnU, MINGOR-NKT, mrežne stranice obveznika planiranja i regionalnih energetskih i razvojnih agencija</w:t>
      </w:r>
    </w:p>
    <w:p w14:paraId="75537ED9" w14:textId="77777777" w:rsidR="008B2EFC" w:rsidRDefault="008B2EFC" w:rsidP="00A5776A">
      <w:pPr>
        <w:pStyle w:val="Tijeloteksta"/>
      </w:pPr>
    </w:p>
    <w:p w14:paraId="02854A49" w14:textId="27BEC705" w:rsidR="00A5776A" w:rsidRPr="00464736" w:rsidRDefault="00A5776A" w:rsidP="00A5776A">
      <w:pPr>
        <w:pStyle w:val="Tijeloteksta"/>
        <w:rPr>
          <w:rFonts w:ascii="Times New Roman" w:hAnsi="Times New Roman" w:cs="Times New Roman"/>
        </w:rPr>
      </w:pPr>
      <w:r w:rsidRPr="00464736">
        <w:rPr>
          <w:rFonts w:ascii="Times New Roman" w:hAnsi="Times New Roman" w:cs="Times New Roman"/>
        </w:rPr>
        <w:t>Izmjenama i dopunama Zakona  o energetskoj učinkovitosti iz travnja 2021. godine (</w:t>
      </w:r>
      <w:r w:rsidR="00345F69" w:rsidRPr="001B0D38">
        <w:rPr>
          <w:rFonts w:ascii="Times New Roman" w:hAnsi="Times New Roman"/>
          <w:bCs/>
        </w:rPr>
        <w:t>Narodne novine, broj</w:t>
      </w:r>
      <w:r w:rsidR="00345F69" w:rsidRPr="000A40E3">
        <w:rPr>
          <w:rFonts w:ascii="Times New Roman" w:hAnsi="Times New Roman"/>
          <w:b/>
          <w:bCs/>
          <w:sz w:val="20"/>
          <w:szCs w:val="20"/>
        </w:rPr>
        <w:t xml:space="preserve"> </w:t>
      </w:r>
      <w:r w:rsidRPr="00464736">
        <w:rPr>
          <w:rFonts w:ascii="Times New Roman" w:hAnsi="Times New Roman" w:cs="Times New Roman"/>
        </w:rPr>
        <w:t>41/21)  uvedene su promjene u obveze planiranja, uz zadržavanje postojećih obveznika planiranja  poboljšanja energetske učinkovitosti. Odredbama  članka 11. Zakona, obveznici planiranja dužni su izrađivati trogodišnje akcijaške planove, a do kraja veljače tekuće godine, za prethodnu godinu, MINGOR-u su dužni dostaviti izvješće o mjerama za poboljšanje energetske učinkovitosti, koje provode samostalno, odnosno bez sufinanciranja iz drugih izvora ili putem pružatelja energetskih usluga, provedenim u prethodnoj godini, kao i podatke o ostvarenim uštedama energije izračunatim u skladu s Pravilnikom o sustavu za praćenje, mjerenje i verifikaciju ušteda energije (</w:t>
      </w:r>
      <w:r w:rsidR="00345F69" w:rsidRPr="001B0D38">
        <w:rPr>
          <w:rFonts w:ascii="Times New Roman" w:hAnsi="Times New Roman"/>
          <w:bCs/>
        </w:rPr>
        <w:t>Narodne novine, broj</w:t>
      </w:r>
      <w:r w:rsidR="00345F69" w:rsidRPr="000A40E3">
        <w:rPr>
          <w:rFonts w:ascii="Times New Roman" w:hAnsi="Times New Roman"/>
          <w:b/>
          <w:bCs/>
          <w:sz w:val="20"/>
          <w:szCs w:val="20"/>
        </w:rPr>
        <w:t xml:space="preserve"> </w:t>
      </w:r>
      <w:r w:rsidRPr="00464736">
        <w:rPr>
          <w:rFonts w:ascii="Times New Roman" w:hAnsi="Times New Roman" w:cs="Times New Roman"/>
        </w:rPr>
        <w:t xml:space="preserve">98/21). </w:t>
      </w:r>
    </w:p>
    <w:p w14:paraId="4E7F8B64" w14:textId="133A6CB6" w:rsidR="00A5776A" w:rsidRPr="00464736" w:rsidRDefault="00A5776A" w:rsidP="00A5776A">
      <w:pPr>
        <w:pStyle w:val="Tijeloteksta"/>
        <w:rPr>
          <w:rFonts w:ascii="Times New Roman" w:hAnsi="Times New Roman" w:cs="Times New Roman"/>
        </w:rPr>
      </w:pPr>
      <w:r w:rsidRPr="00464736">
        <w:rPr>
          <w:rFonts w:ascii="Times New Roman" w:hAnsi="Times New Roman" w:cs="Times New Roman"/>
        </w:rPr>
        <w:t>Prema odredbama članka 8. Pravilnika</w:t>
      </w:r>
      <w:r w:rsidR="00B15D13">
        <w:rPr>
          <w:rFonts w:ascii="Times New Roman" w:hAnsi="Times New Roman" w:cs="Times New Roman"/>
        </w:rPr>
        <w:t xml:space="preserve"> </w:t>
      </w:r>
      <w:r w:rsidR="00B15D13" w:rsidRPr="00464736">
        <w:rPr>
          <w:rFonts w:ascii="Times New Roman" w:hAnsi="Times New Roman" w:cs="Times New Roman"/>
        </w:rPr>
        <w:t>o sustavu za praćenje, mjerenje i verifikaciju ušteda energije</w:t>
      </w:r>
      <w:r w:rsidRPr="00464736">
        <w:rPr>
          <w:rFonts w:ascii="Times New Roman" w:hAnsi="Times New Roman" w:cs="Times New Roman"/>
        </w:rPr>
        <w:t xml:space="preserve">, prvi akcijski plan potrebno je izraditi za razdoblje od 2022. do 2024. godine, a potom svake tri godine, čime je postignuto jasno usklađenje s razdobljem planiranja poboljšanja energetske učinkovitosti na nacionalnoj razini. S ciljem olakšanja izrade akcijskih planova, u Prilogu V. Pravilnika (dio I.), dan je predložak za izradu akcijskog plana. </w:t>
      </w:r>
      <w:r w:rsidR="0016327B">
        <w:rPr>
          <w:rFonts w:ascii="Times New Roman" w:hAnsi="Times New Roman" w:cs="Times New Roman"/>
        </w:rPr>
        <w:t>Akcijski plan energetske učinkovitosti donosi predstavničko tijelo jedinice područne (regionalne) samouprave, odnosno velikog grada, najkasnije do 31. prosinca tekuće godine za slijedeće tri godine.</w:t>
      </w:r>
    </w:p>
    <w:p w14:paraId="0E135001" w14:textId="77777777" w:rsidR="00A5776A" w:rsidRPr="00464736" w:rsidRDefault="00A5776A" w:rsidP="00A5776A">
      <w:pPr>
        <w:pStyle w:val="Tijeloteksta"/>
        <w:rPr>
          <w:rFonts w:ascii="Times New Roman" w:hAnsi="Times New Roman" w:cs="Times New Roman"/>
        </w:rPr>
      </w:pPr>
      <w:r w:rsidRPr="00464736">
        <w:rPr>
          <w:rFonts w:ascii="Times New Roman" w:hAnsi="Times New Roman" w:cs="Times New Roman"/>
        </w:rPr>
        <w:t xml:space="preserve">Ova izmjena u zakonodavnom okviru, osim olakšanja izrade akcijskih planova, za cilj ima i primjenu pristupa odozdo-prema-gore u cjelokupnom planiranju energetske učinkovitosti. Naime, iz akcijskih planova županija i velikih gradova (koji se usvaja do 31. prosinca), nadležno tijelo (MINGOR-NKT) dobiva uvid u planirane aktivnosti na regionalnoj i lokalnoj razini te u očekivane uštede iz tih aktivnosti. Na temelju tih informacija, moguće je utvrditi koje su aktivnosti nužne s nacionalne razine (u NAPEnU koji se usvaja do 1. travnja) kako bi se ostvarili ukupni nacionalni ciljevi. </w:t>
      </w:r>
    </w:p>
    <w:p w14:paraId="15F0E439" w14:textId="1DC0FA05" w:rsidR="00A5776A" w:rsidRPr="00464736" w:rsidRDefault="00A5776A" w:rsidP="00A5776A">
      <w:pPr>
        <w:pStyle w:val="Tijeloteksta"/>
        <w:rPr>
          <w:rFonts w:ascii="Times New Roman" w:hAnsi="Times New Roman" w:cs="Times New Roman"/>
        </w:rPr>
      </w:pPr>
      <w:r w:rsidRPr="00464736">
        <w:rPr>
          <w:rFonts w:ascii="Times New Roman" w:hAnsi="Times New Roman" w:cs="Times New Roman"/>
        </w:rPr>
        <w:fldChar w:fldCharType="begin"/>
      </w:r>
      <w:r w:rsidRPr="00464736">
        <w:rPr>
          <w:rFonts w:ascii="Times New Roman" w:hAnsi="Times New Roman" w:cs="Times New Roman"/>
        </w:rPr>
        <w:instrText xml:space="preserve"> REF _Ref86309834 \h  \* MERGEFORMAT </w:instrText>
      </w:r>
      <w:r w:rsidRPr="00464736">
        <w:rPr>
          <w:rFonts w:ascii="Times New Roman" w:hAnsi="Times New Roman" w:cs="Times New Roman"/>
        </w:rPr>
      </w:r>
      <w:r w:rsidRPr="00464736">
        <w:rPr>
          <w:rFonts w:ascii="Times New Roman" w:hAnsi="Times New Roman" w:cs="Times New Roman"/>
        </w:rPr>
        <w:fldChar w:fldCharType="separate"/>
      </w:r>
      <w:r w:rsidR="00A813D0" w:rsidRPr="008B2EFC">
        <w:rPr>
          <w:rFonts w:ascii="Times New Roman" w:hAnsi="Times New Roman" w:cs="Times New Roman"/>
        </w:rPr>
        <w:t xml:space="preserve">Tablica </w:t>
      </w:r>
      <w:r w:rsidR="00A813D0">
        <w:rPr>
          <w:rFonts w:ascii="Times New Roman" w:hAnsi="Times New Roman" w:cs="Times New Roman"/>
          <w:noProof/>
        </w:rPr>
        <w:t>4</w:t>
      </w:r>
      <w:r w:rsidR="00A813D0" w:rsidRPr="008B2EFC">
        <w:rPr>
          <w:rFonts w:ascii="Times New Roman" w:hAnsi="Times New Roman" w:cs="Times New Roman"/>
          <w:noProof/>
        </w:rPr>
        <w:noBreakHyphen/>
      </w:r>
      <w:r w:rsidR="00A813D0">
        <w:rPr>
          <w:rFonts w:ascii="Times New Roman" w:hAnsi="Times New Roman" w:cs="Times New Roman"/>
          <w:noProof/>
        </w:rPr>
        <w:t>1</w:t>
      </w:r>
      <w:r w:rsidRPr="00464736">
        <w:rPr>
          <w:rFonts w:ascii="Times New Roman" w:hAnsi="Times New Roman" w:cs="Times New Roman"/>
        </w:rPr>
        <w:fldChar w:fldCharType="end"/>
      </w:r>
      <w:r w:rsidRPr="00464736">
        <w:rPr>
          <w:rFonts w:ascii="Times New Roman" w:hAnsi="Times New Roman" w:cs="Times New Roman"/>
        </w:rPr>
        <w:t xml:space="preserve"> prikazuje da je 25 obveznika planiranja izradilo svoje akcijske planove za razdoblje od 2021. do 2022. godine, čime dolazi od preklapanja obvezna definiranih u Zakonu. No preklapanje se odnosi samo na jednu godinu (2022.) pa to ne smije biti razlog da se ne usvoje akcijski planovi kako je to predviđeno trenutno važećim zakonskim okvirom.  </w:t>
      </w:r>
    </w:p>
    <w:p w14:paraId="5570187A" w14:textId="2BA367DB" w:rsidR="00A5776A" w:rsidRPr="00464736" w:rsidRDefault="00A5776A" w:rsidP="00A5776A">
      <w:pPr>
        <w:pStyle w:val="Tijeloteksta"/>
        <w:rPr>
          <w:rFonts w:ascii="Times New Roman" w:hAnsi="Times New Roman" w:cs="Times New Roman"/>
        </w:rPr>
      </w:pPr>
      <w:r w:rsidRPr="00464736">
        <w:rPr>
          <w:rFonts w:ascii="Times New Roman" w:hAnsi="Times New Roman" w:cs="Times New Roman"/>
        </w:rPr>
        <w:t>Navedenim zakonskim izmjenama osigurano je i olakšano redovno izvješćivanja obveznika planiranja prema MINGOR-NKT-u, što omogućava kontinuirano praćenje napretka u postizanju ciljeva. Naime, prema  članku  9. Pravilnika</w:t>
      </w:r>
      <w:r w:rsidR="00B15D13">
        <w:rPr>
          <w:rFonts w:ascii="Times New Roman" w:hAnsi="Times New Roman" w:cs="Times New Roman"/>
        </w:rPr>
        <w:t xml:space="preserve"> </w:t>
      </w:r>
      <w:r w:rsidR="00B15D13" w:rsidRPr="00464736">
        <w:rPr>
          <w:rFonts w:ascii="Times New Roman" w:hAnsi="Times New Roman" w:cs="Times New Roman"/>
        </w:rPr>
        <w:t>o sustavu za praćenje, mjerenje i verifikaciju ušteda energije</w:t>
      </w:r>
      <w:r w:rsidR="00B15D13">
        <w:rPr>
          <w:rFonts w:ascii="Times New Roman" w:hAnsi="Times New Roman" w:cs="Times New Roman"/>
        </w:rPr>
        <w:t xml:space="preserve">, </w:t>
      </w:r>
      <w:r w:rsidRPr="00464736">
        <w:rPr>
          <w:rFonts w:ascii="Times New Roman" w:hAnsi="Times New Roman" w:cs="Times New Roman"/>
        </w:rPr>
        <w:t xml:space="preserve">obveznici planiranja moraju MINGOR-NKT-u dostaviti izvješće o provedbi akcijskog plana najkasnije do kraja veljače tekuće godine za prethodnu godinu. Obrazac za dostavu izvješća propisan je u Prilogu V. Pravilnika (dio II.). Osim toga, </w:t>
      </w:r>
      <w:r w:rsidR="00B15D13">
        <w:rPr>
          <w:rFonts w:ascii="Times New Roman" w:hAnsi="Times New Roman" w:cs="Times New Roman"/>
        </w:rPr>
        <w:t xml:space="preserve">navedenim </w:t>
      </w:r>
      <w:r w:rsidRPr="00464736">
        <w:rPr>
          <w:rFonts w:ascii="Times New Roman" w:hAnsi="Times New Roman" w:cs="Times New Roman"/>
        </w:rPr>
        <w:t>Pravilnikom su jasnije defini</w:t>
      </w:r>
      <w:r w:rsidR="00B15D13">
        <w:rPr>
          <w:rFonts w:ascii="Times New Roman" w:hAnsi="Times New Roman" w:cs="Times New Roman"/>
        </w:rPr>
        <w:t>rane obveze unosa podataka u SMi</w:t>
      </w:r>
      <w:r w:rsidRPr="00464736">
        <w:rPr>
          <w:rFonts w:ascii="Times New Roman" w:hAnsi="Times New Roman" w:cs="Times New Roman"/>
        </w:rPr>
        <w:t>V. N</w:t>
      </w:r>
      <w:r w:rsidR="00B15D13">
        <w:rPr>
          <w:rFonts w:ascii="Times New Roman" w:hAnsi="Times New Roman" w:cs="Times New Roman"/>
        </w:rPr>
        <w:t>aime, obveznici planiranja u SMi</w:t>
      </w:r>
      <w:r w:rsidRPr="00464736">
        <w:rPr>
          <w:rFonts w:ascii="Times New Roman" w:hAnsi="Times New Roman" w:cs="Times New Roman"/>
        </w:rPr>
        <w:t>V moraju unositi samo one mjere koje su proveli samostalno i koje donose uštede, dok one mjere koje su obveznici proveli kao sastavni dio alternativnih mjera (u pravilu uz sufinanciranje iz EU ili nacionalnih fondova) oni ne unose, već je to dužnost davatelja subvencije. Ukoliko je obveznik planiranja proveo mjeru za poboljšanje energetske učinkovitosti posredstvom pružatelja energetske uštede i/il</w:t>
      </w:r>
      <w:r w:rsidR="00B15D13">
        <w:rPr>
          <w:rFonts w:ascii="Times New Roman" w:hAnsi="Times New Roman" w:cs="Times New Roman"/>
        </w:rPr>
        <w:t>i stranke obveznice, mjeru u SMi</w:t>
      </w:r>
      <w:r w:rsidRPr="00464736">
        <w:rPr>
          <w:rFonts w:ascii="Times New Roman" w:hAnsi="Times New Roman" w:cs="Times New Roman"/>
        </w:rPr>
        <w:t xml:space="preserve">V unosi  nositelj uštede koji je utvrđen međusobnim sporazumom sudionika. Na ovaj način se  izbjegava dvostruko obračunavanje ušteda energije. </w:t>
      </w:r>
    </w:p>
    <w:p w14:paraId="4867DBE2" w14:textId="77777777" w:rsidR="00A5776A" w:rsidRPr="00464736" w:rsidRDefault="00A5776A" w:rsidP="00A5776A">
      <w:pPr>
        <w:pStyle w:val="Tijeloteksta"/>
        <w:rPr>
          <w:rFonts w:ascii="Times New Roman" w:hAnsi="Times New Roman" w:cs="Times New Roman"/>
        </w:rPr>
      </w:pPr>
      <w:r w:rsidRPr="00464736">
        <w:rPr>
          <w:rFonts w:ascii="Times New Roman" w:hAnsi="Times New Roman" w:cs="Times New Roman"/>
        </w:rPr>
        <w:t>S obzirom da su opisane izmjene i dopune Zakona stupile na snagu u travnju 2021. godine, a novi Pravilnik o sustavu za praćenje, mjerenje i verifikaciju ušteda energije u rujnu 2021. godine, primjena navedenih obveza planiranja i izvještavanja pratit će se kroz razdoblje ovoga NAPEnU, od 2022. do 2024. godine, te će se u Godišnjem izvješću o napretku postignutom u ostvarenju nacionalnih ciljeva energetske učinkovitosti, kojega MINGOR izrađuje u skladu s člankom 9. Zakona o energetskoj učinkovitosti, prikazivati uštede ostvarene iz mjera koje su samostalno proveli obveznici planiranja.</w:t>
      </w:r>
    </w:p>
    <w:p w14:paraId="536B4597" w14:textId="77777777" w:rsidR="00A5776A" w:rsidRPr="00464736" w:rsidRDefault="00A5776A" w:rsidP="00A5776A">
      <w:pPr>
        <w:pStyle w:val="Naslov2"/>
        <w:numPr>
          <w:ilvl w:val="1"/>
          <w:numId w:val="40"/>
        </w:numPr>
        <w:rPr>
          <w:rFonts w:ascii="Times New Roman" w:hAnsi="Times New Roman" w:cs="Times New Roman"/>
        </w:rPr>
      </w:pPr>
      <w:bookmarkStart w:id="90" w:name="_Toc89013237"/>
      <w:r w:rsidRPr="00464736">
        <w:rPr>
          <w:rFonts w:ascii="Times New Roman" w:hAnsi="Times New Roman" w:cs="Times New Roman"/>
        </w:rPr>
        <w:lastRenderedPageBreak/>
        <w:t>Obveza provođenja energetskih pregleda ili uvođenja sustavnog gospodarenja energijom za velika poduzeća</w:t>
      </w:r>
      <w:bookmarkEnd w:id="90"/>
    </w:p>
    <w:p w14:paraId="55599F8D" w14:textId="538B2848" w:rsidR="00A5776A" w:rsidRPr="00464736" w:rsidRDefault="00A5776A" w:rsidP="00A5776A">
      <w:pPr>
        <w:pStyle w:val="Tijeloteksta"/>
        <w:rPr>
          <w:rFonts w:ascii="Times New Roman" w:hAnsi="Times New Roman" w:cs="Times New Roman"/>
        </w:rPr>
      </w:pPr>
      <w:r w:rsidRPr="00464736">
        <w:rPr>
          <w:rFonts w:ascii="Times New Roman" w:hAnsi="Times New Roman" w:cs="Times New Roman"/>
        </w:rPr>
        <w:t>Obveza energetskih pregleda za velika poduzeća propisana je člankom 19. Zakona energetskoj u učinkovitosti, a tim je člankom u nacionalno zakonodavstvo prenesena obveza iz članka 8. Direktive o energetskoj učinkovitosti. Način provođenja energetskog pregleda za velika poduzeća, uvjete izdavanja i ukidanja ovlaštenja za energetske preglede za velika poduzeća te druga pitanja vezana uz ovlaštenje za energetske preglede za velika poduzeća, kao i sadržaj i način vođenja registra propisuje Pravilnik o energetskom pregledu za velika poduzeća (</w:t>
      </w:r>
      <w:r w:rsidR="00345F69" w:rsidRPr="001B0D38">
        <w:rPr>
          <w:rFonts w:ascii="Times New Roman" w:hAnsi="Times New Roman"/>
          <w:bCs/>
        </w:rPr>
        <w:t>Narodne novine, broj</w:t>
      </w:r>
      <w:r w:rsidR="00345F69" w:rsidRPr="000A40E3">
        <w:rPr>
          <w:rFonts w:ascii="Times New Roman" w:hAnsi="Times New Roman"/>
          <w:b/>
          <w:bCs/>
          <w:sz w:val="20"/>
          <w:szCs w:val="20"/>
        </w:rPr>
        <w:t xml:space="preserve"> </w:t>
      </w:r>
      <w:r w:rsidRPr="00464736">
        <w:rPr>
          <w:rFonts w:ascii="Times New Roman" w:hAnsi="Times New Roman" w:cs="Times New Roman"/>
        </w:rPr>
        <w:t>123/15, 5/20 i 97/21).</w:t>
      </w:r>
    </w:p>
    <w:p w14:paraId="6A4ABB10" w14:textId="77777777" w:rsidR="00A5776A" w:rsidRPr="00464736" w:rsidRDefault="00A5776A" w:rsidP="00A5776A">
      <w:pPr>
        <w:pStyle w:val="Tijeloteksta"/>
        <w:rPr>
          <w:rFonts w:ascii="Times New Roman" w:hAnsi="Times New Roman" w:cs="Times New Roman"/>
        </w:rPr>
      </w:pPr>
      <w:r w:rsidRPr="00464736">
        <w:rPr>
          <w:rFonts w:ascii="Times New Roman" w:hAnsi="Times New Roman" w:cs="Times New Roman"/>
        </w:rPr>
        <w:t>Velika poduzeća su definirana kao trgovačka društva koja tijekom poslovne godine prosječno zapošljavaju najmanje 250 osoba i ispunjavaju još jedan od druga dva uvjeta za svrstavanje poduzeća u kategoriju veliko poduzeće u skladu sa zakonom kojim se uređuje računovodstvo poduzetnika.</w:t>
      </w:r>
    </w:p>
    <w:p w14:paraId="4FF742A8" w14:textId="77777777" w:rsidR="00A5776A" w:rsidRPr="00464736" w:rsidRDefault="00A5776A" w:rsidP="00A5776A">
      <w:pPr>
        <w:pStyle w:val="Tijeloteksta"/>
        <w:rPr>
          <w:rFonts w:ascii="Times New Roman" w:hAnsi="Times New Roman" w:cs="Times New Roman"/>
        </w:rPr>
      </w:pPr>
      <w:r w:rsidRPr="00464736">
        <w:rPr>
          <w:rFonts w:ascii="Times New Roman" w:hAnsi="Times New Roman" w:cs="Times New Roman"/>
        </w:rPr>
        <w:t>Velika poduzeća imaju obvezu provoditi energetski pregled poduzeća svake četiri godine. Energetski pregled provode ovlaštene osobe, ovlaštenje izdaje ministarstvo nadležno za energetiku. Registre ovlaštenih osoba i izvješća o provedenim energetskim pregledima za velika poduzeća vodi Ministarstvo nadležno za energetiku (MINGOR).</w:t>
      </w:r>
    </w:p>
    <w:p w14:paraId="5BC50BCF" w14:textId="77777777" w:rsidR="00A5776A" w:rsidRPr="00464736" w:rsidRDefault="00A5776A" w:rsidP="00A5776A">
      <w:pPr>
        <w:pStyle w:val="Tijeloteksta"/>
        <w:rPr>
          <w:rFonts w:ascii="Times New Roman" w:hAnsi="Times New Roman" w:cs="Times New Roman"/>
        </w:rPr>
      </w:pPr>
      <w:r w:rsidRPr="00464736">
        <w:rPr>
          <w:rFonts w:ascii="Times New Roman" w:hAnsi="Times New Roman" w:cs="Times New Roman"/>
        </w:rPr>
        <w:t>Velika poduzeća ne moraju provesti energetski pregled, ako u poslovanje uvedu sustav gospodarenja energijom u skladu s europskim ili međunarodnim normama (kao ISO50001 standard) koji u sebi sadrži obvezu provođenja energetskog pregleda te o tome ishode certifikat od strane akreditiranog neovisnog tijela.</w:t>
      </w:r>
    </w:p>
    <w:p w14:paraId="3162E9CE" w14:textId="2869871A" w:rsidR="00A5776A" w:rsidRPr="00464736" w:rsidRDefault="00A5776A" w:rsidP="00A5776A">
      <w:pPr>
        <w:pStyle w:val="Tijeloteksta"/>
        <w:rPr>
          <w:rFonts w:ascii="Times New Roman" w:hAnsi="Times New Roman" w:cs="Times New Roman"/>
        </w:rPr>
      </w:pPr>
      <w:r w:rsidRPr="00464736">
        <w:rPr>
          <w:rFonts w:ascii="Times New Roman" w:hAnsi="Times New Roman" w:cs="Times New Roman"/>
        </w:rPr>
        <w:t xml:space="preserve">U Hrvatskoj je </w:t>
      </w:r>
      <w:r w:rsidR="00C26685">
        <w:rPr>
          <w:rFonts w:ascii="Times New Roman" w:hAnsi="Times New Roman" w:cs="Times New Roman"/>
        </w:rPr>
        <w:t xml:space="preserve">u srpnju 2022. </w:t>
      </w:r>
      <w:r w:rsidRPr="00464736">
        <w:rPr>
          <w:rFonts w:ascii="Times New Roman" w:hAnsi="Times New Roman" w:cs="Times New Roman"/>
        </w:rPr>
        <w:t xml:space="preserve">za provođenje energetskog pregleda velikog poduzeća ovlašteno </w:t>
      </w:r>
      <w:r w:rsidR="00C26685">
        <w:rPr>
          <w:rFonts w:ascii="Times New Roman" w:hAnsi="Times New Roman" w:cs="Times New Roman"/>
        </w:rPr>
        <w:t>13</w:t>
      </w:r>
      <w:r w:rsidRPr="00464736">
        <w:rPr>
          <w:rFonts w:ascii="Times New Roman" w:hAnsi="Times New Roman" w:cs="Times New Roman"/>
        </w:rPr>
        <w:t xml:space="preserve"> fizičkih osoba te </w:t>
      </w:r>
      <w:r w:rsidR="00C26685">
        <w:rPr>
          <w:rFonts w:ascii="Times New Roman" w:hAnsi="Times New Roman" w:cs="Times New Roman"/>
        </w:rPr>
        <w:t>27 pravnih osoba</w:t>
      </w:r>
      <w:r w:rsidRPr="00464736">
        <w:rPr>
          <w:rStyle w:val="Referencafusnote"/>
          <w:rFonts w:ascii="Times New Roman" w:hAnsi="Times New Roman" w:cs="Times New Roman"/>
        </w:rPr>
        <w:footnoteReference w:id="11"/>
      </w:r>
      <w:r w:rsidRPr="00464736">
        <w:rPr>
          <w:rFonts w:ascii="Times New Roman" w:hAnsi="Times New Roman" w:cs="Times New Roman"/>
        </w:rPr>
        <w:t xml:space="preserve">. Posljednjim izmjenama i dopunama Pravilnika uvedena je obveza redovitog stručnog usavršavana za ovlaštene osobe i to pohađanjem seminara za stručno usavršavanje svake dvije 2 godine, koje provode pravne osobe kojoj je ministarstvo nadležno za energetiku izdalo suglasnost za provedbu Programa osposobljavanja. </w:t>
      </w:r>
      <w:r w:rsidR="00235253">
        <w:rPr>
          <w:rFonts w:ascii="Times New Roman" w:hAnsi="Times New Roman" w:cs="Times New Roman"/>
        </w:rPr>
        <w:t>U 2022. u Hrvatskoj je ovlašteno 6 znanstvenih institucija za provođenje izobrazbe</w:t>
      </w:r>
      <w:r w:rsidRPr="00464736">
        <w:rPr>
          <w:rFonts w:ascii="Times New Roman" w:hAnsi="Times New Roman" w:cs="Times New Roman"/>
        </w:rPr>
        <w:t xml:space="preserve">. </w:t>
      </w:r>
    </w:p>
    <w:p w14:paraId="3AB04300" w14:textId="50FF6076" w:rsidR="00A5776A" w:rsidRPr="00464736" w:rsidRDefault="00A5776A" w:rsidP="00A5776A">
      <w:pPr>
        <w:pStyle w:val="Tijeloteksta"/>
        <w:rPr>
          <w:rFonts w:ascii="Times New Roman" w:hAnsi="Times New Roman" w:cs="Times New Roman"/>
        </w:rPr>
      </w:pPr>
      <w:r w:rsidRPr="00464736">
        <w:rPr>
          <w:rFonts w:ascii="Times New Roman" w:hAnsi="Times New Roman" w:cs="Times New Roman"/>
        </w:rPr>
        <w:t>Izvješće o energetskom pregledu izradilo je 130 poduzeća</w:t>
      </w:r>
      <w:r w:rsidRPr="00464736">
        <w:rPr>
          <w:rStyle w:val="Referencafusnote"/>
          <w:rFonts w:ascii="Times New Roman" w:hAnsi="Times New Roman" w:cs="Times New Roman"/>
        </w:rPr>
        <w:footnoteReference w:id="12"/>
      </w:r>
      <w:r w:rsidRPr="00464736">
        <w:rPr>
          <w:rFonts w:ascii="Times New Roman" w:hAnsi="Times New Roman" w:cs="Times New Roman"/>
        </w:rPr>
        <w:t xml:space="preserve">, no gotovo 75% poduzeća te je preglede izradilo u razdoblju od 2016. do 2018., što znači da </w:t>
      </w:r>
      <w:r w:rsidR="00345F69">
        <w:rPr>
          <w:rFonts w:ascii="Times New Roman" w:hAnsi="Times New Roman" w:cs="Times New Roman"/>
        </w:rPr>
        <w:t>su već trebali ili će trebati p</w:t>
      </w:r>
      <w:r w:rsidRPr="00464736">
        <w:rPr>
          <w:rFonts w:ascii="Times New Roman" w:hAnsi="Times New Roman" w:cs="Times New Roman"/>
        </w:rPr>
        <w:t>r</w:t>
      </w:r>
      <w:r w:rsidR="00345F69">
        <w:rPr>
          <w:rFonts w:ascii="Times New Roman" w:hAnsi="Times New Roman" w:cs="Times New Roman"/>
        </w:rPr>
        <w:t>o</w:t>
      </w:r>
      <w:r w:rsidRPr="00464736">
        <w:rPr>
          <w:rFonts w:ascii="Times New Roman" w:hAnsi="Times New Roman" w:cs="Times New Roman"/>
        </w:rPr>
        <w:t xml:space="preserve">vesti nove preglede tijekom 2022. godine. </w:t>
      </w:r>
      <w:r w:rsidR="00235253">
        <w:rPr>
          <w:rFonts w:ascii="Times New Roman" w:hAnsi="Times New Roman" w:cs="Times New Roman"/>
        </w:rPr>
        <w:t>Do srpnja 2022. nova izvješća o energetskom pregledu dostavilo je 13 pravnih osoba.</w:t>
      </w:r>
    </w:p>
    <w:p w14:paraId="17073590" w14:textId="77777777" w:rsidR="00A5776A" w:rsidRPr="00464736" w:rsidRDefault="00A5776A" w:rsidP="00A5776A">
      <w:pPr>
        <w:pStyle w:val="Tijeloteksta"/>
        <w:rPr>
          <w:rFonts w:ascii="Times New Roman" w:hAnsi="Times New Roman" w:cs="Times New Roman"/>
        </w:rPr>
      </w:pPr>
      <w:r w:rsidRPr="00464736">
        <w:rPr>
          <w:rFonts w:ascii="Times New Roman" w:hAnsi="Times New Roman" w:cs="Times New Roman"/>
        </w:rPr>
        <w:t xml:space="preserve">Podatci o broju velikih poduzeća koji su uveli sustav gospodarenja energijom prema europskoj ili međunarodnoj normi se ne prati. Također se ne prati niti potencijali i predložene mjere iz energetskih pregleda, niti postoji obveza za provedbu mjera koje su identificirane u izvješćima o provedenim energetskim pregledima. </w:t>
      </w:r>
    </w:p>
    <w:p w14:paraId="0A9E91A2" w14:textId="77777777" w:rsidR="00A5776A" w:rsidRPr="00464736" w:rsidRDefault="00A5776A" w:rsidP="00A5776A">
      <w:pPr>
        <w:pStyle w:val="Tijeloteksta"/>
        <w:rPr>
          <w:rFonts w:ascii="Times New Roman" w:hAnsi="Times New Roman" w:cs="Times New Roman"/>
        </w:rPr>
      </w:pPr>
      <w:r w:rsidRPr="00464736">
        <w:rPr>
          <w:rFonts w:ascii="Times New Roman" w:hAnsi="Times New Roman" w:cs="Times New Roman"/>
        </w:rPr>
        <w:t xml:space="preserve">Upravo se u praćenju i analiziranju podataka koji se dobivaju kroz ovu zakonsku obvezu nalaze područja za poboljšanje. Naime, energetski pregledi ne donose sami po sebi uštede, ali otkrivaju potencijale za uštede energije na razini poduzeća. Iz raspoloživih podataka se mogu utvrditi potencijali koji se nalaze u poduzećima, a mogu se preciznije i utvrditi vrste mjera politike koje treba usmjeriti prema poduzećima kako bi iskoristili te potencijale. Zbog će MINGOR-NKT unaprijediti sustav praćenja izvršenja ove obveze te će provoditi analize potencijala i motivirati poduzeća da provode isplative mjere energetske učinkovitosti. </w:t>
      </w:r>
    </w:p>
    <w:p w14:paraId="0045AFCC" w14:textId="77777777" w:rsidR="00A5776A" w:rsidRPr="00464736" w:rsidRDefault="00A5776A" w:rsidP="00A5776A">
      <w:pPr>
        <w:pStyle w:val="Tijeloteksta"/>
        <w:rPr>
          <w:rFonts w:ascii="Times New Roman" w:hAnsi="Times New Roman" w:cs="Times New Roman"/>
        </w:rPr>
      </w:pPr>
      <w:r w:rsidRPr="00464736">
        <w:rPr>
          <w:rFonts w:ascii="Times New Roman" w:hAnsi="Times New Roman" w:cs="Times New Roman"/>
        </w:rPr>
        <w:lastRenderedPageBreak/>
        <w:t xml:space="preserve">MINGOR-NKT će također intenzivno raditi na povezivanju poduzeća i stranaka obveznica, kako bi svaki od ovih dionika mogao pronaći svoj interes u provođenju i/ili kupnji/prodaji ostvarenih ušteda energije. Također će MINGOR-NKT kroz odgovarajuće upute dati preporuke da se u stručno usavršavanje ovlaštenih osoba za provođenje energetskih pregleda uvrsti i izrada elaborata ušteda energije u skladu s člankom 13. Pravilnika o sustavu za praćenje, mjerenje i verifikaciju ušteda energije. </w:t>
      </w:r>
    </w:p>
    <w:p w14:paraId="0C75E494" w14:textId="77777777" w:rsidR="00A5776A" w:rsidRPr="00464736" w:rsidRDefault="00A5776A" w:rsidP="00A5776A">
      <w:pPr>
        <w:pStyle w:val="Tijeloteksta"/>
        <w:rPr>
          <w:rFonts w:ascii="Times New Roman" w:hAnsi="Times New Roman" w:cs="Times New Roman"/>
        </w:rPr>
      </w:pPr>
      <w:r w:rsidRPr="00464736">
        <w:rPr>
          <w:rFonts w:ascii="Times New Roman" w:hAnsi="Times New Roman" w:cs="Times New Roman"/>
        </w:rPr>
        <w:t xml:space="preserve">Ovakvim povezivanjem zakonskih obveza različitih dionika postići će se sinergijski učinak koji će se očitovati u pokrenutim projektima energetske učinkovitosti i ostvarenim mjerljivim uštedama energije, uz zadovoljenje zakonskih obveza. </w:t>
      </w:r>
    </w:p>
    <w:p w14:paraId="21CEAF7A" w14:textId="77777777" w:rsidR="00A5776A" w:rsidRPr="00464736" w:rsidRDefault="00A5776A" w:rsidP="00A5776A">
      <w:pPr>
        <w:pStyle w:val="Naslov2"/>
        <w:numPr>
          <w:ilvl w:val="1"/>
          <w:numId w:val="40"/>
        </w:numPr>
        <w:rPr>
          <w:rFonts w:ascii="Times New Roman" w:hAnsi="Times New Roman" w:cs="Times New Roman"/>
        </w:rPr>
      </w:pPr>
      <w:bookmarkStart w:id="91" w:name="_Toc89013238"/>
      <w:bookmarkStart w:id="92" w:name="_Hlk88475240"/>
      <w:r w:rsidRPr="00464736">
        <w:rPr>
          <w:rFonts w:ascii="Times New Roman" w:hAnsi="Times New Roman" w:cs="Times New Roman"/>
        </w:rPr>
        <w:t>Raspoloživost kvalifikacijskih, akreditacijskih i certifikacijskih sustava</w:t>
      </w:r>
      <w:bookmarkEnd w:id="91"/>
    </w:p>
    <w:p w14:paraId="112E9589" w14:textId="77777777" w:rsidR="00A5776A" w:rsidRPr="00112C9B" w:rsidRDefault="00A5776A" w:rsidP="00A5776A">
      <w:pPr>
        <w:pStyle w:val="Naslov3"/>
        <w:numPr>
          <w:ilvl w:val="2"/>
          <w:numId w:val="40"/>
        </w:numPr>
        <w:rPr>
          <w:rFonts w:ascii="Times New Roman" w:hAnsi="Times New Roman" w:cs="Times New Roman"/>
          <w:sz w:val="28"/>
          <w:szCs w:val="28"/>
        </w:rPr>
      </w:pPr>
      <w:bookmarkStart w:id="93" w:name="_Toc89013239"/>
      <w:r w:rsidRPr="00112C9B">
        <w:rPr>
          <w:rFonts w:ascii="Times New Roman" w:hAnsi="Times New Roman" w:cs="Times New Roman"/>
          <w:sz w:val="28"/>
          <w:szCs w:val="28"/>
        </w:rPr>
        <w:t>Energetski pregledi i energetsko certificiranje zgrada</w:t>
      </w:r>
      <w:bookmarkEnd w:id="93"/>
    </w:p>
    <w:p w14:paraId="5074963A" w14:textId="77777777" w:rsidR="00104459" w:rsidRDefault="00104459" w:rsidP="00A5776A">
      <w:pPr>
        <w:pStyle w:val="Tijeloteksta"/>
        <w:rPr>
          <w:rFonts w:ascii="Times New Roman" w:hAnsi="Times New Roman" w:cs="Times New Roman"/>
        </w:rPr>
      </w:pPr>
    </w:p>
    <w:p w14:paraId="432B522B" w14:textId="6AB58322" w:rsidR="00A5776A" w:rsidRPr="00104459" w:rsidRDefault="00A5776A" w:rsidP="00A5776A">
      <w:pPr>
        <w:pStyle w:val="Tijeloteksta"/>
        <w:rPr>
          <w:rFonts w:ascii="Times New Roman" w:hAnsi="Times New Roman" w:cs="Times New Roman"/>
        </w:rPr>
      </w:pPr>
      <w:r w:rsidRPr="00104459">
        <w:rPr>
          <w:rFonts w:ascii="Times New Roman" w:hAnsi="Times New Roman" w:cs="Times New Roman"/>
        </w:rPr>
        <w:t xml:space="preserve">Energetski certifikat u Hrvatskoj je zakonska obveza za: </w:t>
      </w:r>
    </w:p>
    <w:p w14:paraId="6FFC0FF3" w14:textId="77777777" w:rsidR="00A5776A" w:rsidRPr="00104459" w:rsidRDefault="00A5776A" w:rsidP="00A5776A">
      <w:pPr>
        <w:pStyle w:val="Tijeloteksta"/>
        <w:numPr>
          <w:ilvl w:val="0"/>
          <w:numId w:val="47"/>
        </w:numPr>
        <w:rPr>
          <w:rFonts w:ascii="Times New Roman" w:hAnsi="Times New Roman" w:cs="Times New Roman"/>
        </w:rPr>
      </w:pPr>
      <w:r w:rsidRPr="00104459">
        <w:rPr>
          <w:rFonts w:ascii="Times New Roman" w:hAnsi="Times New Roman" w:cs="Times New Roman"/>
        </w:rPr>
        <w:t>zgrade javne namjene čija ukupna korisna površina prelazi 250 m</w:t>
      </w:r>
      <w:r w:rsidRPr="00104459">
        <w:rPr>
          <w:rFonts w:ascii="Times New Roman" w:hAnsi="Times New Roman" w:cs="Times New Roman"/>
          <w:vertAlign w:val="superscript"/>
        </w:rPr>
        <w:t>2</w:t>
      </w:r>
      <w:r w:rsidRPr="00104459">
        <w:rPr>
          <w:rFonts w:ascii="Times New Roman" w:hAnsi="Times New Roman" w:cs="Times New Roman"/>
        </w:rPr>
        <w:t>,</w:t>
      </w:r>
    </w:p>
    <w:p w14:paraId="33FCDB02" w14:textId="77777777" w:rsidR="00A5776A" w:rsidRPr="00104459" w:rsidRDefault="00A5776A" w:rsidP="00A5776A">
      <w:pPr>
        <w:pStyle w:val="Tijeloteksta"/>
        <w:numPr>
          <w:ilvl w:val="0"/>
          <w:numId w:val="47"/>
        </w:numPr>
        <w:rPr>
          <w:rFonts w:ascii="Times New Roman" w:hAnsi="Times New Roman" w:cs="Times New Roman"/>
        </w:rPr>
      </w:pPr>
      <w:r w:rsidRPr="00104459">
        <w:rPr>
          <w:rFonts w:ascii="Times New Roman" w:hAnsi="Times New Roman" w:cs="Times New Roman"/>
        </w:rPr>
        <w:t>nove zgrade prije izdavanja uporabne dozvole,</w:t>
      </w:r>
    </w:p>
    <w:p w14:paraId="066AADC7" w14:textId="77777777" w:rsidR="00A5776A" w:rsidRPr="00104459" w:rsidRDefault="00A5776A" w:rsidP="00A5776A">
      <w:pPr>
        <w:pStyle w:val="Tijeloteksta"/>
        <w:numPr>
          <w:ilvl w:val="0"/>
          <w:numId w:val="47"/>
        </w:numPr>
        <w:rPr>
          <w:rFonts w:ascii="Times New Roman" w:hAnsi="Times New Roman" w:cs="Times New Roman"/>
        </w:rPr>
      </w:pPr>
      <w:r w:rsidRPr="00104459">
        <w:rPr>
          <w:rFonts w:ascii="Times New Roman" w:hAnsi="Times New Roman" w:cs="Times New Roman"/>
        </w:rPr>
        <w:t>zgrade koje se prodaju, iznajmljuju, daju u zakup, odnosno daju na leasing.</w:t>
      </w:r>
    </w:p>
    <w:p w14:paraId="45995ACC" w14:textId="77777777" w:rsidR="00A5776A" w:rsidRPr="00104459" w:rsidRDefault="00A5776A" w:rsidP="00A5776A">
      <w:pPr>
        <w:pStyle w:val="Tijeloteksta"/>
        <w:rPr>
          <w:rFonts w:ascii="Times New Roman" w:hAnsi="Times New Roman" w:cs="Times New Roman"/>
        </w:rPr>
      </w:pPr>
      <w:r w:rsidRPr="00104459">
        <w:rPr>
          <w:rFonts w:ascii="Times New Roman" w:hAnsi="Times New Roman" w:cs="Times New Roman"/>
        </w:rPr>
        <w:t xml:space="preserve">Važno je istaknuti da se iznajmljivanje ne odnosi se na stanove, apartmane i kuće za odmor u kojima se pruža ugostiteljska usluga smještaja. </w:t>
      </w:r>
    </w:p>
    <w:p w14:paraId="273D2418" w14:textId="77777777" w:rsidR="00A5776A" w:rsidRPr="00104459" w:rsidRDefault="00A5776A" w:rsidP="00A5776A">
      <w:pPr>
        <w:pStyle w:val="Tijeloteksta"/>
        <w:rPr>
          <w:rFonts w:ascii="Times New Roman" w:hAnsi="Times New Roman" w:cs="Times New Roman"/>
        </w:rPr>
      </w:pPr>
      <w:r w:rsidRPr="00104459">
        <w:rPr>
          <w:rFonts w:ascii="Times New Roman" w:hAnsi="Times New Roman" w:cs="Times New Roman"/>
        </w:rPr>
        <w:t>Energetski certifikat je dokument kojim se prikazuju dva energetska razreda zgrade, energetske karakteristike zgrade i referentne vrijednosti minimalnih zahtjeva na energetska svojstva, te se daje prijedlog ekonomski opravdanih mjera za poboljšanje energetskih svojstava zgrade radi smanjenja potrošnje energije i smanjenje emisije CO</w:t>
      </w:r>
      <w:r w:rsidRPr="00104459">
        <w:rPr>
          <w:rFonts w:ascii="Times New Roman" w:hAnsi="Times New Roman" w:cs="Times New Roman"/>
          <w:vertAlign w:val="subscript"/>
        </w:rPr>
        <w:t>2</w:t>
      </w:r>
      <w:r w:rsidRPr="00104459">
        <w:rPr>
          <w:rFonts w:ascii="Times New Roman" w:hAnsi="Times New Roman" w:cs="Times New Roman"/>
        </w:rPr>
        <w:t xml:space="preserve">. </w:t>
      </w:r>
    </w:p>
    <w:p w14:paraId="6F9E7A58" w14:textId="77777777" w:rsidR="00A5776A" w:rsidRPr="00104459" w:rsidRDefault="00A5776A" w:rsidP="00A5776A">
      <w:pPr>
        <w:pStyle w:val="Tijeloteksta"/>
        <w:rPr>
          <w:rFonts w:ascii="Times New Roman" w:hAnsi="Times New Roman" w:cs="Times New Roman"/>
        </w:rPr>
      </w:pPr>
      <w:r w:rsidRPr="00104459">
        <w:rPr>
          <w:rFonts w:ascii="Times New Roman" w:hAnsi="Times New Roman" w:cs="Times New Roman"/>
        </w:rPr>
        <w:t xml:space="preserve">Za svaku zgradu određuju se dva energetska razreda na temelju slijedećih dviju vrijednosti: </w:t>
      </w:r>
    </w:p>
    <w:p w14:paraId="2DC862B4" w14:textId="77777777" w:rsidR="00A5776A" w:rsidRPr="00104459" w:rsidRDefault="00A5776A" w:rsidP="00A5776A">
      <w:pPr>
        <w:pStyle w:val="Tijeloteksta"/>
        <w:numPr>
          <w:ilvl w:val="0"/>
          <w:numId w:val="48"/>
        </w:numPr>
        <w:rPr>
          <w:rFonts w:ascii="Times New Roman" w:hAnsi="Times New Roman" w:cs="Times New Roman"/>
        </w:rPr>
      </w:pPr>
      <w:r w:rsidRPr="00104459">
        <w:rPr>
          <w:rFonts w:ascii="Times New Roman" w:hAnsi="Times New Roman" w:cs="Times New Roman"/>
        </w:rPr>
        <w:t>specifična godišnja potrebna toplinska energija za grijanje Q''</w:t>
      </w:r>
      <w:r w:rsidRPr="00104459">
        <w:rPr>
          <w:rFonts w:ascii="Times New Roman" w:hAnsi="Times New Roman" w:cs="Times New Roman"/>
          <w:vertAlign w:val="subscript"/>
        </w:rPr>
        <w:t xml:space="preserve">H,nd </w:t>
      </w:r>
      <w:r w:rsidRPr="00104459">
        <w:rPr>
          <w:rFonts w:ascii="Times New Roman" w:hAnsi="Times New Roman" w:cs="Times New Roman"/>
        </w:rPr>
        <w:t>[kWh/(m</w:t>
      </w:r>
      <w:r w:rsidRPr="00104459">
        <w:rPr>
          <w:rFonts w:ascii="Times New Roman" w:hAnsi="Times New Roman" w:cs="Times New Roman"/>
          <w:vertAlign w:val="superscript"/>
        </w:rPr>
        <w:t>2</w:t>
      </w:r>
      <w:r w:rsidRPr="00104459">
        <w:rPr>
          <w:rFonts w:ascii="Times New Roman" w:hAnsi="Times New Roman" w:cs="Times New Roman"/>
        </w:rPr>
        <w:t xml:space="preserve">a)] za referentne klimatske podatke i Algoritmom propisan režim korištenja prostora i režim rada tehničkih sustava, </w:t>
      </w:r>
    </w:p>
    <w:p w14:paraId="7B7F5A0B" w14:textId="77777777" w:rsidR="00A5776A" w:rsidRPr="00104459" w:rsidRDefault="00A5776A" w:rsidP="00A5776A">
      <w:pPr>
        <w:pStyle w:val="Tijeloteksta"/>
        <w:numPr>
          <w:ilvl w:val="0"/>
          <w:numId w:val="48"/>
        </w:numPr>
        <w:rPr>
          <w:rFonts w:ascii="Times New Roman" w:hAnsi="Times New Roman" w:cs="Times New Roman"/>
        </w:rPr>
      </w:pPr>
      <w:r w:rsidRPr="00104459">
        <w:rPr>
          <w:rFonts w:ascii="Times New Roman" w:hAnsi="Times New Roman" w:cs="Times New Roman"/>
        </w:rPr>
        <w:t>specifična godišnja primarna energija E</w:t>
      </w:r>
      <w:r w:rsidRPr="00104459">
        <w:rPr>
          <w:rFonts w:ascii="Times New Roman" w:hAnsi="Times New Roman" w:cs="Times New Roman"/>
          <w:vertAlign w:val="subscript"/>
        </w:rPr>
        <w:t xml:space="preserve">prim </w:t>
      </w:r>
      <w:r w:rsidRPr="00104459">
        <w:rPr>
          <w:rFonts w:ascii="Times New Roman" w:hAnsi="Times New Roman" w:cs="Times New Roman"/>
        </w:rPr>
        <w:t>[kWh/(m</w:t>
      </w:r>
      <w:r w:rsidRPr="00104459">
        <w:rPr>
          <w:rFonts w:ascii="Times New Roman" w:hAnsi="Times New Roman" w:cs="Times New Roman"/>
          <w:vertAlign w:val="superscript"/>
        </w:rPr>
        <w:t>2</w:t>
      </w:r>
      <w:r w:rsidRPr="00104459">
        <w:rPr>
          <w:rFonts w:ascii="Times New Roman" w:hAnsi="Times New Roman" w:cs="Times New Roman"/>
        </w:rPr>
        <w:t>a)] za referentne klimatske podatke i Algoritmom propisan režim korištenja prostora i režim rada tehničkih sustava.</w:t>
      </w:r>
    </w:p>
    <w:p w14:paraId="5FAE6336" w14:textId="77777777" w:rsidR="00A5776A" w:rsidRPr="00104459" w:rsidRDefault="00A5776A" w:rsidP="00A5776A">
      <w:pPr>
        <w:pStyle w:val="Tijeloteksta"/>
        <w:rPr>
          <w:rFonts w:ascii="Times New Roman" w:hAnsi="Times New Roman" w:cs="Times New Roman"/>
        </w:rPr>
      </w:pPr>
      <w:r w:rsidRPr="00104459">
        <w:rPr>
          <w:rFonts w:ascii="Times New Roman" w:hAnsi="Times New Roman" w:cs="Times New Roman"/>
        </w:rPr>
        <w:t xml:space="preserve">Zgrade se klasificiraju u jedan od ukupno 8 energetskih razreda (A+, A, B, C, D, E, F, G), gdje je A+ energetski najpovoljniji, a G energetski najnepovoljniji razred. </w:t>
      </w:r>
    </w:p>
    <w:p w14:paraId="4020FB57" w14:textId="771ED779" w:rsidR="00A5776A" w:rsidRDefault="00A5776A" w:rsidP="00A5776A">
      <w:pPr>
        <w:pStyle w:val="Tijeloteksta"/>
        <w:rPr>
          <w:rFonts w:ascii="Times New Roman" w:hAnsi="Times New Roman" w:cs="Times New Roman"/>
        </w:rPr>
      </w:pPr>
      <w:r w:rsidRPr="00104459">
        <w:rPr>
          <w:rFonts w:ascii="Times New Roman" w:hAnsi="Times New Roman" w:cs="Times New Roman"/>
        </w:rPr>
        <w:t>Određivanje energetskog razreda zgrade temeljem specifične godišnje potrebne toplinske energije za grijanje Q''</w:t>
      </w:r>
      <w:r w:rsidRPr="00104459">
        <w:rPr>
          <w:rFonts w:ascii="Times New Roman" w:hAnsi="Times New Roman" w:cs="Times New Roman"/>
          <w:vertAlign w:val="subscript"/>
        </w:rPr>
        <w:t xml:space="preserve">H,nd </w:t>
      </w:r>
      <w:r w:rsidRPr="00104459">
        <w:rPr>
          <w:rFonts w:ascii="Times New Roman" w:hAnsi="Times New Roman" w:cs="Times New Roman"/>
        </w:rPr>
        <w:t>[kWh/(m</w:t>
      </w:r>
      <w:r w:rsidRPr="00104459">
        <w:rPr>
          <w:rFonts w:ascii="Times New Roman" w:hAnsi="Times New Roman" w:cs="Times New Roman"/>
          <w:vertAlign w:val="superscript"/>
        </w:rPr>
        <w:t>2</w:t>
      </w:r>
      <w:r w:rsidRPr="00104459">
        <w:rPr>
          <w:rFonts w:ascii="Times New Roman" w:hAnsi="Times New Roman" w:cs="Times New Roman"/>
        </w:rPr>
        <w:t>a)] vrši se prema tablici u nastavku. Ista tablica se koristi za sve vrste zgrada.</w:t>
      </w:r>
    </w:p>
    <w:p w14:paraId="753D4420" w14:textId="77777777" w:rsidR="00104459" w:rsidRPr="00104459" w:rsidRDefault="00104459" w:rsidP="00A5776A">
      <w:pPr>
        <w:pStyle w:val="Tijeloteksta"/>
        <w:rPr>
          <w:rFonts w:ascii="Times New Roman" w:hAnsi="Times New Roman" w:cs="Times New Roman"/>
        </w:rPr>
      </w:pPr>
    </w:p>
    <w:p w14:paraId="4C570196" w14:textId="2CB0177D" w:rsidR="00A5776A" w:rsidRPr="00104459" w:rsidRDefault="00A5776A" w:rsidP="00A5776A">
      <w:pPr>
        <w:pStyle w:val="Opisslike"/>
        <w:spacing w:before="0" w:after="120"/>
        <w:rPr>
          <w:rFonts w:ascii="Times New Roman" w:hAnsi="Times New Roman" w:cs="Times New Roman"/>
        </w:rPr>
      </w:pPr>
      <w:bookmarkStart w:id="94" w:name="_Toc89013258"/>
      <w:r w:rsidRPr="00104459">
        <w:rPr>
          <w:rFonts w:ascii="Times New Roman" w:hAnsi="Times New Roman" w:cs="Times New Roman"/>
        </w:rPr>
        <w:t xml:space="preserve">Tablica </w:t>
      </w:r>
      <w:r w:rsidR="00517365" w:rsidRPr="00104459">
        <w:rPr>
          <w:rFonts w:ascii="Times New Roman" w:hAnsi="Times New Roman" w:cs="Times New Roman"/>
        </w:rPr>
        <w:fldChar w:fldCharType="begin"/>
      </w:r>
      <w:r w:rsidR="00517365" w:rsidRPr="00104459">
        <w:rPr>
          <w:rFonts w:ascii="Times New Roman" w:hAnsi="Times New Roman" w:cs="Times New Roman"/>
        </w:rPr>
        <w:instrText xml:space="preserve"> STYLEREF 1 \s </w:instrText>
      </w:r>
      <w:r w:rsidR="00517365" w:rsidRPr="00104459">
        <w:rPr>
          <w:rFonts w:ascii="Times New Roman" w:hAnsi="Times New Roman" w:cs="Times New Roman"/>
        </w:rPr>
        <w:fldChar w:fldCharType="separate"/>
      </w:r>
      <w:r w:rsidR="00A813D0">
        <w:rPr>
          <w:rFonts w:ascii="Times New Roman" w:hAnsi="Times New Roman" w:cs="Times New Roman"/>
          <w:noProof/>
        </w:rPr>
        <w:t>4</w:t>
      </w:r>
      <w:r w:rsidR="00517365" w:rsidRPr="00104459">
        <w:rPr>
          <w:rFonts w:ascii="Times New Roman" w:hAnsi="Times New Roman" w:cs="Times New Roman"/>
          <w:noProof/>
        </w:rPr>
        <w:fldChar w:fldCharType="end"/>
      </w:r>
      <w:r w:rsidRPr="00104459">
        <w:rPr>
          <w:rFonts w:ascii="Times New Roman" w:hAnsi="Times New Roman" w:cs="Times New Roman"/>
        </w:rPr>
        <w:noBreakHyphen/>
      </w:r>
      <w:r w:rsidR="00517365" w:rsidRPr="00104459">
        <w:rPr>
          <w:rFonts w:ascii="Times New Roman" w:hAnsi="Times New Roman" w:cs="Times New Roman"/>
        </w:rPr>
        <w:fldChar w:fldCharType="begin"/>
      </w:r>
      <w:r w:rsidR="00517365" w:rsidRPr="00104459">
        <w:rPr>
          <w:rFonts w:ascii="Times New Roman" w:hAnsi="Times New Roman" w:cs="Times New Roman"/>
        </w:rPr>
        <w:instrText xml:space="preserve"> SEQ Tablica \* ARABIC \s 1 </w:instrText>
      </w:r>
      <w:r w:rsidR="00517365" w:rsidRPr="00104459">
        <w:rPr>
          <w:rFonts w:ascii="Times New Roman" w:hAnsi="Times New Roman" w:cs="Times New Roman"/>
        </w:rPr>
        <w:fldChar w:fldCharType="separate"/>
      </w:r>
      <w:r w:rsidR="00A813D0">
        <w:rPr>
          <w:rFonts w:ascii="Times New Roman" w:hAnsi="Times New Roman" w:cs="Times New Roman"/>
          <w:noProof/>
        </w:rPr>
        <w:t>2</w:t>
      </w:r>
      <w:r w:rsidR="00517365" w:rsidRPr="00104459">
        <w:rPr>
          <w:rFonts w:ascii="Times New Roman" w:hAnsi="Times New Roman" w:cs="Times New Roman"/>
          <w:noProof/>
        </w:rPr>
        <w:fldChar w:fldCharType="end"/>
      </w:r>
      <w:r w:rsidRPr="00104459">
        <w:rPr>
          <w:rFonts w:ascii="Times New Roman" w:hAnsi="Times New Roman" w:cs="Times New Roman"/>
        </w:rPr>
        <w:t xml:space="preserve"> Energetskih razredi zgrade prema Q''</w:t>
      </w:r>
      <w:r w:rsidRPr="00104459">
        <w:rPr>
          <w:rFonts w:ascii="Times New Roman" w:hAnsi="Times New Roman" w:cs="Times New Roman"/>
          <w:vertAlign w:val="subscript"/>
        </w:rPr>
        <w:t>H,nd</w:t>
      </w:r>
      <w:bookmarkEnd w:id="94"/>
      <w:r w:rsidRPr="00104459">
        <w:rPr>
          <w:rFonts w:ascii="Times New Roman" w:hAnsi="Times New Roman" w:cs="Times New Roman"/>
          <w:vertAlign w:val="subscript"/>
        </w:rPr>
        <w:t xml:space="preserve"> </w:t>
      </w:r>
    </w:p>
    <w:tbl>
      <w:tblPr>
        <w:tblStyle w:val="GridTable1Light1"/>
        <w:tblW w:w="5000" w:type="pct"/>
        <w:tblLook w:val="04A0" w:firstRow="1" w:lastRow="0" w:firstColumn="1" w:lastColumn="0" w:noHBand="0" w:noVBand="1"/>
      </w:tblPr>
      <w:tblGrid>
        <w:gridCol w:w="2390"/>
        <w:gridCol w:w="6670"/>
      </w:tblGrid>
      <w:tr w:rsidR="00A5776A" w:rsidRPr="00823E9F" w14:paraId="002D2A35" w14:textId="77777777" w:rsidTr="00534C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9" w:type="pct"/>
            <w:vMerge w:val="restart"/>
            <w:hideMark/>
          </w:tcPr>
          <w:p w14:paraId="40E4AE2F" w14:textId="77777777" w:rsidR="00A5776A" w:rsidRPr="00104459" w:rsidRDefault="00A5776A" w:rsidP="00534C80">
            <w:pPr>
              <w:ind w:right="0"/>
              <w:jc w:val="center"/>
              <w:rPr>
                <w:rFonts w:ascii="Times New Roman" w:eastAsia="Arial Unicode MS" w:hAnsi="Times New Roman"/>
                <w:sz w:val="20"/>
                <w:szCs w:val="20"/>
              </w:rPr>
            </w:pPr>
            <w:r w:rsidRPr="00104459">
              <w:rPr>
                <w:rFonts w:ascii="Times New Roman" w:eastAsia="Arial Unicode MS" w:hAnsi="Times New Roman"/>
                <w:sz w:val="20"/>
                <w:szCs w:val="20"/>
              </w:rPr>
              <w:t>Energetski razred</w:t>
            </w:r>
          </w:p>
        </w:tc>
        <w:tc>
          <w:tcPr>
            <w:tcW w:w="3681" w:type="pct"/>
            <w:hideMark/>
          </w:tcPr>
          <w:p w14:paraId="1FFB20FC" w14:textId="77777777" w:rsidR="00A5776A" w:rsidRPr="00104459" w:rsidRDefault="00A5776A" w:rsidP="00534C80">
            <w:pPr>
              <w:ind w:right="0"/>
              <w:jc w:val="center"/>
              <w:cnfStyle w:val="100000000000" w:firstRow="1" w:lastRow="0" w:firstColumn="0" w:lastColumn="0" w:oddVBand="0" w:evenVBand="0" w:oddHBand="0" w:evenHBand="0" w:firstRowFirstColumn="0" w:firstRowLastColumn="0" w:lastRowFirstColumn="0" w:lastRowLastColumn="0"/>
              <w:rPr>
                <w:rFonts w:ascii="Times New Roman" w:eastAsia="Arial Unicode MS" w:hAnsi="Times New Roman"/>
                <w:sz w:val="20"/>
                <w:szCs w:val="20"/>
              </w:rPr>
            </w:pPr>
            <w:r w:rsidRPr="00104459">
              <w:rPr>
                <w:rFonts w:ascii="Times New Roman" w:eastAsia="Arial Unicode MS" w:hAnsi="Times New Roman"/>
                <w:sz w:val="20"/>
                <w:szCs w:val="20"/>
              </w:rPr>
              <w:t xml:space="preserve">Specifična godišnja potrebna toplinska energija za grijanje </w:t>
            </w:r>
            <w:r w:rsidRPr="00104459">
              <w:rPr>
                <w:rFonts w:ascii="Times New Roman" w:eastAsia="Arial Unicode MS" w:hAnsi="Times New Roman"/>
                <w:i/>
                <w:sz w:val="20"/>
                <w:szCs w:val="20"/>
              </w:rPr>
              <w:t>Q</w:t>
            </w:r>
            <w:r w:rsidRPr="00104459">
              <w:rPr>
                <w:rFonts w:ascii="Times New Roman" w:eastAsia="Arial Unicode MS" w:hAnsi="Times New Roman"/>
                <w:sz w:val="20"/>
                <w:szCs w:val="20"/>
              </w:rPr>
              <w:t>''</w:t>
            </w:r>
            <w:r w:rsidRPr="00104459">
              <w:rPr>
                <w:rFonts w:ascii="Times New Roman" w:eastAsia="Arial Unicode MS" w:hAnsi="Times New Roman"/>
                <w:sz w:val="20"/>
                <w:szCs w:val="20"/>
                <w:vertAlign w:val="subscript"/>
              </w:rPr>
              <w:t>H,nd</w:t>
            </w:r>
          </w:p>
        </w:tc>
      </w:tr>
      <w:tr w:rsidR="00A5776A" w:rsidRPr="00823E9F" w14:paraId="1F4DA104" w14:textId="77777777" w:rsidTr="00534C80">
        <w:tc>
          <w:tcPr>
            <w:cnfStyle w:val="001000000000" w:firstRow="0" w:lastRow="0" w:firstColumn="1" w:lastColumn="0" w:oddVBand="0" w:evenVBand="0" w:oddHBand="0" w:evenHBand="0" w:firstRowFirstColumn="0" w:firstRowLastColumn="0" w:lastRowFirstColumn="0" w:lastRowLastColumn="0"/>
            <w:tcW w:w="1319" w:type="pct"/>
            <w:vMerge/>
            <w:hideMark/>
          </w:tcPr>
          <w:p w14:paraId="5FB8F1BE" w14:textId="77777777" w:rsidR="00A5776A" w:rsidRPr="00104459" w:rsidRDefault="00A5776A" w:rsidP="00534C80">
            <w:pPr>
              <w:ind w:right="0"/>
              <w:rPr>
                <w:rFonts w:ascii="Times New Roman" w:eastAsia="Arial Unicode MS" w:hAnsi="Times New Roman"/>
                <w:sz w:val="20"/>
                <w:szCs w:val="20"/>
              </w:rPr>
            </w:pPr>
          </w:p>
        </w:tc>
        <w:tc>
          <w:tcPr>
            <w:tcW w:w="3681" w:type="pct"/>
            <w:hideMark/>
          </w:tcPr>
          <w:p w14:paraId="551EF298" w14:textId="77777777" w:rsidR="00A5776A" w:rsidRPr="00104459" w:rsidRDefault="00A5776A" w:rsidP="00534C80">
            <w:pPr>
              <w:ind w:right="0"/>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sz w:val="20"/>
                <w:szCs w:val="20"/>
              </w:rPr>
            </w:pPr>
            <w:r w:rsidRPr="00104459">
              <w:rPr>
                <w:rFonts w:ascii="Times New Roman" w:eastAsia="Arial Unicode MS" w:hAnsi="Times New Roman"/>
                <w:sz w:val="20"/>
                <w:szCs w:val="20"/>
              </w:rPr>
              <w:t>[kWh/(m</w:t>
            </w:r>
            <w:r w:rsidRPr="00104459">
              <w:rPr>
                <w:rFonts w:ascii="Times New Roman" w:eastAsia="Arial Unicode MS" w:hAnsi="Times New Roman"/>
                <w:sz w:val="20"/>
                <w:szCs w:val="20"/>
                <w:vertAlign w:val="superscript"/>
              </w:rPr>
              <w:t>2</w:t>
            </w:r>
            <w:r w:rsidRPr="00104459">
              <w:rPr>
                <w:rFonts w:ascii="Times New Roman" w:eastAsia="Arial Unicode MS" w:hAnsi="Times New Roman"/>
                <w:sz w:val="20"/>
                <w:szCs w:val="20"/>
              </w:rPr>
              <w:t>a)]</w:t>
            </w:r>
          </w:p>
        </w:tc>
      </w:tr>
      <w:tr w:rsidR="00A5776A" w:rsidRPr="00823E9F" w14:paraId="1F09764F" w14:textId="77777777" w:rsidTr="00534C80">
        <w:tc>
          <w:tcPr>
            <w:cnfStyle w:val="001000000000" w:firstRow="0" w:lastRow="0" w:firstColumn="1" w:lastColumn="0" w:oddVBand="0" w:evenVBand="0" w:oddHBand="0" w:evenHBand="0" w:firstRowFirstColumn="0" w:firstRowLastColumn="0" w:lastRowFirstColumn="0" w:lastRowLastColumn="0"/>
            <w:tcW w:w="1319" w:type="pct"/>
            <w:hideMark/>
          </w:tcPr>
          <w:p w14:paraId="0026CA3C" w14:textId="77777777" w:rsidR="00A5776A" w:rsidRPr="00104459" w:rsidRDefault="00A5776A" w:rsidP="00534C80">
            <w:pPr>
              <w:ind w:right="0"/>
              <w:jc w:val="center"/>
              <w:rPr>
                <w:rFonts w:ascii="Times New Roman" w:eastAsia="Arial Unicode MS" w:hAnsi="Times New Roman"/>
                <w:b w:val="0"/>
                <w:sz w:val="20"/>
                <w:szCs w:val="20"/>
              </w:rPr>
            </w:pPr>
            <w:r w:rsidRPr="00104459">
              <w:rPr>
                <w:rFonts w:ascii="Times New Roman" w:eastAsia="Arial Unicode MS" w:hAnsi="Times New Roman"/>
                <w:sz w:val="20"/>
                <w:szCs w:val="20"/>
              </w:rPr>
              <w:t>A+</w:t>
            </w:r>
          </w:p>
        </w:tc>
        <w:tc>
          <w:tcPr>
            <w:tcW w:w="3681" w:type="pct"/>
            <w:hideMark/>
          </w:tcPr>
          <w:p w14:paraId="6B29009D" w14:textId="77777777" w:rsidR="00A5776A" w:rsidRPr="00104459" w:rsidRDefault="00A5776A" w:rsidP="00534C80">
            <w:pPr>
              <w:ind w:right="0"/>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sz w:val="20"/>
                <w:szCs w:val="20"/>
              </w:rPr>
            </w:pPr>
            <w:r w:rsidRPr="00104459">
              <w:rPr>
                <w:rFonts w:ascii="Times New Roman" w:eastAsia="Arial Unicode MS" w:hAnsi="Times New Roman"/>
                <w:sz w:val="20"/>
                <w:szCs w:val="20"/>
              </w:rPr>
              <w:t>≤ 15</w:t>
            </w:r>
          </w:p>
        </w:tc>
      </w:tr>
      <w:tr w:rsidR="00A5776A" w:rsidRPr="00823E9F" w14:paraId="70028EDD" w14:textId="77777777" w:rsidTr="00534C80">
        <w:tc>
          <w:tcPr>
            <w:cnfStyle w:val="001000000000" w:firstRow="0" w:lastRow="0" w:firstColumn="1" w:lastColumn="0" w:oddVBand="0" w:evenVBand="0" w:oddHBand="0" w:evenHBand="0" w:firstRowFirstColumn="0" w:firstRowLastColumn="0" w:lastRowFirstColumn="0" w:lastRowLastColumn="0"/>
            <w:tcW w:w="1319" w:type="pct"/>
            <w:hideMark/>
          </w:tcPr>
          <w:p w14:paraId="490C6C85" w14:textId="77777777" w:rsidR="00A5776A" w:rsidRPr="00104459" w:rsidRDefault="00A5776A" w:rsidP="00534C80">
            <w:pPr>
              <w:ind w:right="0"/>
              <w:jc w:val="center"/>
              <w:rPr>
                <w:rFonts w:ascii="Times New Roman" w:eastAsia="Arial Unicode MS" w:hAnsi="Times New Roman"/>
                <w:b w:val="0"/>
                <w:sz w:val="20"/>
                <w:szCs w:val="20"/>
              </w:rPr>
            </w:pPr>
            <w:r w:rsidRPr="00104459">
              <w:rPr>
                <w:rFonts w:ascii="Times New Roman" w:eastAsia="Arial Unicode MS" w:hAnsi="Times New Roman"/>
                <w:sz w:val="20"/>
                <w:szCs w:val="20"/>
              </w:rPr>
              <w:t>A</w:t>
            </w:r>
          </w:p>
        </w:tc>
        <w:tc>
          <w:tcPr>
            <w:tcW w:w="3681" w:type="pct"/>
            <w:hideMark/>
          </w:tcPr>
          <w:p w14:paraId="7CAC1084" w14:textId="77777777" w:rsidR="00A5776A" w:rsidRPr="00104459" w:rsidRDefault="00A5776A" w:rsidP="00534C80">
            <w:pPr>
              <w:ind w:right="0"/>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sz w:val="20"/>
                <w:szCs w:val="20"/>
              </w:rPr>
            </w:pPr>
            <w:r w:rsidRPr="00104459">
              <w:rPr>
                <w:rFonts w:ascii="Times New Roman" w:eastAsia="Arial Unicode MS" w:hAnsi="Times New Roman"/>
                <w:sz w:val="20"/>
                <w:szCs w:val="20"/>
              </w:rPr>
              <w:t>≤ 25</w:t>
            </w:r>
          </w:p>
        </w:tc>
      </w:tr>
      <w:tr w:rsidR="00A5776A" w:rsidRPr="00823E9F" w14:paraId="2B63E500" w14:textId="77777777" w:rsidTr="00534C80">
        <w:tc>
          <w:tcPr>
            <w:cnfStyle w:val="001000000000" w:firstRow="0" w:lastRow="0" w:firstColumn="1" w:lastColumn="0" w:oddVBand="0" w:evenVBand="0" w:oddHBand="0" w:evenHBand="0" w:firstRowFirstColumn="0" w:firstRowLastColumn="0" w:lastRowFirstColumn="0" w:lastRowLastColumn="0"/>
            <w:tcW w:w="1319" w:type="pct"/>
            <w:hideMark/>
          </w:tcPr>
          <w:p w14:paraId="2D2F9851" w14:textId="77777777" w:rsidR="00A5776A" w:rsidRPr="00104459" w:rsidRDefault="00A5776A" w:rsidP="00534C80">
            <w:pPr>
              <w:ind w:right="0"/>
              <w:jc w:val="center"/>
              <w:rPr>
                <w:rFonts w:ascii="Times New Roman" w:eastAsia="Arial Unicode MS" w:hAnsi="Times New Roman"/>
                <w:b w:val="0"/>
                <w:sz w:val="20"/>
                <w:szCs w:val="20"/>
              </w:rPr>
            </w:pPr>
            <w:r w:rsidRPr="00104459">
              <w:rPr>
                <w:rFonts w:ascii="Times New Roman" w:eastAsia="Arial Unicode MS" w:hAnsi="Times New Roman"/>
                <w:sz w:val="20"/>
                <w:szCs w:val="20"/>
              </w:rPr>
              <w:t>B</w:t>
            </w:r>
          </w:p>
        </w:tc>
        <w:tc>
          <w:tcPr>
            <w:tcW w:w="3681" w:type="pct"/>
            <w:hideMark/>
          </w:tcPr>
          <w:p w14:paraId="15F321C9" w14:textId="77777777" w:rsidR="00A5776A" w:rsidRPr="00104459" w:rsidRDefault="00A5776A" w:rsidP="00534C80">
            <w:pPr>
              <w:ind w:right="0"/>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sz w:val="20"/>
                <w:szCs w:val="20"/>
              </w:rPr>
            </w:pPr>
            <w:r w:rsidRPr="00104459">
              <w:rPr>
                <w:rFonts w:ascii="Times New Roman" w:eastAsia="Arial Unicode MS" w:hAnsi="Times New Roman"/>
                <w:sz w:val="20"/>
                <w:szCs w:val="20"/>
              </w:rPr>
              <w:t>≤ 50</w:t>
            </w:r>
          </w:p>
        </w:tc>
      </w:tr>
      <w:tr w:rsidR="00A5776A" w:rsidRPr="00823E9F" w14:paraId="55766B46" w14:textId="77777777" w:rsidTr="00534C80">
        <w:tc>
          <w:tcPr>
            <w:cnfStyle w:val="001000000000" w:firstRow="0" w:lastRow="0" w:firstColumn="1" w:lastColumn="0" w:oddVBand="0" w:evenVBand="0" w:oddHBand="0" w:evenHBand="0" w:firstRowFirstColumn="0" w:firstRowLastColumn="0" w:lastRowFirstColumn="0" w:lastRowLastColumn="0"/>
            <w:tcW w:w="1319" w:type="pct"/>
            <w:hideMark/>
          </w:tcPr>
          <w:p w14:paraId="325507B1" w14:textId="77777777" w:rsidR="00A5776A" w:rsidRPr="00104459" w:rsidRDefault="00A5776A" w:rsidP="00534C80">
            <w:pPr>
              <w:ind w:right="0"/>
              <w:jc w:val="center"/>
              <w:rPr>
                <w:rFonts w:ascii="Times New Roman" w:eastAsia="Arial Unicode MS" w:hAnsi="Times New Roman"/>
                <w:b w:val="0"/>
                <w:sz w:val="20"/>
                <w:szCs w:val="20"/>
              </w:rPr>
            </w:pPr>
            <w:r w:rsidRPr="00104459">
              <w:rPr>
                <w:rFonts w:ascii="Times New Roman" w:eastAsia="Arial Unicode MS" w:hAnsi="Times New Roman"/>
                <w:sz w:val="20"/>
                <w:szCs w:val="20"/>
              </w:rPr>
              <w:t>C</w:t>
            </w:r>
          </w:p>
        </w:tc>
        <w:tc>
          <w:tcPr>
            <w:tcW w:w="3681" w:type="pct"/>
            <w:hideMark/>
          </w:tcPr>
          <w:p w14:paraId="0314F137" w14:textId="77777777" w:rsidR="00A5776A" w:rsidRPr="00104459" w:rsidRDefault="00A5776A" w:rsidP="00534C80">
            <w:pPr>
              <w:ind w:right="0"/>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sz w:val="20"/>
                <w:szCs w:val="20"/>
              </w:rPr>
            </w:pPr>
            <w:r w:rsidRPr="00104459">
              <w:rPr>
                <w:rFonts w:ascii="Times New Roman" w:eastAsia="Arial Unicode MS" w:hAnsi="Times New Roman"/>
                <w:sz w:val="20"/>
                <w:szCs w:val="20"/>
              </w:rPr>
              <w:t>≤ 100</w:t>
            </w:r>
          </w:p>
        </w:tc>
      </w:tr>
      <w:tr w:rsidR="00A5776A" w:rsidRPr="00823E9F" w14:paraId="01DA6047" w14:textId="77777777" w:rsidTr="00534C80">
        <w:tc>
          <w:tcPr>
            <w:cnfStyle w:val="001000000000" w:firstRow="0" w:lastRow="0" w:firstColumn="1" w:lastColumn="0" w:oddVBand="0" w:evenVBand="0" w:oddHBand="0" w:evenHBand="0" w:firstRowFirstColumn="0" w:firstRowLastColumn="0" w:lastRowFirstColumn="0" w:lastRowLastColumn="0"/>
            <w:tcW w:w="1319" w:type="pct"/>
            <w:hideMark/>
          </w:tcPr>
          <w:p w14:paraId="3AFE4149" w14:textId="77777777" w:rsidR="00A5776A" w:rsidRPr="00104459" w:rsidRDefault="00A5776A" w:rsidP="00534C80">
            <w:pPr>
              <w:ind w:right="0"/>
              <w:jc w:val="center"/>
              <w:rPr>
                <w:rFonts w:ascii="Times New Roman" w:eastAsia="Arial Unicode MS" w:hAnsi="Times New Roman"/>
                <w:b w:val="0"/>
                <w:sz w:val="20"/>
                <w:szCs w:val="20"/>
              </w:rPr>
            </w:pPr>
            <w:r w:rsidRPr="00104459">
              <w:rPr>
                <w:rFonts w:ascii="Times New Roman" w:eastAsia="Arial Unicode MS" w:hAnsi="Times New Roman"/>
                <w:sz w:val="20"/>
                <w:szCs w:val="20"/>
              </w:rPr>
              <w:t>D</w:t>
            </w:r>
          </w:p>
        </w:tc>
        <w:tc>
          <w:tcPr>
            <w:tcW w:w="3681" w:type="pct"/>
            <w:hideMark/>
          </w:tcPr>
          <w:p w14:paraId="471B6ABB" w14:textId="77777777" w:rsidR="00A5776A" w:rsidRPr="00104459" w:rsidRDefault="00A5776A" w:rsidP="00534C80">
            <w:pPr>
              <w:ind w:right="0"/>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sz w:val="20"/>
                <w:szCs w:val="20"/>
              </w:rPr>
            </w:pPr>
            <w:r w:rsidRPr="00104459">
              <w:rPr>
                <w:rFonts w:ascii="Times New Roman" w:eastAsia="Arial Unicode MS" w:hAnsi="Times New Roman"/>
                <w:sz w:val="20"/>
                <w:szCs w:val="20"/>
              </w:rPr>
              <w:t>≤ 150</w:t>
            </w:r>
          </w:p>
        </w:tc>
      </w:tr>
      <w:tr w:rsidR="00A5776A" w:rsidRPr="00823E9F" w14:paraId="180FA76B" w14:textId="77777777" w:rsidTr="00534C80">
        <w:tc>
          <w:tcPr>
            <w:cnfStyle w:val="001000000000" w:firstRow="0" w:lastRow="0" w:firstColumn="1" w:lastColumn="0" w:oddVBand="0" w:evenVBand="0" w:oddHBand="0" w:evenHBand="0" w:firstRowFirstColumn="0" w:firstRowLastColumn="0" w:lastRowFirstColumn="0" w:lastRowLastColumn="0"/>
            <w:tcW w:w="1319" w:type="pct"/>
            <w:hideMark/>
          </w:tcPr>
          <w:p w14:paraId="31AC3D30" w14:textId="77777777" w:rsidR="00A5776A" w:rsidRPr="00104459" w:rsidRDefault="00A5776A" w:rsidP="00534C80">
            <w:pPr>
              <w:ind w:right="0"/>
              <w:jc w:val="center"/>
              <w:rPr>
                <w:rFonts w:ascii="Times New Roman" w:eastAsia="Arial Unicode MS" w:hAnsi="Times New Roman"/>
                <w:b w:val="0"/>
                <w:sz w:val="20"/>
                <w:szCs w:val="20"/>
              </w:rPr>
            </w:pPr>
            <w:r w:rsidRPr="00104459">
              <w:rPr>
                <w:rFonts w:ascii="Times New Roman" w:eastAsia="Arial Unicode MS" w:hAnsi="Times New Roman"/>
                <w:sz w:val="20"/>
                <w:szCs w:val="20"/>
              </w:rPr>
              <w:t>E</w:t>
            </w:r>
          </w:p>
        </w:tc>
        <w:tc>
          <w:tcPr>
            <w:tcW w:w="3681" w:type="pct"/>
            <w:hideMark/>
          </w:tcPr>
          <w:p w14:paraId="37B43986" w14:textId="77777777" w:rsidR="00A5776A" w:rsidRPr="00104459" w:rsidRDefault="00A5776A" w:rsidP="00534C80">
            <w:pPr>
              <w:ind w:right="0"/>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sz w:val="20"/>
                <w:szCs w:val="20"/>
              </w:rPr>
            </w:pPr>
            <w:r w:rsidRPr="00104459">
              <w:rPr>
                <w:rFonts w:ascii="Times New Roman" w:eastAsia="Arial Unicode MS" w:hAnsi="Times New Roman"/>
                <w:sz w:val="20"/>
                <w:szCs w:val="20"/>
              </w:rPr>
              <w:t>≤ 200</w:t>
            </w:r>
          </w:p>
        </w:tc>
      </w:tr>
      <w:tr w:rsidR="00A5776A" w:rsidRPr="00823E9F" w14:paraId="345A9FBE" w14:textId="77777777" w:rsidTr="00534C80">
        <w:tc>
          <w:tcPr>
            <w:cnfStyle w:val="001000000000" w:firstRow="0" w:lastRow="0" w:firstColumn="1" w:lastColumn="0" w:oddVBand="0" w:evenVBand="0" w:oddHBand="0" w:evenHBand="0" w:firstRowFirstColumn="0" w:firstRowLastColumn="0" w:lastRowFirstColumn="0" w:lastRowLastColumn="0"/>
            <w:tcW w:w="1319" w:type="pct"/>
            <w:hideMark/>
          </w:tcPr>
          <w:p w14:paraId="2B967044" w14:textId="77777777" w:rsidR="00A5776A" w:rsidRPr="00104459" w:rsidRDefault="00A5776A" w:rsidP="00534C80">
            <w:pPr>
              <w:ind w:right="0"/>
              <w:jc w:val="center"/>
              <w:rPr>
                <w:rFonts w:ascii="Times New Roman" w:eastAsia="Arial Unicode MS" w:hAnsi="Times New Roman"/>
                <w:b w:val="0"/>
                <w:sz w:val="20"/>
                <w:szCs w:val="20"/>
              </w:rPr>
            </w:pPr>
            <w:r w:rsidRPr="00104459">
              <w:rPr>
                <w:rFonts w:ascii="Times New Roman" w:eastAsia="Arial Unicode MS" w:hAnsi="Times New Roman"/>
                <w:sz w:val="20"/>
                <w:szCs w:val="20"/>
              </w:rPr>
              <w:t>F</w:t>
            </w:r>
          </w:p>
        </w:tc>
        <w:tc>
          <w:tcPr>
            <w:tcW w:w="3681" w:type="pct"/>
            <w:hideMark/>
          </w:tcPr>
          <w:p w14:paraId="455DA39D" w14:textId="77777777" w:rsidR="00A5776A" w:rsidRPr="00104459" w:rsidRDefault="00A5776A" w:rsidP="00534C80">
            <w:pPr>
              <w:ind w:right="0"/>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sz w:val="20"/>
                <w:szCs w:val="20"/>
              </w:rPr>
            </w:pPr>
            <w:r w:rsidRPr="00104459">
              <w:rPr>
                <w:rFonts w:ascii="Times New Roman" w:eastAsia="Arial Unicode MS" w:hAnsi="Times New Roman"/>
                <w:sz w:val="20"/>
                <w:szCs w:val="20"/>
              </w:rPr>
              <w:t>≤ 250</w:t>
            </w:r>
          </w:p>
        </w:tc>
      </w:tr>
      <w:tr w:rsidR="00A5776A" w:rsidRPr="00823E9F" w14:paraId="2A861844" w14:textId="77777777" w:rsidTr="00534C80">
        <w:tc>
          <w:tcPr>
            <w:cnfStyle w:val="001000000000" w:firstRow="0" w:lastRow="0" w:firstColumn="1" w:lastColumn="0" w:oddVBand="0" w:evenVBand="0" w:oddHBand="0" w:evenHBand="0" w:firstRowFirstColumn="0" w:firstRowLastColumn="0" w:lastRowFirstColumn="0" w:lastRowLastColumn="0"/>
            <w:tcW w:w="1319" w:type="pct"/>
            <w:hideMark/>
          </w:tcPr>
          <w:p w14:paraId="13AF1078" w14:textId="77777777" w:rsidR="00A5776A" w:rsidRPr="00104459" w:rsidRDefault="00A5776A" w:rsidP="00534C80">
            <w:pPr>
              <w:ind w:right="0"/>
              <w:jc w:val="center"/>
              <w:rPr>
                <w:rFonts w:ascii="Times New Roman" w:eastAsia="Arial Unicode MS" w:hAnsi="Times New Roman"/>
                <w:b w:val="0"/>
                <w:sz w:val="20"/>
                <w:szCs w:val="20"/>
              </w:rPr>
            </w:pPr>
            <w:r w:rsidRPr="00104459">
              <w:rPr>
                <w:rFonts w:ascii="Times New Roman" w:eastAsia="Arial Unicode MS" w:hAnsi="Times New Roman"/>
                <w:sz w:val="20"/>
                <w:szCs w:val="20"/>
              </w:rPr>
              <w:t>G</w:t>
            </w:r>
          </w:p>
        </w:tc>
        <w:tc>
          <w:tcPr>
            <w:tcW w:w="3681" w:type="pct"/>
            <w:hideMark/>
          </w:tcPr>
          <w:p w14:paraId="3E179A45" w14:textId="77777777" w:rsidR="00A5776A" w:rsidRPr="00104459" w:rsidRDefault="00A5776A" w:rsidP="00534C80">
            <w:pPr>
              <w:ind w:right="0"/>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sz w:val="20"/>
                <w:szCs w:val="20"/>
              </w:rPr>
            </w:pPr>
            <w:r w:rsidRPr="00104459">
              <w:rPr>
                <w:rFonts w:ascii="Times New Roman" w:eastAsia="Arial Unicode MS" w:hAnsi="Times New Roman"/>
                <w:sz w:val="20"/>
                <w:szCs w:val="20"/>
              </w:rPr>
              <w:t>&gt; 250</w:t>
            </w:r>
          </w:p>
        </w:tc>
      </w:tr>
    </w:tbl>
    <w:p w14:paraId="755DC250" w14:textId="77777777" w:rsidR="00A5776A" w:rsidRPr="00391DE1" w:rsidRDefault="00A5776A" w:rsidP="00A5776A">
      <w:pPr>
        <w:jc w:val="both"/>
        <w:rPr>
          <w:rFonts w:ascii="Arial" w:eastAsia="Arial Unicode MS" w:hAnsi="Arial" w:cs="Arial"/>
          <w:sz w:val="16"/>
          <w:szCs w:val="16"/>
        </w:rPr>
      </w:pPr>
    </w:p>
    <w:p w14:paraId="1EB2C4FC" w14:textId="77777777" w:rsidR="00104459" w:rsidRDefault="00104459" w:rsidP="00A5776A">
      <w:pPr>
        <w:jc w:val="both"/>
        <w:rPr>
          <w:rFonts w:ascii="Times New Roman" w:hAnsi="Times New Roman"/>
        </w:rPr>
      </w:pPr>
    </w:p>
    <w:p w14:paraId="28F4808F" w14:textId="2EF2758A" w:rsidR="00A5776A" w:rsidRDefault="00A5776A" w:rsidP="00A5776A">
      <w:pPr>
        <w:jc w:val="both"/>
      </w:pPr>
      <w:r w:rsidRPr="00104459">
        <w:rPr>
          <w:rFonts w:ascii="Times New Roman" w:hAnsi="Times New Roman"/>
        </w:rPr>
        <w:t xml:space="preserve">Određivanje energetskog razreda zgrade temeljem specifične godišnje primarne energije </w:t>
      </w:r>
      <w:r w:rsidRPr="00104459">
        <w:rPr>
          <w:rFonts w:ascii="Times New Roman" w:hAnsi="Times New Roman"/>
          <w:i/>
          <w:iCs/>
        </w:rPr>
        <w:t>E</w:t>
      </w:r>
      <w:r w:rsidRPr="00104459">
        <w:rPr>
          <w:rFonts w:ascii="Times New Roman" w:hAnsi="Times New Roman"/>
          <w:vertAlign w:val="subscript"/>
        </w:rPr>
        <w:t xml:space="preserve">prim </w:t>
      </w:r>
      <w:r w:rsidRPr="00104459">
        <w:rPr>
          <w:rFonts w:ascii="Times New Roman" w:hAnsi="Times New Roman"/>
        </w:rPr>
        <w:t>[kWh/(m</w:t>
      </w:r>
      <w:r w:rsidRPr="00104459">
        <w:rPr>
          <w:rFonts w:ascii="Times New Roman" w:hAnsi="Times New Roman"/>
          <w:vertAlign w:val="superscript"/>
        </w:rPr>
        <w:t>2</w:t>
      </w:r>
      <w:r w:rsidRPr="00104459">
        <w:rPr>
          <w:rFonts w:ascii="Times New Roman" w:hAnsi="Times New Roman"/>
        </w:rPr>
        <w:t>a)] provodi se prema tablici u nastavku. Za svaku vrstu zgrade zasebno, ovisno o tome pripada li promatrana zgrada primorskom ili kontinentalnom dijelu Hrvatske, definirana je zasebna skala energetskih razreda</w:t>
      </w:r>
      <w:r>
        <w:t xml:space="preserve">. </w:t>
      </w:r>
    </w:p>
    <w:p w14:paraId="2693F87D" w14:textId="5E3A8A8F" w:rsidR="00104459" w:rsidRDefault="00104459" w:rsidP="00A5776A">
      <w:pPr>
        <w:jc w:val="both"/>
      </w:pPr>
    </w:p>
    <w:p w14:paraId="06E28644" w14:textId="587DB1EC" w:rsidR="00104459" w:rsidRDefault="00104459" w:rsidP="00A5776A">
      <w:pPr>
        <w:jc w:val="both"/>
      </w:pPr>
    </w:p>
    <w:p w14:paraId="691F92E2" w14:textId="77777777" w:rsidR="00104459" w:rsidRDefault="00104459" w:rsidP="00A5776A">
      <w:pPr>
        <w:jc w:val="both"/>
      </w:pPr>
    </w:p>
    <w:p w14:paraId="46F4AD6A" w14:textId="77777777" w:rsidR="00A5776A" w:rsidRDefault="00A5776A" w:rsidP="00A5776A">
      <w:pPr>
        <w:jc w:val="both"/>
      </w:pPr>
    </w:p>
    <w:p w14:paraId="33AD8F94" w14:textId="6EE00969" w:rsidR="00A5776A" w:rsidRPr="00104459" w:rsidRDefault="00A5776A" w:rsidP="00A5776A">
      <w:pPr>
        <w:pStyle w:val="Opisslike"/>
        <w:spacing w:before="0" w:after="120"/>
        <w:rPr>
          <w:rFonts w:ascii="Times New Roman" w:hAnsi="Times New Roman" w:cs="Times New Roman"/>
          <w:lang w:val="en-GB"/>
        </w:rPr>
      </w:pPr>
      <w:bookmarkStart w:id="95" w:name="_Toc89013259"/>
      <w:r w:rsidRPr="00104459">
        <w:rPr>
          <w:rFonts w:ascii="Times New Roman" w:hAnsi="Times New Roman" w:cs="Times New Roman"/>
        </w:rPr>
        <w:t xml:space="preserve">Tablica </w:t>
      </w:r>
      <w:r w:rsidR="00517365" w:rsidRPr="00104459">
        <w:rPr>
          <w:rFonts w:ascii="Times New Roman" w:hAnsi="Times New Roman" w:cs="Times New Roman"/>
        </w:rPr>
        <w:fldChar w:fldCharType="begin"/>
      </w:r>
      <w:r w:rsidR="00517365" w:rsidRPr="00104459">
        <w:rPr>
          <w:rFonts w:ascii="Times New Roman" w:hAnsi="Times New Roman" w:cs="Times New Roman"/>
        </w:rPr>
        <w:instrText xml:space="preserve"> STYLEREF 1 \s </w:instrText>
      </w:r>
      <w:r w:rsidR="00517365" w:rsidRPr="00104459">
        <w:rPr>
          <w:rFonts w:ascii="Times New Roman" w:hAnsi="Times New Roman" w:cs="Times New Roman"/>
        </w:rPr>
        <w:fldChar w:fldCharType="separate"/>
      </w:r>
      <w:r w:rsidR="00A813D0">
        <w:rPr>
          <w:rFonts w:ascii="Times New Roman" w:hAnsi="Times New Roman" w:cs="Times New Roman"/>
          <w:noProof/>
        </w:rPr>
        <w:t>4</w:t>
      </w:r>
      <w:r w:rsidR="00517365" w:rsidRPr="00104459">
        <w:rPr>
          <w:rFonts w:ascii="Times New Roman" w:hAnsi="Times New Roman" w:cs="Times New Roman"/>
          <w:noProof/>
        </w:rPr>
        <w:fldChar w:fldCharType="end"/>
      </w:r>
      <w:r w:rsidRPr="00104459">
        <w:rPr>
          <w:rFonts w:ascii="Times New Roman" w:hAnsi="Times New Roman" w:cs="Times New Roman"/>
        </w:rPr>
        <w:noBreakHyphen/>
      </w:r>
      <w:r w:rsidR="00517365" w:rsidRPr="00104459">
        <w:rPr>
          <w:rFonts w:ascii="Times New Roman" w:hAnsi="Times New Roman" w:cs="Times New Roman"/>
        </w:rPr>
        <w:fldChar w:fldCharType="begin"/>
      </w:r>
      <w:r w:rsidR="00517365" w:rsidRPr="00104459">
        <w:rPr>
          <w:rFonts w:ascii="Times New Roman" w:hAnsi="Times New Roman" w:cs="Times New Roman"/>
        </w:rPr>
        <w:instrText xml:space="preserve"> SEQ Tablica \* ARABIC \s 1 </w:instrText>
      </w:r>
      <w:r w:rsidR="00517365" w:rsidRPr="00104459">
        <w:rPr>
          <w:rFonts w:ascii="Times New Roman" w:hAnsi="Times New Roman" w:cs="Times New Roman"/>
        </w:rPr>
        <w:fldChar w:fldCharType="separate"/>
      </w:r>
      <w:r w:rsidR="00A813D0">
        <w:rPr>
          <w:rFonts w:ascii="Times New Roman" w:hAnsi="Times New Roman" w:cs="Times New Roman"/>
          <w:noProof/>
        </w:rPr>
        <w:t>3</w:t>
      </w:r>
      <w:r w:rsidR="00517365" w:rsidRPr="00104459">
        <w:rPr>
          <w:rFonts w:ascii="Times New Roman" w:hAnsi="Times New Roman" w:cs="Times New Roman"/>
          <w:noProof/>
        </w:rPr>
        <w:fldChar w:fldCharType="end"/>
      </w:r>
      <w:r w:rsidRPr="00104459">
        <w:rPr>
          <w:rFonts w:ascii="Times New Roman" w:hAnsi="Times New Roman" w:cs="Times New Roman"/>
        </w:rPr>
        <w:t xml:space="preserve"> Energetskih razredi zgrade prema E</w:t>
      </w:r>
      <w:r w:rsidRPr="00104459">
        <w:rPr>
          <w:rFonts w:ascii="Times New Roman" w:hAnsi="Times New Roman" w:cs="Times New Roman"/>
          <w:vertAlign w:val="subscript"/>
        </w:rPr>
        <w:t>prim</w:t>
      </w:r>
      <w:bookmarkEnd w:id="95"/>
    </w:p>
    <w:p w14:paraId="2469F2F7" w14:textId="77777777" w:rsidR="00A5776A" w:rsidRPr="00391DE1" w:rsidRDefault="00A5776A" w:rsidP="00A5776A">
      <w:pPr>
        <w:jc w:val="center"/>
        <w:rPr>
          <w:rFonts w:ascii="Arial" w:eastAsia="Arial Unicode MS" w:hAnsi="Arial" w:cs="Arial"/>
        </w:rPr>
      </w:pPr>
      <w:r w:rsidRPr="00104459">
        <w:rPr>
          <w:rFonts w:ascii="Times New Roman" w:eastAsia="Arial Unicode MS" w:hAnsi="Times New Roman"/>
          <w:noProof/>
        </w:rPr>
        <w:drawing>
          <wp:inline distT="0" distB="0" distL="0" distR="0" wp14:anchorId="79C1ACAB" wp14:editId="160A107D">
            <wp:extent cx="5736772" cy="2596817"/>
            <wp:effectExtent l="0" t="0" r="0" b="0"/>
            <wp:docPr id="19" name="Picture 1230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2301" descr="Table&#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41684" cy="2599040"/>
                    </a:xfrm>
                    <a:prstGeom prst="rect">
                      <a:avLst/>
                    </a:prstGeom>
                    <a:noFill/>
                    <a:ln>
                      <a:noFill/>
                    </a:ln>
                  </pic:spPr>
                </pic:pic>
              </a:graphicData>
            </a:graphic>
          </wp:inline>
        </w:drawing>
      </w:r>
    </w:p>
    <w:p w14:paraId="0F9AAB2D" w14:textId="77777777" w:rsidR="00A5776A" w:rsidRPr="00104459" w:rsidRDefault="00A5776A" w:rsidP="00A5776A">
      <w:pPr>
        <w:jc w:val="center"/>
        <w:rPr>
          <w:rFonts w:ascii="Times New Roman" w:eastAsia="Arial Unicode MS" w:hAnsi="Times New Roman"/>
          <w:sz w:val="18"/>
          <w:szCs w:val="18"/>
        </w:rPr>
      </w:pPr>
      <w:r w:rsidRPr="00104459">
        <w:rPr>
          <w:rFonts w:ascii="Times New Roman" w:eastAsia="Arial Unicode MS" w:hAnsi="Times New Roman"/>
          <w:i/>
          <w:sz w:val="18"/>
          <w:szCs w:val="18"/>
        </w:rPr>
        <w:t>K</w:t>
      </w:r>
      <w:r w:rsidRPr="00104459">
        <w:rPr>
          <w:rFonts w:ascii="Times New Roman" w:eastAsia="Arial Unicode MS" w:hAnsi="Times New Roman"/>
          <w:sz w:val="18"/>
          <w:szCs w:val="18"/>
        </w:rPr>
        <w:t xml:space="preserve"> </w:t>
      </w:r>
      <w:r w:rsidRPr="00104459">
        <w:rPr>
          <w:rFonts w:ascii="Times New Roman" w:eastAsia="Arial Unicode MS" w:hAnsi="Times New Roman"/>
          <w:sz w:val="18"/>
          <w:szCs w:val="18"/>
        </w:rPr>
        <w:sym w:font="Symbol" w:char="F02D"/>
      </w:r>
      <w:r w:rsidRPr="00104459">
        <w:rPr>
          <w:rFonts w:ascii="Times New Roman" w:eastAsia="Arial Unicode MS" w:hAnsi="Times New Roman"/>
          <w:sz w:val="18"/>
          <w:szCs w:val="18"/>
        </w:rPr>
        <w:t xml:space="preserve"> kontinentalna Hrvatska, </w:t>
      </w:r>
      <w:r w:rsidRPr="00104459">
        <w:rPr>
          <w:rFonts w:ascii="Times New Roman" w:eastAsia="Arial Unicode MS" w:hAnsi="Times New Roman"/>
          <w:i/>
          <w:sz w:val="18"/>
          <w:szCs w:val="18"/>
        </w:rPr>
        <w:t>P</w:t>
      </w:r>
      <w:r w:rsidRPr="00104459">
        <w:rPr>
          <w:rFonts w:ascii="Times New Roman" w:eastAsia="Arial Unicode MS" w:hAnsi="Times New Roman"/>
          <w:sz w:val="18"/>
          <w:szCs w:val="18"/>
        </w:rPr>
        <w:t xml:space="preserve"> </w:t>
      </w:r>
      <w:r w:rsidRPr="00104459">
        <w:rPr>
          <w:rFonts w:ascii="Times New Roman" w:eastAsia="Arial Unicode MS" w:hAnsi="Times New Roman"/>
          <w:sz w:val="18"/>
          <w:szCs w:val="18"/>
        </w:rPr>
        <w:sym w:font="Symbol" w:char="F02D"/>
      </w:r>
      <w:r w:rsidRPr="00104459">
        <w:rPr>
          <w:rFonts w:ascii="Times New Roman" w:eastAsia="Arial Unicode MS" w:hAnsi="Times New Roman"/>
          <w:sz w:val="18"/>
          <w:szCs w:val="18"/>
        </w:rPr>
        <w:t xml:space="preserve"> primorska Hrvatska</w:t>
      </w:r>
    </w:p>
    <w:p w14:paraId="3BA58EBA" w14:textId="77777777" w:rsidR="00A5776A" w:rsidRPr="00823E9F" w:rsidRDefault="00A5776A" w:rsidP="00A5776A">
      <w:pPr>
        <w:jc w:val="center"/>
        <w:rPr>
          <w:rFonts w:eastAsia="Arial Unicode MS" w:cs="Calibri"/>
          <w:sz w:val="18"/>
          <w:szCs w:val="18"/>
        </w:rPr>
      </w:pPr>
    </w:p>
    <w:p w14:paraId="596143F2" w14:textId="77777777" w:rsidR="00A5776A" w:rsidRDefault="00A5776A" w:rsidP="00A5776A">
      <w:pPr>
        <w:jc w:val="center"/>
      </w:pPr>
      <w:r w:rsidRPr="00104459">
        <w:rPr>
          <w:rFonts w:ascii="Times New Roman" w:hAnsi="Times New Roman"/>
          <w:noProof/>
        </w:rPr>
        <w:drawing>
          <wp:inline distT="0" distB="0" distL="0" distR="0" wp14:anchorId="1B274256" wp14:editId="4C289630">
            <wp:extent cx="4218214" cy="2135367"/>
            <wp:effectExtent l="0" t="0" r="0" b="0"/>
            <wp:docPr id="22" name="Picture 22" descr="Table, 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able, timeline&#10;&#10;Description automatically generated with medium confidence"/>
                    <pic:cNvPicPr/>
                  </pic:nvPicPr>
                  <pic:blipFill>
                    <a:blip r:embed="rId27"/>
                    <a:stretch>
                      <a:fillRect/>
                    </a:stretch>
                  </pic:blipFill>
                  <pic:spPr>
                    <a:xfrm>
                      <a:off x="0" y="0"/>
                      <a:ext cx="4235536" cy="2144136"/>
                    </a:xfrm>
                    <a:prstGeom prst="rect">
                      <a:avLst/>
                    </a:prstGeom>
                  </pic:spPr>
                </pic:pic>
              </a:graphicData>
            </a:graphic>
          </wp:inline>
        </w:drawing>
      </w:r>
    </w:p>
    <w:p w14:paraId="0378749B" w14:textId="09010E72" w:rsidR="00A5776A" w:rsidRPr="00104459" w:rsidRDefault="00A5776A" w:rsidP="00A5776A">
      <w:pPr>
        <w:pStyle w:val="Opisslike"/>
        <w:rPr>
          <w:rFonts w:ascii="Times New Roman" w:eastAsia="Calibri" w:hAnsi="Times New Roman" w:cs="Times New Roman"/>
          <w:i w:val="0"/>
        </w:rPr>
      </w:pPr>
      <w:bookmarkStart w:id="96" w:name="_Toc89013264"/>
      <w:r w:rsidRPr="00104459">
        <w:rPr>
          <w:rFonts w:ascii="Times New Roman" w:hAnsi="Times New Roman" w:cs="Times New Roman"/>
        </w:rPr>
        <w:t xml:space="preserve">Slika </w:t>
      </w:r>
      <w:r w:rsidR="00517365" w:rsidRPr="00104459">
        <w:rPr>
          <w:rFonts w:ascii="Times New Roman" w:hAnsi="Times New Roman" w:cs="Times New Roman"/>
        </w:rPr>
        <w:fldChar w:fldCharType="begin"/>
      </w:r>
      <w:r w:rsidR="00517365" w:rsidRPr="00104459">
        <w:rPr>
          <w:rFonts w:ascii="Times New Roman" w:hAnsi="Times New Roman" w:cs="Times New Roman"/>
        </w:rPr>
        <w:instrText xml:space="preserve"> STYLEREF 1 \s </w:instrText>
      </w:r>
      <w:r w:rsidR="00517365" w:rsidRPr="00104459">
        <w:rPr>
          <w:rFonts w:ascii="Times New Roman" w:hAnsi="Times New Roman" w:cs="Times New Roman"/>
        </w:rPr>
        <w:fldChar w:fldCharType="separate"/>
      </w:r>
      <w:r w:rsidR="00A813D0">
        <w:rPr>
          <w:rFonts w:ascii="Times New Roman" w:hAnsi="Times New Roman" w:cs="Times New Roman"/>
          <w:noProof/>
        </w:rPr>
        <w:t>4</w:t>
      </w:r>
      <w:r w:rsidR="00517365" w:rsidRPr="00104459">
        <w:rPr>
          <w:rFonts w:ascii="Times New Roman" w:hAnsi="Times New Roman" w:cs="Times New Roman"/>
          <w:noProof/>
        </w:rPr>
        <w:fldChar w:fldCharType="end"/>
      </w:r>
      <w:r w:rsidRPr="00104459">
        <w:rPr>
          <w:rFonts w:ascii="Times New Roman" w:hAnsi="Times New Roman" w:cs="Times New Roman"/>
        </w:rPr>
        <w:noBreakHyphen/>
      </w:r>
      <w:r w:rsidR="00517365" w:rsidRPr="00104459">
        <w:rPr>
          <w:rFonts w:ascii="Times New Roman" w:hAnsi="Times New Roman" w:cs="Times New Roman"/>
        </w:rPr>
        <w:fldChar w:fldCharType="begin"/>
      </w:r>
      <w:r w:rsidR="00517365" w:rsidRPr="00104459">
        <w:rPr>
          <w:rFonts w:ascii="Times New Roman" w:hAnsi="Times New Roman" w:cs="Times New Roman"/>
        </w:rPr>
        <w:instrText xml:space="preserve"> SEQ Slika \* ARABIC \s 1 </w:instrText>
      </w:r>
      <w:r w:rsidR="00517365" w:rsidRPr="00104459">
        <w:rPr>
          <w:rFonts w:ascii="Times New Roman" w:hAnsi="Times New Roman" w:cs="Times New Roman"/>
        </w:rPr>
        <w:fldChar w:fldCharType="separate"/>
      </w:r>
      <w:r w:rsidR="00A813D0">
        <w:rPr>
          <w:rFonts w:ascii="Times New Roman" w:hAnsi="Times New Roman" w:cs="Times New Roman"/>
          <w:noProof/>
        </w:rPr>
        <w:t>1</w:t>
      </w:r>
      <w:r w:rsidR="00517365" w:rsidRPr="00104459">
        <w:rPr>
          <w:rFonts w:ascii="Times New Roman" w:hAnsi="Times New Roman" w:cs="Times New Roman"/>
          <w:noProof/>
        </w:rPr>
        <w:fldChar w:fldCharType="end"/>
      </w:r>
      <w:r w:rsidRPr="00104459">
        <w:rPr>
          <w:rFonts w:ascii="Times New Roman" w:hAnsi="Times New Roman" w:cs="Times New Roman"/>
        </w:rPr>
        <w:t xml:space="preserve"> Dva energetska razreda zgrade i skala specifične godišnje emisije CO</w:t>
      </w:r>
      <w:r w:rsidRPr="00104459">
        <w:rPr>
          <w:rFonts w:ascii="Times New Roman" w:hAnsi="Times New Roman" w:cs="Times New Roman"/>
          <w:vertAlign w:val="subscript"/>
        </w:rPr>
        <w:t>2</w:t>
      </w:r>
      <w:r w:rsidRPr="00104459">
        <w:rPr>
          <w:rFonts w:ascii="Times New Roman" w:hAnsi="Times New Roman" w:cs="Times New Roman"/>
        </w:rPr>
        <w:t xml:space="preserve"> prikazani na prvoj stranici energetskog certifikata</w:t>
      </w:r>
      <w:bookmarkEnd w:id="96"/>
    </w:p>
    <w:p w14:paraId="3F1E220B" w14:textId="77777777" w:rsidR="00A5776A" w:rsidRPr="00104459" w:rsidRDefault="00A5776A" w:rsidP="00A5776A">
      <w:pPr>
        <w:pStyle w:val="Tijeloteksta"/>
        <w:rPr>
          <w:rFonts w:ascii="Times New Roman" w:hAnsi="Times New Roman" w:cs="Times New Roman"/>
        </w:rPr>
      </w:pPr>
      <w:r w:rsidRPr="00104459">
        <w:rPr>
          <w:rFonts w:ascii="Times New Roman" w:hAnsi="Times New Roman" w:cs="Times New Roman"/>
        </w:rPr>
        <w:t>Specifična godišnja emisija CO</w:t>
      </w:r>
      <w:r w:rsidRPr="00104459">
        <w:rPr>
          <w:rFonts w:ascii="Times New Roman" w:hAnsi="Times New Roman" w:cs="Times New Roman"/>
          <w:vertAlign w:val="subscript"/>
        </w:rPr>
        <w:t>2</w:t>
      </w:r>
      <w:r w:rsidRPr="00104459">
        <w:rPr>
          <w:rFonts w:ascii="Times New Roman" w:hAnsi="Times New Roman" w:cs="Times New Roman"/>
        </w:rPr>
        <w:t xml:space="preserve"> [kg/(m</w:t>
      </w:r>
      <w:r w:rsidRPr="00104459">
        <w:rPr>
          <w:rFonts w:ascii="Times New Roman" w:hAnsi="Times New Roman" w:cs="Times New Roman"/>
          <w:vertAlign w:val="superscript"/>
        </w:rPr>
        <w:t>2</w:t>
      </w:r>
      <w:r w:rsidRPr="00104459">
        <w:rPr>
          <w:rFonts w:ascii="Times New Roman" w:hAnsi="Times New Roman" w:cs="Times New Roman"/>
        </w:rPr>
        <w:t xml:space="preserve">a)], navedena na prvoj stranici energetskog certifikata, računa se za stvarne klimatske podatke i Algoritmom propisan režim korištenja prostora i režim rada tehničkih sustava za postojeće stanje promatrane zgrade ili samostalne uporabne cjeline </w:t>
      </w:r>
    </w:p>
    <w:p w14:paraId="020CE1A2" w14:textId="7D9D8529" w:rsidR="00A5776A" w:rsidRPr="00104459" w:rsidRDefault="00A5776A" w:rsidP="00A5776A">
      <w:pPr>
        <w:pStyle w:val="Tijeloteksta"/>
        <w:rPr>
          <w:rFonts w:ascii="Times New Roman" w:hAnsi="Times New Roman" w:cs="Times New Roman"/>
        </w:rPr>
      </w:pPr>
      <w:r w:rsidRPr="00104459">
        <w:rPr>
          <w:rFonts w:ascii="Times New Roman" w:hAnsi="Times New Roman" w:cs="Times New Roman"/>
        </w:rPr>
        <w:t>Izgled i sadržaj energetskog certifikata je propisan Pravilnikom o energetskom pregledu zgrade i energetskom certificiranju (</w:t>
      </w:r>
      <w:r w:rsidR="000E7ADC" w:rsidRPr="001B0D38">
        <w:rPr>
          <w:rFonts w:ascii="Times New Roman" w:hAnsi="Times New Roman"/>
          <w:bCs/>
        </w:rPr>
        <w:t>Narodne novine, broj</w:t>
      </w:r>
      <w:r w:rsidR="000E7ADC" w:rsidRPr="000A40E3">
        <w:rPr>
          <w:rFonts w:ascii="Times New Roman" w:hAnsi="Times New Roman"/>
          <w:b/>
          <w:bCs/>
          <w:sz w:val="20"/>
          <w:szCs w:val="20"/>
        </w:rPr>
        <w:t xml:space="preserve"> </w:t>
      </w:r>
      <w:r w:rsidRPr="00104459">
        <w:rPr>
          <w:rFonts w:ascii="Times New Roman" w:hAnsi="Times New Roman" w:cs="Times New Roman"/>
        </w:rPr>
        <w:t>88/17, 90/20, 01/21, 45/21). Energetski certifikat, kao dokument koji predočuje energetska svojstva zgrade kao cjeline ili samostalne uporabne cjeline, se sastoji od ukupno četiri stranice.</w:t>
      </w:r>
    </w:p>
    <w:p w14:paraId="4338AAF7" w14:textId="7E498852" w:rsidR="00A5776A" w:rsidRPr="00104459" w:rsidRDefault="00A5776A" w:rsidP="00A5776A">
      <w:pPr>
        <w:pStyle w:val="Tijeloteksta"/>
        <w:numPr>
          <w:ilvl w:val="0"/>
          <w:numId w:val="49"/>
        </w:numPr>
        <w:rPr>
          <w:rFonts w:ascii="Times New Roman" w:hAnsi="Times New Roman" w:cs="Times New Roman"/>
        </w:rPr>
      </w:pPr>
      <w:r w:rsidRPr="00104459">
        <w:rPr>
          <w:rFonts w:ascii="Times New Roman" w:hAnsi="Times New Roman" w:cs="Times New Roman"/>
        </w:rPr>
        <w:t>Prva stranica daje osnovne podatke o zgradi, prikaz dva energetska razreda zgrade, specifičnu godišnju emisiju CO</w:t>
      </w:r>
      <w:r w:rsidRPr="00104459">
        <w:rPr>
          <w:rFonts w:ascii="Times New Roman" w:hAnsi="Times New Roman" w:cs="Times New Roman"/>
          <w:vertAlign w:val="subscript"/>
        </w:rPr>
        <w:t>2</w:t>
      </w:r>
      <w:r w:rsidRPr="00104459">
        <w:rPr>
          <w:rFonts w:ascii="Times New Roman" w:hAnsi="Times New Roman" w:cs="Times New Roman"/>
        </w:rPr>
        <w:t xml:space="preserve"> s pripadajućom skalom, te navodi rok važenja certifikata i podatke o </w:t>
      </w:r>
      <w:r w:rsidRPr="00104459">
        <w:rPr>
          <w:rFonts w:ascii="Times New Roman" w:hAnsi="Times New Roman" w:cs="Times New Roman"/>
        </w:rPr>
        <w:lastRenderedPageBreak/>
        <w:t>osobi/osobama koje su sudjeloval</w:t>
      </w:r>
      <w:r w:rsidR="00563D47">
        <w:rPr>
          <w:rFonts w:ascii="Times New Roman" w:hAnsi="Times New Roman" w:cs="Times New Roman"/>
        </w:rPr>
        <w:t>e u izradi energetskog razreda i oznaku nZEB za zgradu koja ispunjava zahtjeve, podatak da li se zgrada nalazi unutar zaštićene kulturno-povijesne cjeline ili ima status pojedinačno zaštićenog kulturnog dobra.</w:t>
      </w:r>
    </w:p>
    <w:p w14:paraId="70039887" w14:textId="77777777" w:rsidR="00A5776A" w:rsidRPr="00104459" w:rsidRDefault="00A5776A" w:rsidP="00A5776A">
      <w:pPr>
        <w:pStyle w:val="Tijeloteksta"/>
        <w:numPr>
          <w:ilvl w:val="0"/>
          <w:numId w:val="49"/>
        </w:numPr>
        <w:rPr>
          <w:rFonts w:ascii="Times New Roman" w:hAnsi="Times New Roman" w:cs="Times New Roman"/>
        </w:rPr>
      </w:pPr>
      <w:r w:rsidRPr="00104459">
        <w:rPr>
          <w:rFonts w:ascii="Times New Roman" w:hAnsi="Times New Roman" w:cs="Times New Roman"/>
        </w:rPr>
        <w:t xml:space="preserve">Druga stranica navodi izračunate vrijednosti koeficijenata prolaska topline pojedinih građevnih dijelova zgrade za pretežite građevne dijelove i pripadajuće vrijednosti najvećih dopuštenih koeficijenata prolaska topline. U nastavku je kratki opis tehničkih sustava (grijanje, priprema potrošne tople vode, hlađenje, ventilacija, obnovljivi izvori energije, sustav automatizacije i upravljanja zgradom, sustav samoregulacije), te su navedene izračunate vrijednosti proračunskih parametara izračunatih u sklopu energetskih potreba zgrade za referentne i stvarne klimatske podatke. </w:t>
      </w:r>
    </w:p>
    <w:p w14:paraId="54FF58DF" w14:textId="77777777" w:rsidR="00A5776A" w:rsidRPr="00104459" w:rsidRDefault="00A5776A" w:rsidP="00A5776A">
      <w:pPr>
        <w:pStyle w:val="Tijeloteksta"/>
        <w:numPr>
          <w:ilvl w:val="0"/>
          <w:numId w:val="49"/>
        </w:numPr>
        <w:rPr>
          <w:rFonts w:ascii="Times New Roman" w:hAnsi="Times New Roman" w:cs="Times New Roman"/>
        </w:rPr>
      </w:pPr>
      <w:r w:rsidRPr="00104459">
        <w:rPr>
          <w:rFonts w:ascii="Times New Roman" w:hAnsi="Times New Roman" w:cs="Times New Roman"/>
        </w:rPr>
        <w:t xml:space="preserve">Treća stranica navodi prijedlog mjera za povećanje energetskih svojstava zgrade s prikazom jednostavnog perioda povrata investicije u godinama za svaku predloženu mjeru. Za preporučenu kombinacija mjera navodi se potencijal energetskog razreda (određen temeljem </w:t>
      </w:r>
      <w:r w:rsidRPr="00104459">
        <w:rPr>
          <w:rFonts w:ascii="Times New Roman" w:hAnsi="Times New Roman" w:cs="Times New Roman"/>
          <w:i/>
          <w:iCs/>
        </w:rPr>
        <w:t>E</w:t>
      </w:r>
      <w:r w:rsidRPr="00104459">
        <w:rPr>
          <w:rFonts w:ascii="Times New Roman" w:hAnsi="Times New Roman" w:cs="Times New Roman"/>
          <w:vertAlign w:val="subscript"/>
        </w:rPr>
        <w:t>prim</w:t>
      </w:r>
      <w:r w:rsidRPr="00104459">
        <w:rPr>
          <w:rFonts w:ascii="Times New Roman" w:hAnsi="Times New Roman" w:cs="Times New Roman"/>
        </w:rPr>
        <w:t>),</w:t>
      </w:r>
      <w:r w:rsidRPr="00104459">
        <w:rPr>
          <w:rFonts w:ascii="Times New Roman" w:hAnsi="Times New Roman" w:cs="Times New Roman"/>
          <w:vertAlign w:val="subscript"/>
        </w:rPr>
        <w:t xml:space="preserve"> </w:t>
      </w:r>
      <w:r w:rsidRPr="00104459">
        <w:rPr>
          <w:rFonts w:ascii="Times New Roman" w:hAnsi="Times New Roman" w:cs="Times New Roman"/>
        </w:rPr>
        <w:t>godišnji potencijal CO</w:t>
      </w:r>
      <w:r w:rsidRPr="00104459">
        <w:rPr>
          <w:rFonts w:ascii="Times New Roman" w:hAnsi="Times New Roman" w:cs="Times New Roman"/>
          <w:vertAlign w:val="subscript"/>
        </w:rPr>
        <w:t>2</w:t>
      </w:r>
      <w:r w:rsidRPr="00104459">
        <w:rPr>
          <w:rFonts w:ascii="Times New Roman" w:hAnsi="Times New Roman" w:cs="Times New Roman"/>
        </w:rPr>
        <w:t xml:space="preserve"> i jednostavni period povrata investicije predložene kombinacije mjera. </w:t>
      </w:r>
    </w:p>
    <w:p w14:paraId="63013728" w14:textId="77777777" w:rsidR="00A5776A" w:rsidRPr="00104459" w:rsidRDefault="00A5776A" w:rsidP="00A5776A">
      <w:pPr>
        <w:pStyle w:val="Tijeloteksta"/>
        <w:numPr>
          <w:ilvl w:val="0"/>
          <w:numId w:val="49"/>
        </w:numPr>
        <w:rPr>
          <w:rFonts w:ascii="Times New Roman" w:hAnsi="Times New Roman" w:cs="Times New Roman"/>
        </w:rPr>
      </w:pPr>
      <w:r w:rsidRPr="00104459">
        <w:rPr>
          <w:rFonts w:ascii="Times New Roman" w:hAnsi="Times New Roman" w:cs="Times New Roman"/>
        </w:rPr>
        <w:t xml:space="preserve">Četvrta stranica daje objašnjenje sadržaja energetskog certifikata. </w:t>
      </w:r>
    </w:p>
    <w:p w14:paraId="40ADD2B2" w14:textId="77777777" w:rsidR="00A5776A" w:rsidRPr="00104459" w:rsidRDefault="00A5776A" w:rsidP="00A5776A">
      <w:pPr>
        <w:pStyle w:val="Tijeloteksta"/>
        <w:rPr>
          <w:rFonts w:ascii="Times New Roman" w:hAnsi="Times New Roman" w:cs="Times New Roman"/>
        </w:rPr>
      </w:pPr>
      <w:r w:rsidRPr="00104459">
        <w:rPr>
          <w:rFonts w:ascii="Times New Roman" w:hAnsi="Times New Roman" w:cs="Times New Roman"/>
        </w:rPr>
        <w:t xml:space="preserve">Rok važenja energetskog certifikata je 10 godina. </w:t>
      </w:r>
    </w:p>
    <w:p w14:paraId="6778D658" w14:textId="77777777" w:rsidR="00A5776A" w:rsidRPr="00104459" w:rsidRDefault="00A5776A" w:rsidP="00A5776A">
      <w:pPr>
        <w:pStyle w:val="Tijeloteksta"/>
        <w:rPr>
          <w:rFonts w:ascii="Times New Roman" w:hAnsi="Times New Roman" w:cs="Times New Roman"/>
        </w:rPr>
      </w:pPr>
      <w:r w:rsidRPr="00104459">
        <w:rPr>
          <w:rFonts w:ascii="Times New Roman" w:hAnsi="Times New Roman" w:cs="Times New Roman"/>
        </w:rPr>
        <w:t xml:space="preserve">Energetski certifikat izrađuje se elektronički i ispisuje isključivo putem Informacijskog sustava Energetskih Certifikata (IEC baza) uspostavljenog od strane Ministarstva prostornoga uređenja, graditeljstva i državne imovine. </w:t>
      </w:r>
    </w:p>
    <w:p w14:paraId="21C3EC73" w14:textId="77777777" w:rsidR="00A5776A" w:rsidRPr="00104459" w:rsidRDefault="00A5776A" w:rsidP="00A5776A">
      <w:pPr>
        <w:pStyle w:val="Tijeloteksta"/>
        <w:rPr>
          <w:rFonts w:ascii="Times New Roman" w:hAnsi="Times New Roman" w:cs="Times New Roman"/>
        </w:rPr>
      </w:pPr>
      <w:r w:rsidRPr="00104459">
        <w:rPr>
          <w:rFonts w:ascii="Times New Roman" w:hAnsi="Times New Roman" w:cs="Times New Roman"/>
        </w:rPr>
        <w:t xml:space="preserve">Energetski certifikat zgrada (postojeće ili nove) nije moguće izdati bez Izvješća o provedenom energetskom pregledu zgrade, koje mora biti učitano u IEC bazu. </w:t>
      </w:r>
    </w:p>
    <w:p w14:paraId="7452C2A1" w14:textId="77777777" w:rsidR="00A5776A" w:rsidRPr="00104459" w:rsidRDefault="00A5776A" w:rsidP="00A5776A">
      <w:pPr>
        <w:pStyle w:val="Tijeloteksta"/>
        <w:rPr>
          <w:rFonts w:ascii="Times New Roman" w:hAnsi="Times New Roman" w:cs="Times New Roman"/>
        </w:rPr>
      </w:pPr>
      <w:r w:rsidRPr="00104459">
        <w:rPr>
          <w:rFonts w:ascii="Times New Roman" w:hAnsi="Times New Roman" w:cs="Times New Roman"/>
        </w:rPr>
        <w:t>Izvješće o provedenom energetskom pregledu je dokument koji sadrži sve propisane podatke, analize, procjene i prijedloge iz Pravilnika o energetskom pregledu zgrade i energetskom certificiranju</w:t>
      </w:r>
      <w:r w:rsidRPr="00104459">
        <w:rPr>
          <w:rFonts w:ascii="Times New Roman" w:hAnsi="Times New Roman" w:cs="Times New Roman"/>
          <w:i/>
          <w:iCs/>
        </w:rPr>
        <w:t>,</w:t>
      </w:r>
      <w:r w:rsidRPr="00104459">
        <w:rPr>
          <w:rFonts w:ascii="Times New Roman" w:hAnsi="Times New Roman" w:cs="Times New Roman"/>
        </w:rPr>
        <w:t xml:space="preserve"> te je izrađen u skladu s Metodologijom provođenja energetskog pregleda zgrada, koja je u primjeni od 1. srpnja iz 2021. godine.</w:t>
      </w:r>
    </w:p>
    <w:p w14:paraId="260185F0" w14:textId="77777777" w:rsidR="00A5776A" w:rsidRPr="00104459" w:rsidRDefault="00A5776A" w:rsidP="00A5776A">
      <w:pPr>
        <w:pStyle w:val="Tijeloteksta"/>
        <w:rPr>
          <w:rFonts w:ascii="Times New Roman" w:hAnsi="Times New Roman" w:cs="Times New Roman"/>
        </w:rPr>
      </w:pPr>
      <w:r w:rsidRPr="00104459">
        <w:rPr>
          <w:rFonts w:ascii="Times New Roman" w:hAnsi="Times New Roman" w:cs="Times New Roman"/>
        </w:rPr>
        <w:t>Sadržajno se razlikuju tri vrste izvješća o provedenom energetskom pregledu:</w:t>
      </w:r>
    </w:p>
    <w:p w14:paraId="237C0DF3" w14:textId="77777777" w:rsidR="00A5776A" w:rsidRPr="00104459" w:rsidRDefault="00A5776A" w:rsidP="00A5776A">
      <w:pPr>
        <w:pStyle w:val="Tijeloteksta"/>
        <w:numPr>
          <w:ilvl w:val="0"/>
          <w:numId w:val="50"/>
        </w:numPr>
        <w:rPr>
          <w:rFonts w:ascii="Times New Roman" w:hAnsi="Times New Roman" w:cs="Times New Roman"/>
        </w:rPr>
      </w:pPr>
      <w:r w:rsidRPr="00104459">
        <w:rPr>
          <w:rFonts w:ascii="Times New Roman" w:hAnsi="Times New Roman" w:cs="Times New Roman"/>
        </w:rPr>
        <w:t>Izvješće o provedenom energetskom pregledu postojeće zgrade,</w:t>
      </w:r>
    </w:p>
    <w:p w14:paraId="692FDADF" w14:textId="77777777" w:rsidR="00A5776A" w:rsidRPr="00104459" w:rsidRDefault="00A5776A" w:rsidP="00A5776A">
      <w:pPr>
        <w:pStyle w:val="Tijeloteksta"/>
        <w:numPr>
          <w:ilvl w:val="0"/>
          <w:numId w:val="50"/>
        </w:numPr>
        <w:rPr>
          <w:rFonts w:ascii="Times New Roman" w:hAnsi="Times New Roman" w:cs="Times New Roman"/>
        </w:rPr>
      </w:pPr>
      <w:r w:rsidRPr="00104459">
        <w:rPr>
          <w:rFonts w:ascii="Times New Roman" w:hAnsi="Times New Roman" w:cs="Times New Roman"/>
        </w:rPr>
        <w:t>Izvješće o provedenom energetskom pregledu nove zgrade,</w:t>
      </w:r>
    </w:p>
    <w:p w14:paraId="6BEC94AB" w14:textId="77777777" w:rsidR="00A5776A" w:rsidRPr="00104459" w:rsidRDefault="00A5776A" w:rsidP="00A5776A">
      <w:pPr>
        <w:pStyle w:val="Tijeloteksta"/>
        <w:numPr>
          <w:ilvl w:val="0"/>
          <w:numId w:val="50"/>
        </w:numPr>
        <w:rPr>
          <w:rFonts w:ascii="Times New Roman" w:hAnsi="Times New Roman" w:cs="Times New Roman"/>
        </w:rPr>
      </w:pPr>
      <w:r w:rsidRPr="00104459">
        <w:rPr>
          <w:rFonts w:ascii="Times New Roman" w:hAnsi="Times New Roman" w:cs="Times New Roman"/>
        </w:rPr>
        <w:t>Izvješće o provedenom energetskom pregledu zgrade nakon provedene energetske obnove.</w:t>
      </w:r>
    </w:p>
    <w:p w14:paraId="6E106765" w14:textId="77777777" w:rsidR="00A5776A" w:rsidRPr="00112C9B" w:rsidRDefault="00A5776A" w:rsidP="00A5776A">
      <w:pPr>
        <w:pStyle w:val="Naslov3"/>
        <w:numPr>
          <w:ilvl w:val="2"/>
          <w:numId w:val="40"/>
        </w:numPr>
        <w:rPr>
          <w:rFonts w:ascii="Times New Roman" w:hAnsi="Times New Roman" w:cs="Times New Roman"/>
          <w:sz w:val="28"/>
          <w:szCs w:val="28"/>
        </w:rPr>
      </w:pPr>
      <w:bookmarkStart w:id="97" w:name="_Toc89013240"/>
      <w:r w:rsidRPr="00112C9B">
        <w:rPr>
          <w:rFonts w:ascii="Times New Roman" w:hAnsi="Times New Roman" w:cs="Times New Roman"/>
          <w:sz w:val="28"/>
          <w:szCs w:val="28"/>
        </w:rPr>
        <w:t>Redoviti pregled sustava grijanja i hlađenja</w:t>
      </w:r>
      <w:bookmarkEnd w:id="97"/>
      <w:r w:rsidRPr="00112C9B">
        <w:rPr>
          <w:rFonts w:ascii="Times New Roman" w:hAnsi="Times New Roman" w:cs="Times New Roman"/>
          <w:sz w:val="28"/>
          <w:szCs w:val="28"/>
        </w:rPr>
        <w:t xml:space="preserve"> </w:t>
      </w:r>
    </w:p>
    <w:p w14:paraId="065B7087" w14:textId="48D4B051" w:rsidR="00A5776A" w:rsidRPr="00512F10" w:rsidRDefault="00A5776A" w:rsidP="00A5776A">
      <w:pPr>
        <w:pStyle w:val="Tijeloteksta"/>
        <w:rPr>
          <w:rFonts w:ascii="Times New Roman" w:hAnsi="Times New Roman" w:cs="Times New Roman"/>
        </w:rPr>
      </w:pPr>
      <w:r w:rsidRPr="00512F10">
        <w:rPr>
          <w:rFonts w:ascii="Times New Roman" w:hAnsi="Times New Roman" w:cs="Times New Roman"/>
        </w:rPr>
        <w:t>Osim energetskog certificiranja, u Hrvatskoj je obvezno i provođenje redovitih pregleda sustava grijanja i hlađenja u zgradama. Redoviti pregledi sustava grijanja prostora moraju se provoditi za sustave grijanja s generatorom topline (izvorom toplinske energije) nazivne toplinske snage veće od 70 kW</w:t>
      </w:r>
      <w:r w:rsidR="00576272">
        <w:rPr>
          <w:rFonts w:ascii="Times New Roman" w:hAnsi="Times New Roman" w:cs="Times New Roman"/>
        </w:rPr>
        <w:t xml:space="preserve">  sukladno članku 33. Zakona o gradnji (Narodne novine, br. 153/13, 20/17, 39/19, 125/19)</w:t>
      </w:r>
      <w:r w:rsidR="00472A14">
        <w:rPr>
          <w:rFonts w:ascii="Times New Roman" w:hAnsi="Times New Roman" w:cs="Times New Roman"/>
        </w:rPr>
        <w:t>.</w:t>
      </w:r>
      <w:r w:rsidRPr="00512F10">
        <w:rPr>
          <w:rFonts w:ascii="Times New Roman" w:hAnsi="Times New Roman" w:cs="Times New Roman"/>
        </w:rPr>
        <w:t xml:space="preserve"> Generatori topline su kotlovi, elektro otporni grijači i dizalice topline. </w:t>
      </w:r>
    </w:p>
    <w:p w14:paraId="7CF88EA1" w14:textId="77777777" w:rsidR="00A5776A" w:rsidRPr="00512F10" w:rsidRDefault="00A5776A" w:rsidP="00A5776A">
      <w:pPr>
        <w:pStyle w:val="Tijeloteksta"/>
        <w:rPr>
          <w:rFonts w:ascii="Times New Roman" w:hAnsi="Times New Roman" w:cs="Times New Roman"/>
        </w:rPr>
      </w:pPr>
      <w:r w:rsidRPr="00512F10">
        <w:rPr>
          <w:rFonts w:ascii="Times New Roman" w:hAnsi="Times New Roman" w:cs="Times New Roman"/>
        </w:rPr>
        <w:t xml:space="preserve">Prilikom provedbe redovitog pregleda sustava grijanja potrebno je provesti energetski pregled svih dostupnih dijelova sustava grijanja odnosno kombiniranog sustava grijanja i ventilacije kao što su generator topline (izvor toplinske energije), cirkulacijske crpke, klima komore ukoliko se za grijanje prostora koristi mehanički sustav ventilacije / klimatizacije. </w:t>
      </w:r>
    </w:p>
    <w:p w14:paraId="6684C167" w14:textId="77777777" w:rsidR="00A5776A" w:rsidRPr="00512F10" w:rsidRDefault="00A5776A" w:rsidP="00A5776A">
      <w:pPr>
        <w:pStyle w:val="Tijeloteksta"/>
        <w:rPr>
          <w:rFonts w:ascii="Times New Roman" w:hAnsi="Times New Roman" w:cs="Times New Roman"/>
        </w:rPr>
      </w:pPr>
      <w:r w:rsidRPr="00512F10">
        <w:rPr>
          <w:rFonts w:ascii="Times New Roman" w:hAnsi="Times New Roman" w:cs="Times New Roman"/>
        </w:rPr>
        <w:t xml:space="preserve">Pri tome se naglasak daje na procjeni učinkovitosti i dimenzioniranju generatora topline u odnosu na potrebe za grijanjem zgrade, kako bi se uočila i spriječila predimenzioniranost generatora topline, a time i njihov neučinkovit rad. Dobro je poznata činjenica da u slučaju kotlova s padom opterećenja kod starijih tehnologija kotlova u pravilu uvijek dolazi i do pada stupnja djelovanja kotla, što ima za posljedicu povećanu potrošnju energenta za pogon kotla. </w:t>
      </w:r>
    </w:p>
    <w:p w14:paraId="0DFC83A2" w14:textId="77777777" w:rsidR="00A5776A" w:rsidRPr="00512F10" w:rsidRDefault="00A5776A" w:rsidP="00A5776A">
      <w:pPr>
        <w:pStyle w:val="Tijeloteksta"/>
        <w:rPr>
          <w:rFonts w:ascii="Times New Roman" w:hAnsi="Times New Roman" w:cs="Times New Roman"/>
        </w:rPr>
      </w:pPr>
      <w:r w:rsidRPr="00512F10">
        <w:rPr>
          <w:rFonts w:ascii="Times New Roman" w:hAnsi="Times New Roman" w:cs="Times New Roman"/>
        </w:rPr>
        <w:lastRenderedPageBreak/>
        <w:t>U slučaju postojanja više istih ili različitih centralnih izvora toplinske energije (npr. više uređaja za loženje/kotlova, više kaskadno spojenih vanjskih VRF jedinica, dizalica topline i kotao u zajedničkom radu), koji zajednički rade, računa se ukupna nazivna toplinska snaga kao zbroj pojedinačnih nazivnih toplinskih snaga pojedinog centralnog izvora toplinske energije, te se obvezno provodi redoviti pregled sustava grijanja prostora ako je ukupna nazivna toplinska snaga više centralnih izvora toplinske energije u zajedničkom radu veća od 70 kW.</w:t>
      </w:r>
    </w:p>
    <w:p w14:paraId="2B5290F4" w14:textId="77777777" w:rsidR="00A5776A" w:rsidRPr="00512F10" w:rsidRDefault="00A5776A" w:rsidP="00A5776A">
      <w:pPr>
        <w:pStyle w:val="Tijeloteksta"/>
        <w:rPr>
          <w:rFonts w:ascii="Times New Roman" w:hAnsi="Times New Roman" w:cs="Times New Roman"/>
        </w:rPr>
      </w:pPr>
      <w:r w:rsidRPr="00512F10">
        <w:rPr>
          <w:rFonts w:ascii="Times New Roman" w:hAnsi="Times New Roman" w:cs="Times New Roman"/>
        </w:rPr>
        <w:t xml:space="preserve">Redoviti pregledi sustava hlađenja prostora moraju se provoditi za sustave hlađenja s izvorom rashladne energije nazivne rashladne snage veće od 70 kW. </w:t>
      </w:r>
    </w:p>
    <w:p w14:paraId="198FB5D6" w14:textId="77777777" w:rsidR="00A5776A" w:rsidRPr="00512F10" w:rsidRDefault="00A5776A" w:rsidP="00A5776A">
      <w:pPr>
        <w:pStyle w:val="Tijeloteksta"/>
        <w:rPr>
          <w:rFonts w:ascii="Times New Roman" w:hAnsi="Times New Roman" w:cs="Times New Roman"/>
        </w:rPr>
      </w:pPr>
      <w:r w:rsidRPr="00512F10">
        <w:rPr>
          <w:rFonts w:ascii="Times New Roman" w:hAnsi="Times New Roman" w:cs="Times New Roman"/>
        </w:rPr>
        <w:t>U slučaju postojanja više istih ili različitih centralnih izvora rashladne energije, koji zajednički rade, računa se ukupna nazivna rashladna snaga kao zbroj pojedinačnih nazivnih rashladnih snaga pojedinog centralnog izvora rashladne energije, te se obvezno provodi redoviti pregled sustava hlađenja prostora ako je ukupna nazivna rashladna snaga više centralnih izvora rashladne energije u zajedničkom radu veća od 70 kW.</w:t>
      </w:r>
    </w:p>
    <w:p w14:paraId="393F9A60" w14:textId="2CAC26D2" w:rsidR="00A5776A" w:rsidRPr="00512F10" w:rsidRDefault="00A5776A" w:rsidP="00A5776A">
      <w:pPr>
        <w:pStyle w:val="Tijeloteksta"/>
        <w:rPr>
          <w:rFonts w:ascii="Times New Roman" w:hAnsi="Times New Roman" w:cs="Times New Roman"/>
        </w:rPr>
      </w:pPr>
      <w:r w:rsidRPr="00512F10">
        <w:rPr>
          <w:rFonts w:ascii="Times New Roman" w:hAnsi="Times New Roman" w:cs="Times New Roman"/>
        </w:rPr>
        <w:t>Sadržaj Izvješća o provedenom redovitom pregledu sustava grijanja prostora propisan je Prilogom 4. Pravilnika o energetskom pregledu zgrade i energetskom certificiranju (</w:t>
      </w:r>
      <w:r w:rsidR="000E7ADC" w:rsidRPr="001B0D38">
        <w:rPr>
          <w:rFonts w:ascii="Times New Roman" w:hAnsi="Times New Roman"/>
          <w:bCs/>
        </w:rPr>
        <w:t>Narodne novine, broj</w:t>
      </w:r>
      <w:r w:rsidR="000E7ADC" w:rsidRPr="000A40E3">
        <w:rPr>
          <w:rFonts w:ascii="Times New Roman" w:hAnsi="Times New Roman"/>
          <w:b/>
          <w:bCs/>
          <w:sz w:val="20"/>
          <w:szCs w:val="20"/>
        </w:rPr>
        <w:t xml:space="preserve"> </w:t>
      </w:r>
      <w:r w:rsidRPr="00512F10">
        <w:rPr>
          <w:rFonts w:ascii="Times New Roman" w:hAnsi="Times New Roman" w:cs="Times New Roman"/>
        </w:rPr>
        <w:t>88/17, 90/20, 01/21, 45/21).</w:t>
      </w:r>
    </w:p>
    <w:p w14:paraId="5812213A" w14:textId="3B714D6F" w:rsidR="00A5776A" w:rsidRPr="00512F10" w:rsidRDefault="00A5776A" w:rsidP="00A5776A">
      <w:pPr>
        <w:pStyle w:val="Tijeloteksta"/>
        <w:rPr>
          <w:rFonts w:ascii="Times New Roman" w:hAnsi="Times New Roman" w:cs="Times New Roman"/>
        </w:rPr>
      </w:pPr>
      <w:r w:rsidRPr="00512F10">
        <w:rPr>
          <w:rFonts w:ascii="Times New Roman" w:hAnsi="Times New Roman" w:cs="Times New Roman"/>
        </w:rPr>
        <w:t>Zakonom o gradnji (</w:t>
      </w:r>
      <w:r w:rsidR="000E7ADC" w:rsidRPr="001B0D38">
        <w:rPr>
          <w:rFonts w:ascii="Times New Roman" w:hAnsi="Times New Roman"/>
          <w:bCs/>
        </w:rPr>
        <w:t>Narodne novine, broj</w:t>
      </w:r>
      <w:r w:rsidR="000E7ADC" w:rsidRPr="000A40E3">
        <w:rPr>
          <w:rFonts w:ascii="Times New Roman" w:hAnsi="Times New Roman"/>
          <w:b/>
          <w:bCs/>
          <w:sz w:val="20"/>
          <w:szCs w:val="20"/>
        </w:rPr>
        <w:t xml:space="preserve"> </w:t>
      </w:r>
      <w:r w:rsidRPr="00512F10">
        <w:rPr>
          <w:rFonts w:ascii="Times New Roman" w:hAnsi="Times New Roman" w:cs="Times New Roman"/>
        </w:rPr>
        <w:t xml:space="preserve">153/13, 20/17, 39/19, 125/19) propisana je dinamika provođenja redovitih pregleda sustava grijanja i hlađenja prostora zgrade: </w:t>
      </w:r>
    </w:p>
    <w:p w14:paraId="4A918B6E" w14:textId="77777777" w:rsidR="00A5776A" w:rsidRPr="00512F10" w:rsidRDefault="00A5776A" w:rsidP="00A5776A">
      <w:pPr>
        <w:pStyle w:val="Tijeloteksta"/>
        <w:numPr>
          <w:ilvl w:val="0"/>
          <w:numId w:val="51"/>
        </w:numPr>
        <w:rPr>
          <w:rFonts w:ascii="Times New Roman" w:hAnsi="Times New Roman" w:cs="Times New Roman"/>
        </w:rPr>
      </w:pPr>
      <w:r w:rsidRPr="00512F10">
        <w:rPr>
          <w:rFonts w:ascii="Times New Roman" w:hAnsi="Times New Roman" w:cs="Times New Roman"/>
        </w:rPr>
        <w:t xml:space="preserve">redoviti pregled sustava grijanja ili kombiniranog sustava grijanja i ventilacije </w:t>
      </w:r>
      <w:r w:rsidRPr="00512F10">
        <w:rPr>
          <w:rFonts w:ascii="Times New Roman" w:hAnsi="Times New Roman" w:cs="Times New Roman"/>
        </w:rPr>
        <w:sym w:font="Symbol" w:char="F0AE"/>
      </w:r>
      <w:r w:rsidRPr="00512F10">
        <w:rPr>
          <w:rFonts w:ascii="Times New Roman" w:hAnsi="Times New Roman" w:cs="Times New Roman"/>
        </w:rPr>
        <w:t xml:space="preserve"> najmanje jednom u deset godina (može se obaviti zajedno s energetskim pregledom zgrade u svrhu izrade energetskog certifikata),</w:t>
      </w:r>
    </w:p>
    <w:p w14:paraId="4C9EE13D" w14:textId="77777777" w:rsidR="00A5776A" w:rsidRPr="00512F10" w:rsidRDefault="00A5776A" w:rsidP="00A5776A">
      <w:pPr>
        <w:pStyle w:val="Tijeloteksta"/>
        <w:numPr>
          <w:ilvl w:val="0"/>
          <w:numId w:val="51"/>
        </w:numPr>
        <w:rPr>
          <w:rFonts w:ascii="Times New Roman" w:hAnsi="Times New Roman" w:cs="Times New Roman"/>
        </w:rPr>
      </w:pPr>
      <w:r w:rsidRPr="00512F10">
        <w:rPr>
          <w:rFonts w:ascii="Times New Roman" w:hAnsi="Times New Roman" w:cs="Times New Roman"/>
        </w:rPr>
        <w:t xml:space="preserve">redoviti pregled sustava hlađenja ili kombiniranog sustava hlađenja i ventilacije </w:t>
      </w:r>
      <w:r w:rsidRPr="00512F10">
        <w:rPr>
          <w:rFonts w:ascii="Times New Roman" w:hAnsi="Times New Roman" w:cs="Times New Roman"/>
        </w:rPr>
        <w:sym w:font="Symbol" w:char="F0AE"/>
      </w:r>
      <w:r w:rsidRPr="00512F10">
        <w:rPr>
          <w:rFonts w:ascii="Times New Roman" w:hAnsi="Times New Roman" w:cs="Times New Roman"/>
        </w:rPr>
        <w:t xml:space="preserve"> najmanje jednom u deset godina (može se obaviti zajedno s energetskim pregledom zgrade u svrhu izrade energetskog certifikata).</w:t>
      </w:r>
    </w:p>
    <w:p w14:paraId="0633B8AE" w14:textId="0B108E4F" w:rsidR="00A5776A" w:rsidRPr="00512F10" w:rsidRDefault="00A5776A" w:rsidP="00A5776A">
      <w:pPr>
        <w:pStyle w:val="Tijeloteksta"/>
        <w:rPr>
          <w:rFonts w:ascii="Times New Roman" w:hAnsi="Times New Roman" w:cs="Times New Roman"/>
        </w:rPr>
      </w:pPr>
      <w:r w:rsidRPr="00512F10">
        <w:rPr>
          <w:rFonts w:ascii="Times New Roman" w:hAnsi="Times New Roman" w:cs="Times New Roman"/>
        </w:rPr>
        <w:t>Sadržaj Izvješća o provedenom redovitom pregledu sustava hlađenja prostora propisan je Prilogom 4. Pravilnika o energetskom pregledu zgrade i energetskom certificiranju (</w:t>
      </w:r>
      <w:r w:rsidR="000E7ADC" w:rsidRPr="001B0D38">
        <w:rPr>
          <w:rFonts w:ascii="Times New Roman" w:hAnsi="Times New Roman"/>
          <w:bCs/>
        </w:rPr>
        <w:t>Narodne novine, broj</w:t>
      </w:r>
      <w:r w:rsidR="000E7ADC" w:rsidRPr="000A40E3">
        <w:rPr>
          <w:rFonts w:ascii="Times New Roman" w:hAnsi="Times New Roman"/>
          <w:b/>
          <w:bCs/>
          <w:sz w:val="20"/>
          <w:szCs w:val="20"/>
        </w:rPr>
        <w:t xml:space="preserve"> </w:t>
      </w:r>
      <w:r w:rsidRPr="00512F10">
        <w:rPr>
          <w:rFonts w:ascii="Times New Roman" w:hAnsi="Times New Roman" w:cs="Times New Roman"/>
        </w:rPr>
        <w:t xml:space="preserve">88/17, 90/20, 01/21, 45/21). </w:t>
      </w:r>
    </w:p>
    <w:p w14:paraId="0940A4AF" w14:textId="77777777" w:rsidR="00A5776A" w:rsidRPr="00512F10" w:rsidRDefault="00A5776A" w:rsidP="00A5776A">
      <w:pPr>
        <w:pStyle w:val="Tijeloteksta"/>
        <w:rPr>
          <w:rFonts w:ascii="Times New Roman" w:hAnsi="Times New Roman" w:cs="Times New Roman"/>
        </w:rPr>
      </w:pPr>
      <w:r w:rsidRPr="00512F10">
        <w:rPr>
          <w:rFonts w:ascii="Times New Roman" w:hAnsi="Times New Roman" w:cs="Times New Roman"/>
        </w:rPr>
        <w:t>Izvješća pokrivaju redovite preglede složenih sustava grijanja/hlađenja, ali i one jednostavne. Sadržaj izvješća se modularno proširuje odnosno smanjuje ovisno o složenosti sustava grijanja/hlađenja.</w:t>
      </w:r>
    </w:p>
    <w:p w14:paraId="0FFA8D44" w14:textId="77777777" w:rsidR="00A5776A" w:rsidRPr="00512F10" w:rsidRDefault="00A5776A" w:rsidP="00A5776A">
      <w:pPr>
        <w:pStyle w:val="Tijeloteksta"/>
        <w:rPr>
          <w:rFonts w:ascii="Times New Roman" w:hAnsi="Times New Roman" w:cs="Times New Roman"/>
        </w:rPr>
      </w:pPr>
      <w:r w:rsidRPr="00512F10">
        <w:rPr>
          <w:rFonts w:ascii="Times New Roman" w:hAnsi="Times New Roman" w:cs="Times New Roman"/>
        </w:rPr>
        <w:t xml:space="preserve">Izvješće o provedenom redovitom pregledu sustava grijanja prostora i Izvješće o provedenom redovitom pregledu sustava hlađenja prostora izrađuju se elektronički i ispisuju isključivo putem Informacijskog sustava Energetskih Certifikata (IEC baza) uspostavljenog od strane Ministarstva prostornoga uređenja, graditeljstva i državne imovine. </w:t>
      </w:r>
    </w:p>
    <w:p w14:paraId="1A0A2C51" w14:textId="77777777" w:rsidR="00A5776A" w:rsidRPr="003E5427" w:rsidRDefault="00A5776A" w:rsidP="00A5776A">
      <w:pPr>
        <w:pStyle w:val="Naslov3"/>
        <w:numPr>
          <w:ilvl w:val="2"/>
          <w:numId w:val="40"/>
        </w:numPr>
        <w:rPr>
          <w:rFonts w:ascii="Times New Roman" w:hAnsi="Times New Roman" w:cs="Times New Roman"/>
          <w:sz w:val="28"/>
          <w:szCs w:val="28"/>
        </w:rPr>
      </w:pPr>
      <w:bookmarkStart w:id="98" w:name="_Toc89013241"/>
      <w:r w:rsidRPr="003E5427">
        <w:rPr>
          <w:rFonts w:ascii="Times New Roman" w:hAnsi="Times New Roman" w:cs="Times New Roman"/>
          <w:sz w:val="28"/>
          <w:szCs w:val="28"/>
        </w:rPr>
        <w:t>Informacijski sustav energetskih certifikata</w:t>
      </w:r>
      <w:bookmarkEnd w:id="98"/>
    </w:p>
    <w:p w14:paraId="1352E543" w14:textId="77777777" w:rsidR="00A5776A" w:rsidRPr="00512F10" w:rsidRDefault="00A5776A" w:rsidP="00A5776A">
      <w:pPr>
        <w:pStyle w:val="Tijeloteksta"/>
        <w:rPr>
          <w:rFonts w:ascii="Times New Roman" w:hAnsi="Times New Roman" w:cs="Times New Roman"/>
        </w:rPr>
      </w:pPr>
      <w:r w:rsidRPr="00512F10">
        <w:rPr>
          <w:rFonts w:ascii="Times New Roman" w:hAnsi="Times New Roman" w:cs="Times New Roman"/>
        </w:rPr>
        <w:t>Od 1. listopada 2017. godine u Hrvatskoj se koristi IEC baza odnosno Informacijski sustav energetskih certifikata (IEC)</w:t>
      </w:r>
      <w:r w:rsidRPr="00512F10">
        <w:rPr>
          <w:rStyle w:val="Referencafusnote"/>
          <w:rFonts w:ascii="Times New Roman" w:hAnsi="Times New Roman" w:cs="Times New Roman"/>
        </w:rPr>
        <w:footnoteReference w:id="13"/>
      </w:r>
      <w:r w:rsidRPr="00512F10">
        <w:rPr>
          <w:rFonts w:ascii="Times New Roman" w:hAnsi="Times New Roman" w:cs="Times New Roman"/>
        </w:rPr>
        <w:t xml:space="preserve">. IEC je računalna aplikacija koja se koristi za: </w:t>
      </w:r>
    </w:p>
    <w:p w14:paraId="6E31F9E7" w14:textId="77777777" w:rsidR="00A5776A" w:rsidRPr="00512F10" w:rsidRDefault="00A5776A" w:rsidP="00A5776A">
      <w:pPr>
        <w:pStyle w:val="Odlomakpopisa"/>
        <w:numPr>
          <w:ilvl w:val="0"/>
          <w:numId w:val="44"/>
        </w:numPr>
        <w:spacing w:after="160" w:line="259" w:lineRule="auto"/>
        <w:rPr>
          <w:rFonts w:ascii="Times New Roman" w:hAnsi="Times New Roman"/>
        </w:rPr>
      </w:pPr>
      <w:r w:rsidRPr="00512F10">
        <w:rPr>
          <w:rFonts w:ascii="Times New Roman" w:hAnsi="Times New Roman"/>
        </w:rPr>
        <w:t xml:space="preserve">izdavanje i pohranu energetskih certifikata (baza izdanih energetskih certifikata), </w:t>
      </w:r>
    </w:p>
    <w:p w14:paraId="0E4D0676" w14:textId="77777777" w:rsidR="00A5776A" w:rsidRPr="00512F10" w:rsidRDefault="00A5776A" w:rsidP="00A5776A">
      <w:pPr>
        <w:pStyle w:val="Odlomakpopisa"/>
        <w:numPr>
          <w:ilvl w:val="0"/>
          <w:numId w:val="44"/>
        </w:numPr>
        <w:spacing w:after="160" w:line="259" w:lineRule="auto"/>
        <w:rPr>
          <w:rFonts w:ascii="Times New Roman" w:hAnsi="Times New Roman"/>
        </w:rPr>
      </w:pPr>
      <w:r w:rsidRPr="00512F10">
        <w:rPr>
          <w:rFonts w:ascii="Times New Roman" w:hAnsi="Times New Roman"/>
        </w:rPr>
        <w:t xml:space="preserve">pohranu izvješća o energetskim pregledima zgrada, </w:t>
      </w:r>
    </w:p>
    <w:p w14:paraId="3BFD93F1" w14:textId="77777777" w:rsidR="00A5776A" w:rsidRPr="00512F10" w:rsidRDefault="00A5776A" w:rsidP="00A5776A">
      <w:pPr>
        <w:pStyle w:val="Odlomakpopisa"/>
        <w:numPr>
          <w:ilvl w:val="0"/>
          <w:numId w:val="44"/>
        </w:numPr>
        <w:spacing w:after="160" w:line="259" w:lineRule="auto"/>
        <w:rPr>
          <w:rFonts w:ascii="Times New Roman" w:hAnsi="Times New Roman"/>
        </w:rPr>
      </w:pPr>
      <w:r w:rsidRPr="00512F10">
        <w:rPr>
          <w:rFonts w:ascii="Times New Roman" w:hAnsi="Times New Roman"/>
        </w:rPr>
        <w:t xml:space="preserve">izdavanje i pohranu izvješća o redovitim pregledima sustava grijanja i hlađenja (baza izdanih izvješća o provedenim pregledima sustava grijanja i hlađenja), </w:t>
      </w:r>
    </w:p>
    <w:p w14:paraId="0A214B70" w14:textId="77777777" w:rsidR="00A5776A" w:rsidRPr="00512F10" w:rsidRDefault="00A5776A" w:rsidP="00A5776A">
      <w:pPr>
        <w:pStyle w:val="Odlomakpopisa"/>
        <w:numPr>
          <w:ilvl w:val="0"/>
          <w:numId w:val="44"/>
        </w:numPr>
        <w:spacing w:after="160" w:line="259" w:lineRule="auto"/>
        <w:rPr>
          <w:rFonts w:ascii="Times New Roman" w:hAnsi="Times New Roman"/>
        </w:rPr>
      </w:pPr>
      <w:r w:rsidRPr="00512F10">
        <w:rPr>
          <w:rFonts w:ascii="Times New Roman" w:hAnsi="Times New Roman"/>
        </w:rPr>
        <w:t xml:space="preserve">provođenje kontrole kvalitete izdanih energetskih certifikata, </w:t>
      </w:r>
    </w:p>
    <w:p w14:paraId="3A57B4B8" w14:textId="77777777" w:rsidR="00A5776A" w:rsidRPr="00512F10" w:rsidRDefault="00A5776A" w:rsidP="00A5776A">
      <w:pPr>
        <w:pStyle w:val="Odlomakpopisa"/>
        <w:numPr>
          <w:ilvl w:val="0"/>
          <w:numId w:val="44"/>
        </w:numPr>
        <w:spacing w:after="160" w:line="259" w:lineRule="auto"/>
        <w:rPr>
          <w:rFonts w:ascii="Times New Roman" w:hAnsi="Times New Roman"/>
        </w:rPr>
      </w:pPr>
      <w:r w:rsidRPr="00512F10">
        <w:rPr>
          <w:rFonts w:ascii="Times New Roman" w:hAnsi="Times New Roman"/>
        </w:rPr>
        <w:t xml:space="preserve">provođenje kontrole kvalitete izdanih izvješća o provedenim redovitim pregledima sustava grijanja i hlađenja, </w:t>
      </w:r>
    </w:p>
    <w:p w14:paraId="51BCD70D" w14:textId="77777777" w:rsidR="00A5776A" w:rsidRPr="00512F10" w:rsidRDefault="00A5776A" w:rsidP="00A5776A">
      <w:pPr>
        <w:pStyle w:val="Odlomakpopisa"/>
        <w:numPr>
          <w:ilvl w:val="0"/>
          <w:numId w:val="44"/>
        </w:numPr>
        <w:spacing w:after="160" w:line="259" w:lineRule="auto"/>
        <w:rPr>
          <w:rFonts w:ascii="Times New Roman" w:hAnsi="Times New Roman"/>
        </w:rPr>
      </w:pPr>
      <w:r w:rsidRPr="00512F10">
        <w:rPr>
          <w:rFonts w:ascii="Times New Roman" w:hAnsi="Times New Roman"/>
        </w:rPr>
        <w:t xml:space="preserve">vođenje evidencije ovlaštenih osoba za: </w:t>
      </w:r>
    </w:p>
    <w:p w14:paraId="5492F041" w14:textId="77777777" w:rsidR="00A5776A" w:rsidRPr="00512F10" w:rsidRDefault="00A5776A" w:rsidP="00A5776A">
      <w:pPr>
        <w:pStyle w:val="Odlomakpopisa"/>
        <w:numPr>
          <w:ilvl w:val="0"/>
          <w:numId w:val="45"/>
        </w:numPr>
        <w:spacing w:after="160" w:line="259" w:lineRule="auto"/>
        <w:rPr>
          <w:rFonts w:ascii="Times New Roman" w:hAnsi="Times New Roman"/>
        </w:rPr>
      </w:pPr>
      <w:r w:rsidRPr="00512F10">
        <w:rPr>
          <w:rFonts w:ascii="Times New Roman" w:hAnsi="Times New Roman"/>
        </w:rPr>
        <w:t xml:space="preserve">energetske preglede i energetsko certificiranje zgrada, </w:t>
      </w:r>
    </w:p>
    <w:p w14:paraId="2417C1FC" w14:textId="77777777" w:rsidR="00A5776A" w:rsidRPr="00512F10" w:rsidRDefault="00A5776A" w:rsidP="00A5776A">
      <w:pPr>
        <w:pStyle w:val="Odlomakpopisa"/>
        <w:numPr>
          <w:ilvl w:val="0"/>
          <w:numId w:val="45"/>
        </w:numPr>
        <w:spacing w:after="160" w:line="259" w:lineRule="auto"/>
        <w:rPr>
          <w:rFonts w:ascii="Times New Roman" w:hAnsi="Times New Roman"/>
        </w:rPr>
      </w:pPr>
      <w:r w:rsidRPr="00512F10">
        <w:rPr>
          <w:rFonts w:ascii="Times New Roman" w:hAnsi="Times New Roman"/>
        </w:rPr>
        <w:lastRenderedPageBreak/>
        <w:t xml:space="preserve">redovite preglede sustava grijanja i hlađenja, </w:t>
      </w:r>
    </w:p>
    <w:p w14:paraId="3E79A841" w14:textId="77777777" w:rsidR="00A5776A" w:rsidRPr="00512F10" w:rsidRDefault="00A5776A" w:rsidP="00A5776A">
      <w:pPr>
        <w:pStyle w:val="Odlomakpopisa"/>
        <w:numPr>
          <w:ilvl w:val="0"/>
          <w:numId w:val="45"/>
        </w:numPr>
        <w:spacing w:after="160" w:line="259" w:lineRule="auto"/>
        <w:rPr>
          <w:rFonts w:ascii="Times New Roman" w:hAnsi="Times New Roman"/>
        </w:rPr>
      </w:pPr>
      <w:r w:rsidRPr="00512F10">
        <w:rPr>
          <w:rFonts w:ascii="Times New Roman" w:hAnsi="Times New Roman"/>
        </w:rPr>
        <w:t xml:space="preserve">provedbu Programa izobrazbe, </w:t>
      </w:r>
    </w:p>
    <w:p w14:paraId="5C3898EF" w14:textId="77777777" w:rsidR="00A5776A" w:rsidRPr="00512F10" w:rsidRDefault="00A5776A" w:rsidP="00A5776A">
      <w:pPr>
        <w:pStyle w:val="Odlomakpopisa"/>
        <w:numPr>
          <w:ilvl w:val="0"/>
          <w:numId w:val="45"/>
        </w:numPr>
        <w:spacing w:after="160" w:line="259" w:lineRule="auto"/>
        <w:rPr>
          <w:rFonts w:ascii="Times New Roman" w:hAnsi="Times New Roman"/>
        </w:rPr>
      </w:pPr>
      <w:r w:rsidRPr="00512F10">
        <w:rPr>
          <w:rFonts w:ascii="Times New Roman" w:hAnsi="Times New Roman"/>
        </w:rPr>
        <w:t xml:space="preserve">provođenje kontrole energetskih certifikata i izvješća o redovitim pregledima sustava, grijanja i hlađenja. </w:t>
      </w:r>
    </w:p>
    <w:p w14:paraId="024FE211" w14:textId="77777777" w:rsidR="00A5776A" w:rsidRPr="00512F10" w:rsidRDefault="00A5776A" w:rsidP="00A5776A">
      <w:pPr>
        <w:jc w:val="both"/>
        <w:rPr>
          <w:rFonts w:ascii="Times New Roman" w:hAnsi="Times New Roman"/>
        </w:rPr>
      </w:pPr>
      <w:r w:rsidRPr="00512F10">
        <w:rPr>
          <w:rFonts w:ascii="Times New Roman" w:hAnsi="Times New Roman"/>
        </w:rPr>
        <w:t xml:space="preserve">Pristup IEC bazi imaju ovlaštene osobe, no na početnoj web stranici IEC baze javno su dostupni sljedeći podaci: </w:t>
      </w:r>
    </w:p>
    <w:p w14:paraId="4DA06677" w14:textId="5F5A5813" w:rsidR="00A5776A" w:rsidRPr="00512F10" w:rsidRDefault="00A5776A" w:rsidP="00A5776A">
      <w:pPr>
        <w:pStyle w:val="Odlomakpopisa"/>
        <w:numPr>
          <w:ilvl w:val="0"/>
          <w:numId w:val="46"/>
        </w:numPr>
        <w:spacing w:after="160" w:line="259" w:lineRule="auto"/>
        <w:rPr>
          <w:rFonts w:ascii="Times New Roman" w:hAnsi="Times New Roman"/>
        </w:rPr>
      </w:pPr>
      <w:r w:rsidRPr="00512F10">
        <w:rPr>
          <w:rFonts w:ascii="Times New Roman" w:hAnsi="Times New Roman"/>
        </w:rPr>
        <w:t xml:space="preserve">popis izdanih energetskih certifikata od 1.10.2017. - Izvadak iz Registra </w:t>
      </w:r>
      <w:r w:rsidR="00BC3DF3">
        <w:rPr>
          <w:rFonts w:ascii="Times New Roman" w:hAnsi="Times New Roman"/>
        </w:rPr>
        <w:t xml:space="preserve">izdanih </w:t>
      </w:r>
      <w:r w:rsidRPr="00512F10">
        <w:rPr>
          <w:rFonts w:ascii="Times New Roman" w:hAnsi="Times New Roman"/>
        </w:rPr>
        <w:t xml:space="preserve">energetskih certifikata izdanih nakon 1. listopada 2017. godine, </w:t>
      </w:r>
    </w:p>
    <w:p w14:paraId="1D87B73B" w14:textId="7C1ADB18" w:rsidR="00A5776A" w:rsidRPr="00512F10" w:rsidRDefault="00A5776A" w:rsidP="00A5776A">
      <w:pPr>
        <w:pStyle w:val="Odlomakpopisa"/>
        <w:numPr>
          <w:ilvl w:val="0"/>
          <w:numId w:val="46"/>
        </w:numPr>
        <w:spacing w:after="160" w:line="259" w:lineRule="auto"/>
        <w:rPr>
          <w:rFonts w:ascii="Times New Roman" w:hAnsi="Times New Roman"/>
        </w:rPr>
      </w:pPr>
      <w:r w:rsidRPr="00512F10">
        <w:rPr>
          <w:rFonts w:ascii="Times New Roman" w:hAnsi="Times New Roman"/>
        </w:rPr>
        <w:t xml:space="preserve">popis ovlaštenih fizičkih osoba za provođenje energetskih pregleda i </w:t>
      </w:r>
      <w:r w:rsidR="00BC3DF3">
        <w:rPr>
          <w:rFonts w:ascii="Times New Roman" w:hAnsi="Times New Roman"/>
        </w:rPr>
        <w:t>izdavanje energetskih certifikata</w:t>
      </w:r>
      <w:r w:rsidR="00BC3DF3" w:rsidRPr="00512F10">
        <w:rPr>
          <w:rFonts w:ascii="Times New Roman" w:hAnsi="Times New Roman"/>
        </w:rPr>
        <w:t xml:space="preserve"> </w:t>
      </w:r>
      <w:r w:rsidRPr="00512F10">
        <w:rPr>
          <w:rFonts w:ascii="Times New Roman" w:hAnsi="Times New Roman"/>
        </w:rPr>
        <w:t xml:space="preserve">zgrada - Izvadak – Certifikatori (fizičke osobe), </w:t>
      </w:r>
    </w:p>
    <w:p w14:paraId="7A8D0E4C" w14:textId="6C336432" w:rsidR="00A5776A" w:rsidRPr="00512F10" w:rsidRDefault="00A5776A" w:rsidP="00A5776A">
      <w:pPr>
        <w:pStyle w:val="Odlomakpopisa"/>
        <w:numPr>
          <w:ilvl w:val="0"/>
          <w:numId w:val="46"/>
        </w:numPr>
        <w:spacing w:after="160" w:line="259" w:lineRule="auto"/>
        <w:rPr>
          <w:rFonts w:ascii="Times New Roman" w:hAnsi="Times New Roman"/>
        </w:rPr>
      </w:pPr>
      <w:r w:rsidRPr="00512F10">
        <w:rPr>
          <w:rFonts w:ascii="Times New Roman" w:hAnsi="Times New Roman"/>
        </w:rPr>
        <w:t xml:space="preserve">popis ovlaštenih pravnih osoba za provođenje energetskih pregleda i </w:t>
      </w:r>
      <w:r w:rsidR="00BC3DF3">
        <w:rPr>
          <w:rFonts w:ascii="Times New Roman" w:hAnsi="Times New Roman"/>
        </w:rPr>
        <w:t>izdavanje energetskih certifikata</w:t>
      </w:r>
      <w:r w:rsidRPr="00512F10">
        <w:rPr>
          <w:rFonts w:ascii="Times New Roman" w:hAnsi="Times New Roman"/>
        </w:rPr>
        <w:t xml:space="preserve"> i/ili provođenje redovitih pregleda sustava grijanja i hlađenja- Izvadak – Certifikatori (pravne osobe), </w:t>
      </w:r>
    </w:p>
    <w:p w14:paraId="106A7ED6" w14:textId="77777777" w:rsidR="00A5776A" w:rsidRPr="00512F10" w:rsidRDefault="00A5776A" w:rsidP="00A5776A">
      <w:pPr>
        <w:pStyle w:val="Odlomakpopisa"/>
        <w:numPr>
          <w:ilvl w:val="0"/>
          <w:numId w:val="46"/>
        </w:numPr>
        <w:spacing w:after="160" w:line="259" w:lineRule="auto"/>
        <w:rPr>
          <w:rFonts w:ascii="Times New Roman" w:hAnsi="Times New Roman"/>
        </w:rPr>
      </w:pPr>
      <w:r w:rsidRPr="00512F10">
        <w:rPr>
          <w:rFonts w:ascii="Times New Roman" w:hAnsi="Times New Roman"/>
        </w:rPr>
        <w:t xml:space="preserve">popis pravnih osoba za provođenje kontrole izdanih energetskih certifikata i/ili izvješća o redovitim pregledima sustava grijanja i hlađenja - Izvadak – Kontrolori, </w:t>
      </w:r>
    </w:p>
    <w:p w14:paraId="609089B8" w14:textId="46EB7C65" w:rsidR="00A5776A" w:rsidRPr="00512F10" w:rsidRDefault="00A5776A" w:rsidP="00A5776A">
      <w:pPr>
        <w:pStyle w:val="Odlomakpopisa"/>
        <w:numPr>
          <w:ilvl w:val="0"/>
          <w:numId w:val="46"/>
        </w:numPr>
        <w:spacing w:after="160" w:line="259" w:lineRule="auto"/>
        <w:rPr>
          <w:rFonts w:ascii="Times New Roman" w:hAnsi="Times New Roman"/>
        </w:rPr>
      </w:pPr>
      <w:r w:rsidRPr="00512F10">
        <w:rPr>
          <w:rFonts w:ascii="Times New Roman" w:hAnsi="Times New Roman"/>
        </w:rPr>
        <w:t xml:space="preserve">popis pravnih osoba koje imaju suglasnost za provođenje Programa izobrazbe osoba ovlaštenih za energetski pregled i </w:t>
      </w:r>
      <w:r w:rsidR="00BC3DF3">
        <w:rPr>
          <w:rFonts w:ascii="Times New Roman" w:hAnsi="Times New Roman"/>
        </w:rPr>
        <w:t>izdavanje energetskih certifikata</w:t>
      </w:r>
      <w:r w:rsidR="00BC3DF3" w:rsidRPr="00512F10">
        <w:rPr>
          <w:rFonts w:ascii="Times New Roman" w:hAnsi="Times New Roman"/>
        </w:rPr>
        <w:t xml:space="preserve"> </w:t>
      </w:r>
      <w:r w:rsidRPr="00512F10">
        <w:rPr>
          <w:rFonts w:ascii="Times New Roman" w:hAnsi="Times New Roman"/>
        </w:rPr>
        <w:t xml:space="preserve">- Izvadak – Nositelji Programa izobrazbe. </w:t>
      </w:r>
    </w:p>
    <w:p w14:paraId="2400379B" w14:textId="77777777" w:rsidR="00A5776A" w:rsidRPr="00512F10" w:rsidRDefault="00A5776A" w:rsidP="00A5776A">
      <w:pPr>
        <w:rPr>
          <w:rFonts w:ascii="Times New Roman" w:hAnsi="Times New Roman"/>
        </w:rPr>
      </w:pPr>
      <w:r w:rsidRPr="00512F10">
        <w:rPr>
          <w:rFonts w:ascii="Times New Roman" w:hAnsi="Times New Roman"/>
        </w:rPr>
        <w:t>Krajem 2021. godine u Hrvatskoj je bilo ovlašteno</w:t>
      </w:r>
      <w:r w:rsidRPr="00512F10">
        <w:rPr>
          <w:rStyle w:val="Referencafusnote"/>
          <w:rFonts w:ascii="Times New Roman" w:hAnsi="Times New Roman"/>
        </w:rPr>
        <w:footnoteReference w:id="14"/>
      </w:r>
      <w:r w:rsidRPr="00512F10">
        <w:rPr>
          <w:rFonts w:ascii="Times New Roman" w:hAnsi="Times New Roman"/>
        </w:rPr>
        <w:t xml:space="preserve">: </w:t>
      </w:r>
    </w:p>
    <w:p w14:paraId="3761EE08" w14:textId="34E7F35B" w:rsidR="00A5776A" w:rsidRPr="00512F10" w:rsidRDefault="00A5776A" w:rsidP="00A5776A">
      <w:pPr>
        <w:pStyle w:val="Odlomakpopisa"/>
        <w:numPr>
          <w:ilvl w:val="0"/>
          <w:numId w:val="43"/>
        </w:numPr>
        <w:spacing w:after="160" w:line="259" w:lineRule="auto"/>
        <w:jc w:val="both"/>
        <w:rPr>
          <w:rFonts w:ascii="Times New Roman" w:hAnsi="Times New Roman"/>
        </w:rPr>
      </w:pPr>
      <w:r w:rsidRPr="00512F10">
        <w:rPr>
          <w:rFonts w:ascii="Times New Roman" w:hAnsi="Times New Roman"/>
        </w:rPr>
        <w:t xml:space="preserve">514 pravnih osoba za provođenje energetskih pregleda i </w:t>
      </w:r>
      <w:r w:rsidR="00BC3DF3">
        <w:rPr>
          <w:rFonts w:ascii="Times New Roman" w:hAnsi="Times New Roman"/>
        </w:rPr>
        <w:t>izdavanje energetskih certifikata</w:t>
      </w:r>
      <w:r w:rsidRPr="00512F10">
        <w:rPr>
          <w:rFonts w:ascii="Times New Roman" w:hAnsi="Times New Roman"/>
        </w:rPr>
        <w:t xml:space="preserve"> </w:t>
      </w:r>
      <w:bookmarkStart w:id="99" w:name="_Hlk88902503"/>
      <w:r w:rsidRPr="00512F10">
        <w:rPr>
          <w:rFonts w:ascii="Times New Roman" w:hAnsi="Times New Roman"/>
        </w:rPr>
        <w:t>i/ili provođenje redovitih pregleda sustava grijanja i hlađenja</w:t>
      </w:r>
      <w:bookmarkEnd w:id="99"/>
      <w:r w:rsidRPr="00512F10">
        <w:rPr>
          <w:rFonts w:ascii="Times New Roman" w:hAnsi="Times New Roman"/>
        </w:rPr>
        <w:t xml:space="preserve">, </w:t>
      </w:r>
    </w:p>
    <w:p w14:paraId="42F56FA4" w14:textId="77777777" w:rsidR="00A5776A" w:rsidRPr="00512F10" w:rsidRDefault="00A5776A" w:rsidP="00A5776A">
      <w:pPr>
        <w:pStyle w:val="Odlomakpopisa"/>
        <w:numPr>
          <w:ilvl w:val="0"/>
          <w:numId w:val="43"/>
        </w:numPr>
        <w:spacing w:after="160" w:line="259" w:lineRule="auto"/>
        <w:jc w:val="both"/>
        <w:rPr>
          <w:rFonts w:ascii="Times New Roman" w:hAnsi="Times New Roman"/>
        </w:rPr>
      </w:pPr>
      <w:r w:rsidRPr="00512F10">
        <w:rPr>
          <w:rFonts w:ascii="Times New Roman" w:hAnsi="Times New Roman"/>
        </w:rPr>
        <w:t xml:space="preserve">4 pravne osobe za provođenje kontrole izdanih energetskih certifikata i/ili izvješća o redovitim pregledima sustava grijanja i hlađenja, </w:t>
      </w:r>
    </w:p>
    <w:p w14:paraId="5CC8AC09" w14:textId="77777777" w:rsidR="00A5776A" w:rsidRPr="00512F10" w:rsidRDefault="00A5776A" w:rsidP="00A5776A">
      <w:pPr>
        <w:pStyle w:val="Odlomakpopisa"/>
        <w:numPr>
          <w:ilvl w:val="0"/>
          <w:numId w:val="43"/>
        </w:numPr>
        <w:spacing w:after="160" w:line="259" w:lineRule="auto"/>
        <w:jc w:val="both"/>
        <w:rPr>
          <w:rFonts w:ascii="Times New Roman" w:hAnsi="Times New Roman"/>
        </w:rPr>
      </w:pPr>
      <w:r w:rsidRPr="00512F10">
        <w:rPr>
          <w:rFonts w:ascii="Times New Roman" w:hAnsi="Times New Roman"/>
        </w:rPr>
        <w:t xml:space="preserve">9 pravnih osoba koje imaju suglasnost za provođenje Programa izobrazbe osoba ovlaštenih za energetski pregled i energetsko certificiranje zgrada. </w:t>
      </w:r>
    </w:p>
    <w:p w14:paraId="197CBDB9" w14:textId="1EED0752" w:rsidR="00A5776A" w:rsidRPr="00217AE2" w:rsidRDefault="00D71BE0" w:rsidP="00A5776A">
      <w:pPr>
        <w:pStyle w:val="Tijeloteksta"/>
        <w:rPr>
          <w:rFonts w:ascii="Times New Roman" w:hAnsi="Times New Roman" w:cs="Times New Roman"/>
          <w:color w:val="auto"/>
        </w:rPr>
      </w:pPr>
      <w:r w:rsidRPr="00217AE2">
        <w:rPr>
          <w:rFonts w:ascii="Times New Roman" w:hAnsi="Times New Roman" w:cs="Times New Roman"/>
          <w:color w:val="auto"/>
        </w:rPr>
        <w:t>Do 31. rujna 2017</w:t>
      </w:r>
      <w:r w:rsidR="00A5776A" w:rsidRPr="00217AE2">
        <w:rPr>
          <w:rFonts w:ascii="Times New Roman" w:hAnsi="Times New Roman" w:cs="Times New Roman"/>
          <w:color w:val="auto"/>
        </w:rPr>
        <w:t xml:space="preserve">. godine u Hrvatskoj je izdano ukupno </w:t>
      </w:r>
      <w:r w:rsidR="00FC1469" w:rsidRPr="00217AE2">
        <w:rPr>
          <w:rFonts w:ascii="Times New Roman" w:hAnsi="Times New Roman" w:cs="Times New Roman"/>
          <w:color w:val="auto"/>
        </w:rPr>
        <w:t>185.730</w:t>
      </w:r>
      <w:r w:rsidR="00A5776A" w:rsidRPr="00217AE2">
        <w:rPr>
          <w:rFonts w:ascii="Times New Roman" w:hAnsi="Times New Roman" w:cs="Times New Roman"/>
          <w:color w:val="auto"/>
        </w:rPr>
        <w:t xml:space="preserve"> energetskih certifikata. Od početaka korištenja IEC baze 1. listopada 2017. do </w:t>
      </w:r>
      <w:r w:rsidR="00FC1469" w:rsidRPr="00217AE2">
        <w:rPr>
          <w:rFonts w:ascii="Times New Roman" w:hAnsi="Times New Roman" w:cs="Times New Roman"/>
          <w:color w:val="auto"/>
        </w:rPr>
        <w:t>30. lipnja 2022.</w:t>
      </w:r>
      <w:r w:rsidR="00A5776A" w:rsidRPr="00217AE2">
        <w:rPr>
          <w:rFonts w:ascii="Times New Roman" w:hAnsi="Times New Roman" w:cs="Times New Roman"/>
          <w:color w:val="auto"/>
        </w:rPr>
        <w:t xml:space="preserve"> izdano je </w:t>
      </w:r>
      <w:r w:rsidR="00FC1469" w:rsidRPr="00217AE2">
        <w:rPr>
          <w:rFonts w:ascii="Times New Roman" w:hAnsi="Times New Roman" w:cs="Times New Roman"/>
          <w:iCs/>
          <w:color w:val="auto"/>
        </w:rPr>
        <w:t>107.923</w:t>
      </w:r>
      <w:r w:rsidR="00FC1469" w:rsidRPr="00217AE2">
        <w:rPr>
          <w:rFonts w:ascii="Times New Roman" w:hAnsi="Times New Roman" w:cs="Times New Roman"/>
          <w:i/>
          <w:iCs/>
          <w:color w:val="auto"/>
        </w:rPr>
        <w:t xml:space="preserve"> </w:t>
      </w:r>
      <w:r w:rsidR="00A5776A" w:rsidRPr="00217AE2">
        <w:rPr>
          <w:rFonts w:ascii="Times New Roman" w:hAnsi="Times New Roman" w:cs="Times New Roman"/>
          <w:color w:val="auto"/>
        </w:rPr>
        <w:t xml:space="preserve">energetskih certifikata, pa ukupan broj izdanih energetskih certifikata u Hrvatskoj od početka energetske certifikacije iznosi </w:t>
      </w:r>
      <w:r w:rsidR="00FC1469" w:rsidRPr="00217AE2">
        <w:rPr>
          <w:rFonts w:ascii="Times New Roman" w:hAnsi="Times New Roman" w:cs="Times New Roman"/>
          <w:iCs/>
          <w:color w:val="auto"/>
        </w:rPr>
        <w:t>293.653</w:t>
      </w:r>
      <w:r w:rsidR="00A5776A" w:rsidRPr="00217AE2">
        <w:rPr>
          <w:rFonts w:ascii="Times New Roman" w:hAnsi="Times New Roman" w:cs="Times New Roman"/>
          <w:color w:val="auto"/>
        </w:rPr>
        <w:t xml:space="preserve">. </w:t>
      </w:r>
    </w:p>
    <w:p w14:paraId="61871DA0" w14:textId="77777777" w:rsidR="00A5776A" w:rsidRPr="00512F10" w:rsidRDefault="00A5776A" w:rsidP="00A5776A">
      <w:pPr>
        <w:pStyle w:val="Tijeloteksta"/>
        <w:rPr>
          <w:rFonts w:ascii="Times New Roman" w:hAnsi="Times New Roman" w:cs="Times New Roman"/>
        </w:rPr>
      </w:pPr>
      <w:r w:rsidRPr="00512F10">
        <w:rPr>
          <w:rFonts w:ascii="Times New Roman" w:hAnsi="Times New Roman" w:cs="Times New Roman"/>
        </w:rPr>
        <w:t>U slučaju energetskih certifikata izdanih preko IEC baze javno su dostupni sljedeći podaci: oznaka energetskog certifikata, ovlaštena osoba koja je izradila energetski certifikat (prezime i ime ovlaštene fizičke osobe ili naziv pravne osobe), vrsta zgrade prema Pravilniku o energetskom pregledu i energetskom certificiranju, naziv zgrade, naziv samostalne uporabne cjeline, mjesto, ulica i kućni broj, energetski razred određen temeljem specifične godišnje potrebne topline za grijanje, energetski razred određen temeljem specifične godišnje primarne energije, datum izdavanja certifikata, rok važenja certifikata, godina završetka gradnje, ploština korisne površine grijanog dijela zgrade (m</w:t>
      </w:r>
      <w:r w:rsidRPr="00512F10">
        <w:rPr>
          <w:rFonts w:ascii="Times New Roman" w:hAnsi="Times New Roman" w:cs="Times New Roman"/>
          <w:vertAlign w:val="superscript"/>
        </w:rPr>
        <w:t>2</w:t>
      </w:r>
      <w:r w:rsidRPr="00512F10">
        <w:rPr>
          <w:rFonts w:ascii="Times New Roman" w:hAnsi="Times New Roman" w:cs="Times New Roman"/>
        </w:rPr>
        <w:t>), građevinska (bruto) površina zgrade (m</w:t>
      </w:r>
      <w:r w:rsidRPr="00512F10">
        <w:rPr>
          <w:rFonts w:ascii="Times New Roman" w:hAnsi="Times New Roman" w:cs="Times New Roman"/>
          <w:vertAlign w:val="superscript"/>
        </w:rPr>
        <w:t>2</w:t>
      </w:r>
      <w:r w:rsidRPr="00512F10">
        <w:rPr>
          <w:rFonts w:ascii="Times New Roman" w:hAnsi="Times New Roman" w:cs="Times New Roman"/>
        </w:rPr>
        <w:t>), specifična godišnja emisija CO</w:t>
      </w:r>
      <w:r w:rsidRPr="00512F10">
        <w:rPr>
          <w:rFonts w:ascii="Times New Roman" w:hAnsi="Times New Roman" w:cs="Times New Roman"/>
          <w:vertAlign w:val="subscript"/>
        </w:rPr>
        <w:t>2</w:t>
      </w:r>
      <w:r w:rsidRPr="00512F10">
        <w:rPr>
          <w:rFonts w:ascii="Times New Roman" w:hAnsi="Times New Roman" w:cs="Times New Roman"/>
        </w:rPr>
        <w:t xml:space="preserve">. Sam energetski certifikat i ostali podaci uneseni u IEC bazu nisu dostupni javnosti. </w:t>
      </w:r>
    </w:p>
    <w:p w14:paraId="17885E8A" w14:textId="77777777" w:rsidR="00A5776A" w:rsidRPr="00512F10" w:rsidRDefault="00A5776A" w:rsidP="00A5776A">
      <w:pPr>
        <w:pStyle w:val="Tijeloteksta"/>
        <w:rPr>
          <w:rFonts w:ascii="Times New Roman" w:hAnsi="Times New Roman" w:cs="Times New Roman"/>
        </w:rPr>
      </w:pPr>
      <w:r w:rsidRPr="00512F10">
        <w:rPr>
          <w:rFonts w:ascii="Times New Roman" w:hAnsi="Times New Roman" w:cs="Times New Roman"/>
        </w:rPr>
        <w:t xml:space="preserve">Broj izvješća o redovitim pregledima sustava grijanja i sustava hlađenja nije javno dostupan. </w:t>
      </w:r>
    </w:p>
    <w:p w14:paraId="659F9EAF" w14:textId="2F0C0834" w:rsidR="00A5776A" w:rsidRPr="003E5427" w:rsidRDefault="00A5776A" w:rsidP="00A5776A">
      <w:pPr>
        <w:pStyle w:val="Naslov3"/>
        <w:numPr>
          <w:ilvl w:val="2"/>
          <w:numId w:val="40"/>
        </w:numPr>
        <w:rPr>
          <w:rFonts w:ascii="Times New Roman" w:hAnsi="Times New Roman" w:cs="Times New Roman"/>
          <w:sz w:val="28"/>
          <w:szCs w:val="28"/>
        </w:rPr>
      </w:pPr>
      <w:bookmarkStart w:id="100" w:name="_Toc89013242"/>
      <w:r w:rsidRPr="003E5427">
        <w:rPr>
          <w:rFonts w:ascii="Times New Roman" w:hAnsi="Times New Roman" w:cs="Times New Roman"/>
          <w:sz w:val="28"/>
          <w:szCs w:val="28"/>
        </w:rPr>
        <w:t xml:space="preserve">Ovlaštene osobe za energetske preglede i </w:t>
      </w:r>
      <w:r w:rsidR="007E1A39">
        <w:rPr>
          <w:rFonts w:ascii="Times New Roman" w:hAnsi="Times New Roman" w:cs="Times New Roman"/>
          <w:sz w:val="28"/>
          <w:szCs w:val="28"/>
        </w:rPr>
        <w:t xml:space="preserve">izdavanje </w:t>
      </w:r>
      <w:r w:rsidRPr="003E5427">
        <w:rPr>
          <w:rFonts w:ascii="Times New Roman" w:hAnsi="Times New Roman" w:cs="Times New Roman"/>
          <w:sz w:val="28"/>
          <w:szCs w:val="28"/>
        </w:rPr>
        <w:t>energetsko</w:t>
      </w:r>
      <w:r w:rsidR="007E1A39">
        <w:rPr>
          <w:rFonts w:ascii="Times New Roman" w:hAnsi="Times New Roman" w:cs="Times New Roman"/>
          <w:sz w:val="28"/>
          <w:szCs w:val="28"/>
        </w:rPr>
        <w:t>g certifikata</w:t>
      </w:r>
      <w:r w:rsidRPr="003E5427">
        <w:rPr>
          <w:rFonts w:ascii="Times New Roman" w:hAnsi="Times New Roman" w:cs="Times New Roman"/>
          <w:sz w:val="28"/>
          <w:szCs w:val="28"/>
        </w:rPr>
        <w:t xml:space="preserve"> zgrada</w:t>
      </w:r>
      <w:bookmarkEnd w:id="100"/>
      <w:r w:rsidRPr="003E5427">
        <w:rPr>
          <w:rFonts w:ascii="Times New Roman" w:hAnsi="Times New Roman" w:cs="Times New Roman"/>
          <w:sz w:val="28"/>
          <w:szCs w:val="28"/>
        </w:rPr>
        <w:t xml:space="preserve"> </w:t>
      </w:r>
    </w:p>
    <w:p w14:paraId="37979583" w14:textId="5C35C7B7" w:rsidR="00A5776A" w:rsidRPr="00512F10" w:rsidRDefault="00A5776A" w:rsidP="00A5776A">
      <w:pPr>
        <w:pStyle w:val="Tijeloteksta"/>
        <w:rPr>
          <w:rFonts w:ascii="Times New Roman" w:hAnsi="Times New Roman" w:cs="Times New Roman"/>
        </w:rPr>
      </w:pPr>
      <w:r w:rsidRPr="00512F10">
        <w:rPr>
          <w:rFonts w:ascii="Times New Roman" w:hAnsi="Times New Roman" w:cs="Times New Roman"/>
        </w:rPr>
        <w:t xml:space="preserve">Energetske preglede, </w:t>
      </w:r>
      <w:r w:rsidR="007E1A39">
        <w:rPr>
          <w:rFonts w:ascii="Times New Roman" w:hAnsi="Times New Roman" w:cs="Times New Roman"/>
        </w:rPr>
        <w:t>izdavanje energetskog certifikata</w:t>
      </w:r>
      <w:r w:rsidRPr="00512F10">
        <w:rPr>
          <w:rFonts w:ascii="Times New Roman" w:hAnsi="Times New Roman" w:cs="Times New Roman"/>
        </w:rPr>
        <w:t xml:space="preserve"> i redovne preglede sustava grijanja i hlađenja mogu provoditi samo za to ovlaštene osobe. Ministarstvo prostornoga uređenja, graditeljstva i državne imovine </w:t>
      </w:r>
      <w:r w:rsidR="00575E76" w:rsidRPr="00512F10">
        <w:rPr>
          <w:rFonts w:ascii="Times New Roman" w:hAnsi="Times New Roman" w:cs="Times New Roman"/>
        </w:rPr>
        <w:t>sukladno zahtjevima temeljem Pravilnika</w:t>
      </w:r>
      <w:r w:rsidRPr="00512F10">
        <w:rPr>
          <w:rFonts w:ascii="Times New Roman" w:hAnsi="Times New Roman" w:cs="Times New Roman"/>
        </w:rPr>
        <w:t xml:space="preserve"> </w:t>
      </w:r>
      <w:r w:rsidR="00575E76" w:rsidRPr="00512F10">
        <w:rPr>
          <w:rFonts w:ascii="Times New Roman" w:hAnsi="Times New Roman" w:cs="Times New Roman"/>
        </w:rPr>
        <w:t xml:space="preserve">o osobama ovlaštenim za </w:t>
      </w:r>
      <w:r w:rsidR="007E1A39">
        <w:rPr>
          <w:rFonts w:ascii="Times New Roman" w:hAnsi="Times New Roman" w:cs="Times New Roman"/>
        </w:rPr>
        <w:t xml:space="preserve">izdavanje </w:t>
      </w:r>
      <w:r w:rsidR="00575E76" w:rsidRPr="00512F10">
        <w:rPr>
          <w:rFonts w:ascii="Times New Roman" w:hAnsi="Times New Roman" w:cs="Times New Roman"/>
        </w:rPr>
        <w:t>energetsko</w:t>
      </w:r>
      <w:r w:rsidR="007E1A39">
        <w:rPr>
          <w:rFonts w:ascii="Times New Roman" w:hAnsi="Times New Roman" w:cs="Times New Roman"/>
        </w:rPr>
        <w:t xml:space="preserve">g </w:t>
      </w:r>
      <w:r w:rsidR="007E1A39">
        <w:rPr>
          <w:rFonts w:ascii="Times New Roman" w:hAnsi="Times New Roman" w:cs="Times New Roman"/>
        </w:rPr>
        <w:lastRenderedPageBreak/>
        <w:t>certifikata</w:t>
      </w:r>
      <w:r w:rsidR="00575E76" w:rsidRPr="00512F10">
        <w:rPr>
          <w:rFonts w:ascii="Times New Roman" w:hAnsi="Times New Roman" w:cs="Times New Roman"/>
        </w:rPr>
        <w:t>, energetski pregled zgrade i redoviti pregled sustava grijanja i sustava hlađen</w:t>
      </w:r>
      <w:r w:rsidR="000E7ADC">
        <w:rPr>
          <w:rFonts w:ascii="Times New Roman" w:hAnsi="Times New Roman" w:cs="Times New Roman"/>
        </w:rPr>
        <w:t>ja ili klimatizacije u zgradi (</w:t>
      </w:r>
      <w:r w:rsidR="00575E76" w:rsidRPr="00512F10">
        <w:rPr>
          <w:rFonts w:ascii="Times New Roman" w:hAnsi="Times New Roman" w:cs="Times New Roman"/>
        </w:rPr>
        <w:t>Narod</w:t>
      </w:r>
      <w:r w:rsidR="000E7ADC">
        <w:rPr>
          <w:rFonts w:ascii="Times New Roman" w:hAnsi="Times New Roman" w:cs="Times New Roman"/>
        </w:rPr>
        <w:t>ne novine</w:t>
      </w:r>
      <w:r w:rsidR="00575E76" w:rsidRPr="00512F10">
        <w:rPr>
          <w:rFonts w:ascii="Times New Roman" w:hAnsi="Times New Roman" w:cs="Times New Roman"/>
        </w:rPr>
        <w:t xml:space="preserve">, broj 73/15, 133/15, 60/20, 78/21)  </w:t>
      </w:r>
      <w:r w:rsidRPr="00512F10">
        <w:rPr>
          <w:rFonts w:ascii="Times New Roman" w:hAnsi="Times New Roman" w:cs="Times New Roman"/>
        </w:rPr>
        <w:t>daje ovlaštenje za:</w:t>
      </w:r>
    </w:p>
    <w:p w14:paraId="4D4F98AF" w14:textId="583D1BF6" w:rsidR="00A5776A" w:rsidRPr="00512F10" w:rsidRDefault="00A5776A" w:rsidP="00A5776A">
      <w:pPr>
        <w:pStyle w:val="Tijeloteksta"/>
        <w:numPr>
          <w:ilvl w:val="0"/>
          <w:numId w:val="52"/>
        </w:numPr>
        <w:rPr>
          <w:rFonts w:ascii="Times New Roman" w:hAnsi="Times New Roman" w:cs="Times New Roman"/>
        </w:rPr>
      </w:pPr>
      <w:r w:rsidRPr="00512F10">
        <w:rPr>
          <w:rFonts w:ascii="Times New Roman" w:hAnsi="Times New Roman" w:cs="Times New Roman"/>
        </w:rPr>
        <w:t xml:space="preserve">provođenje energetskih pregleda zgrade i </w:t>
      </w:r>
      <w:r w:rsidR="00C3257C">
        <w:rPr>
          <w:rFonts w:ascii="Times New Roman" w:hAnsi="Times New Roman" w:cs="Times New Roman"/>
        </w:rPr>
        <w:t>izdavanje energetskih certifikata</w:t>
      </w:r>
      <w:r w:rsidRPr="00512F10">
        <w:rPr>
          <w:rFonts w:ascii="Times New Roman" w:hAnsi="Times New Roman" w:cs="Times New Roman"/>
        </w:rPr>
        <w:t xml:space="preserve"> zgrada, </w:t>
      </w:r>
    </w:p>
    <w:p w14:paraId="01A1401A" w14:textId="77777777" w:rsidR="00A5776A" w:rsidRPr="00512F10" w:rsidRDefault="00A5776A" w:rsidP="00A5776A">
      <w:pPr>
        <w:pStyle w:val="Tijeloteksta"/>
        <w:numPr>
          <w:ilvl w:val="0"/>
          <w:numId w:val="52"/>
        </w:numPr>
        <w:rPr>
          <w:rFonts w:ascii="Times New Roman" w:hAnsi="Times New Roman" w:cs="Times New Roman"/>
        </w:rPr>
      </w:pPr>
      <w:r w:rsidRPr="00512F10">
        <w:rPr>
          <w:rFonts w:ascii="Times New Roman" w:hAnsi="Times New Roman" w:cs="Times New Roman"/>
        </w:rPr>
        <w:t xml:space="preserve">provođenje redovitih pregleda sustava grijanja i hlađenja, </w:t>
      </w:r>
    </w:p>
    <w:p w14:paraId="2224E6B6" w14:textId="77777777" w:rsidR="00A5776A" w:rsidRPr="00512F10" w:rsidRDefault="00A5776A" w:rsidP="00A5776A">
      <w:pPr>
        <w:pStyle w:val="Tijeloteksta"/>
        <w:rPr>
          <w:rFonts w:ascii="Times New Roman" w:hAnsi="Times New Roman" w:cs="Times New Roman"/>
        </w:rPr>
      </w:pPr>
      <w:r w:rsidRPr="00512F10">
        <w:rPr>
          <w:rFonts w:ascii="Times New Roman" w:hAnsi="Times New Roman" w:cs="Times New Roman"/>
        </w:rPr>
        <w:t>Navedenim Pravilnikom propisano je sljedeće:</w:t>
      </w:r>
    </w:p>
    <w:p w14:paraId="7CB38F9C" w14:textId="7F117FE1" w:rsidR="00A5776A" w:rsidRPr="00512F10" w:rsidRDefault="00A5776A" w:rsidP="00A5776A">
      <w:pPr>
        <w:pStyle w:val="Tijeloteksta"/>
        <w:numPr>
          <w:ilvl w:val="0"/>
          <w:numId w:val="53"/>
        </w:numPr>
        <w:rPr>
          <w:rFonts w:ascii="Times New Roman" w:hAnsi="Times New Roman" w:cs="Times New Roman"/>
        </w:rPr>
      </w:pPr>
      <w:r w:rsidRPr="00512F10">
        <w:rPr>
          <w:rFonts w:ascii="Times New Roman" w:hAnsi="Times New Roman" w:cs="Times New Roman"/>
        </w:rPr>
        <w:t xml:space="preserve">način davanja ovlaštenja osobama za provođenje </w:t>
      </w:r>
      <w:r w:rsidR="00184887">
        <w:rPr>
          <w:rFonts w:ascii="Times New Roman" w:hAnsi="Times New Roman" w:cs="Times New Roman"/>
        </w:rPr>
        <w:t>izdavanja energetskog certifikata</w:t>
      </w:r>
      <w:r w:rsidRPr="00512F10">
        <w:rPr>
          <w:rFonts w:ascii="Times New Roman" w:hAnsi="Times New Roman" w:cs="Times New Roman"/>
        </w:rPr>
        <w:t xml:space="preserve">, energetskog pregleda zgrade i redovitog pregleda sustava grijanja i sustava hlađenja u zgradi, </w:t>
      </w:r>
    </w:p>
    <w:p w14:paraId="0F99418F" w14:textId="3E407F6C" w:rsidR="00A5776A" w:rsidRPr="00512F10" w:rsidRDefault="00A5776A" w:rsidP="00A5776A">
      <w:pPr>
        <w:pStyle w:val="Tijeloteksta"/>
        <w:numPr>
          <w:ilvl w:val="0"/>
          <w:numId w:val="53"/>
        </w:numPr>
        <w:rPr>
          <w:rFonts w:ascii="Times New Roman" w:hAnsi="Times New Roman" w:cs="Times New Roman"/>
        </w:rPr>
      </w:pPr>
      <w:r w:rsidRPr="00512F10">
        <w:rPr>
          <w:rFonts w:ascii="Times New Roman" w:hAnsi="Times New Roman" w:cs="Times New Roman"/>
        </w:rPr>
        <w:t xml:space="preserve">sadržaj i vođenje registra ovlaštenih osoba za provođenje </w:t>
      </w:r>
      <w:r w:rsidR="00184887">
        <w:rPr>
          <w:rFonts w:ascii="Times New Roman" w:hAnsi="Times New Roman" w:cs="Times New Roman"/>
        </w:rPr>
        <w:t>izdavanja energetskog certifikata</w:t>
      </w:r>
      <w:r w:rsidRPr="00512F10">
        <w:rPr>
          <w:rFonts w:ascii="Times New Roman" w:hAnsi="Times New Roman" w:cs="Times New Roman"/>
        </w:rPr>
        <w:t xml:space="preserve">, energetskog pregleda zgrade i redovitog pregleda sustava grijanja i sustava hlađenja u zgradi, </w:t>
      </w:r>
    </w:p>
    <w:p w14:paraId="0574B9C9" w14:textId="77777777" w:rsidR="00A5776A" w:rsidRPr="00512F10" w:rsidRDefault="00A5776A" w:rsidP="00A5776A">
      <w:pPr>
        <w:pStyle w:val="Tijeloteksta"/>
        <w:numPr>
          <w:ilvl w:val="0"/>
          <w:numId w:val="53"/>
        </w:numPr>
        <w:rPr>
          <w:rFonts w:ascii="Times New Roman" w:hAnsi="Times New Roman" w:cs="Times New Roman"/>
        </w:rPr>
      </w:pPr>
      <w:r w:rsidRPr="00512F10">
        <w:rPr>
          <w:rFonts w:ascii="Times New Roman" w:hAnsi="Times New Roman" w:cs="Times New Roman"/>
        </w:rPr>
        <w:t xml:space="preserve">uvjeti i način davanja suglasnosti pravnim osobama za provođenje Programa izobrazbe, </w:t>
      </w:r>
    </w:p>
    <w:p w14:paraId="6A07F549" w14:textId="77777777" w:rsidR="00A5776A" w:rsidRPr="00512F10" w:rsidRDefault="00A5776A" w:rsidP="00A5776A">
      <w:pPr>
        <w:pStyle w:val="Tijeloteksta"/>
        <w:numPr>
          <w:ilvl w:val="0"/>
          <w:numId w:val="53"/>
        </w:numPr>
        <w:rPr>
          <w:rFonts w:ascii="Times New Roman" w:hAnsi="Times New Roman" w:cs="Times New Roman"/>
        </w:rPr>
      </w:pPr>
      <w:r w:rsidRPr="00512F10">
        <w:rPr>
          <w:rFonts w:ascii="Times New Roman" w:hAnsi="Times New Roman" w:cs="Times New Roman"/>
        </w:rPr>
        <w:t xml:space="preserve">obveze nositelja Programa izobrazbe, </w:t>
      </w:r>
    </w:p>
    <w:p w14:paraId="4E59E43C" w14:textId="77777777" w:rsidR="00A5776A" w:rsidRPr="00512F10" w:rsidRDefault="00A5776A" w:rsidP="00A5776A">
      <w:pPr>
        <w:pStyle w:val="Tijeloteksta"/>
        <w:numPr>
          <w:ilvl w:val="0"/>
          <w:numId w:val="53"/>
        </w:numPr>
        <w:rPr>
          <w:rFonts w:ascii="Times New Roman" w:hAnsi="Times New Roman" w:cs="Times New Roman"/>
        </w:rPr>
      </w:pPr>
      <w:r w:rsidRPr="00512F10">
        <w:rPr>
          <w:rFonts w:ascii="Times New Roman" w:hAnsi="Times New Roman" w:cs="Times New Roman"/>
        </w:rPr>
        <w:t xml:space="preserve">popis nositelja Programa izobrazbe, </w:t>
      </w:r>
    </w:p>
    <w:p w14:paraId="6995AF28" w14:textId="77777777" w:rsidR="00A5776A" w:rsidRPr="00512F10" w:rsidRDefault="00A5776A" w:rsidP="00A5776A">
      <w:pPr>
        <w:pStyle w:val="Tijeloteksta"/>
        <w:numPr>
          <w:ilvl w:val="0"/>
          <w:numId w:val="53"/>
        </w:numPr>
        <w:rPr>
          <w:rFonts w:ascii="Times New Roman" w:hAnsi="Times New Roman" w:cs="Times New Roman"/>
        </w:rPr>
      </w:pPr>
      <w:r w:rsidRPr="00512F10">
        <w:rPr>
          <w:rFonts w:ascii="Times New Roman" w:hAnsi="Times New Roman" w:cs="Times New Roman"/>
        </w:rPr>
        <w:t>sadržaj i način provedbe Programa izobrazbe: stručnog osposobljavanja prema Modulu 1 i Modulu 2, provjere znanja stručne osposobljenosti i obveznog usavršavanja ovlaštenih osoba,</w:t>
      </w:r>
    </w:p>
    <w:p w14:paraId="2E6D77CF" w14:textId="77777777" w:rsidR="00A5776A" w:rsidRPr="00512F10" w:rsidRDefault="00A5776A" w:rsidP="00A5776A">
      <w:pPr>
        <w:pStyle w:val="Tijeloteksta"/>
        <w:numPr>
          <w:ilvl w:val="0"/>
          <w:numId w:val="53"/>
        </w:numPr>
        <w:rPr>
          <w:rFonts w:ascii="Times New Roman" w:hAnsi="Times New Roman" w:cs="Times New Roman"/>
        </w:rPr>
      </w:pPr>
      <w:r w:rsidRPr="00512F10">
        <w:rPr>
          <w:rFonts w:ascii="Times New Roman" w:hAnsi="Times New Roman" w:cs="Times New Roman"/>
        </w:rPr>
        <w:t xml:space="preserve">podjelu zgrada s obzirom na složenost tehničkih sustava (zgrade s jednostavnim i sa složenim tehničkim sustavom). </w:t>
      </w:r>
    </w:p>
    <w:p w14:paraId="389A17B7" w14:textId="28772474" w:rsidR="00A5776A" w:rsidRPr="00512F10" w:rsidRDefault="00A5776A" w:rsidP="00A5776A">
      <w:pPr>
        <w:pStyle w:val="Tijeloteksta"/>
        <w:rPr>
          <w:rFonts w:ascii="Times New Roman" w:hAnsi="Times New Roman" w:cs="Times New Roman"/>
        </w:rPr>
      </w:pPr>
      <w:r w:rsidRPr="00512F10">
        <w:rPr>
          <w:rFonts w:ascii="Times New Roman" w:hAnsi="Times New Roman" w:cs="Times New Roman"/>
        </w:rPr>
        <w:t>Program izobrazbe, propisan Pravilnikom</w:t>
      </w:r>
      <w:r w:rsidR="00F04B91" w:rsidRPr="00512F10">
        <w:rPr>
          <w:rFonts w:ascii="Times New Roman" w:hAnsi="Times New Roman" w:cs="Times New Roman"/>
        </w:rPr>
        <w:t xml:space="preserve"> o osobama ovlaštenim za </w:t>
      </w:r>
      <w:r w:rsidR="002B78DC">
        <w:rPr>
          <w:rFonts w:ascii="Times New Roman" w:hAnsi="Times New Roman" w:cs="Times New Roman"/>
        </w:rPr>
        <w:t xml:space="preserve">izdavanje </w:t>
      </w:r>
      <w:r w:rsidR="00F04B91" w:rsidRPr="00512F10">
        <w:rPr>
          <w:rFonts w:ascii="Times New Roman" w:hAnsi="Times New Roman" w:cs="Times New Roman"/>
        </w:rPr>
        <w:t>energetsko</w:t>
      </w:r>
      <w:r w:rsidR="002B78DC">
        <w:rPr>
          <w:rFonts w:ascii="Times New Roman" w:hAnsi="Times New Roman" w:cs="Times New Roman"/>
        </w:rPr>
        <w:t>g certifikata</w:t>
      </w:r>
      <w:r w:rsidR="00F04B91" w:rsidRPr="00512F10">
        <w:rPr>
          <w:rFonts w:ascii="Times New Roman" w:hAnsi="Times New Roman" w:cs="Times New Roman"/>
        </w:rPr>
        <w:t xml:space="preserve">, energetski pregled zgrade i redoviti pregled </w:t>
      </w:r>
      <w:r w:rsidR="003B1D7D" w:rsidRPr="00512F10">
        <w:rPr>
          <w:rFonts w:ascii="Times New Roman" w:hAnsi="Times New Roman" w:cs="Times New Roman"/>
        </w:rPr>
        <w:t>sustava grijanja i sustava hlađen</w:t>
      </w:r>
      <w:r w:rsidR="000E7ADC">
        <w:rPr>
          <w:rFonts w:ascii="Times New Roman" w:hAnsi="Times New Roman" w:cs="Times New Roman"/>
        </w:rPr>
        <w:t>ja ili klimatizacije u zgradi (Narodne novine</w:t>
      </w:r>
      <w:r w:rsidR="003B1D7D" w:rsidRPr="00512F10">
        <w:rPr>
          <w:rFonts w:ascii="Times New Roman" w:hAnsi="Times New Roman" w:cs="Times New Roman"/>
        </w:rPr>
        <w:t xml:space="preserve">, broj 60/20) </w:t>
      </w:r>
      <w:r w:rsidRPr="00512F10">
        <w:rPr>
          <w:rFonts w:ascii="Times New Roman" w:hAnsi="Times New Roman" w:cs="Times New Roman"/>
        </w:rPr>
        <w:t xml:space="preserve">, sastoji se od Programa osposobljavanja i Programa usavršavanja. </w:t>
      </w:r>
    </w:p>
    <w:p w14:paraId="0A8CA751" w14:textId="77777777" w:rsidR="00A5776A" w:rsidRPr="00512F10" w:rsidRDefault="00A5776A" w:rsidP="00A5776A">
      <w:pPr>
        <w:pStyle w:val="Tijeloteksta"/>
        <w:rPr>
          <w:rFonts w:ascii="Times New Roman" w:hAnsi="Times New Roman" w:cs="Times New Roman"/>
        </w:rPr>
      </w:pPr>
      <w:r w:rsidRPr="00512F10">
        <w:rPr>
          <w:rFonts w:ascii="Times New Roman" w:hAnsi="Times New Roman" w:cs="Times New Roman"/>
        </w:rPr>
        <w:t xml:space="preserve">Program osposobljavanja obuhvaća sljedeća dva modula: </w:t>
      </w:r>
    </w:p>
    <w:p w14:paraId="50FB8E1D" w14:textId="46F044DF" w:rsidR="00A5776A" w:rsidRPr="00512F10" w:rsidRDefault="00A5776A" w:rsidP="00A5776A">
      <w:pPr>
        <w:pStyle w:val="Tijeloteksta"/>
        <w:numPr>
          <w:ilvl w:val="0"/>
          <w:numId w:val="54"/>
        </w:numPr>
        <w:rPr>
          <w:rFonts w:ascii="Times New Roman" w:hAnsi="Times New Roman" w:cs="Times New Roman"/>
        </w:rPr>
      </w:pPr>
      <w:r w:rsidRPr="00512F10">
        <w:rPr>
          <w:rFonts w:ascii="Times New Roman" w:hAnsi="Times New Roman" w:cs="Times New Roman"/>
        </w:rPr>
        <w:t xml:space="preserve">MODUL 1 - Program osposobljavanja za osobe koje provode </w:t>
      </w:r>
      <w:r w:rsidR="001A653B">
        <w:rPr>
          <w:rFonts w:ascii="Times New Roman" w:hAnsi="Times New Roman" w:cs="Times New Roman"/>
        </w:rPr>
        <w:t xml:space="preserve">izdavanje </w:t>
      </w:r>
      <w:r w:rsidRPr="00512F10">
        <w:rPr>
          <w:rFonts w:ascii="Times New Roman" w:hAnsi="Times New Roman" w:cs="Times New Roman"/>
        </w:rPr>
        <w:t>energetsko</w:t>
      </w:r>
      <w:r w:rsidR="001A653B">
        <w:rPr>
          <w:rFonts w:ascii="Times New Roman" w:hAnsi="Times New Roman" w:cs="Times New Roman"/>
        </w:rPr>
        <w:t>g certifikata</w:t>
      </w:r>
      <w:r w:rsidRPr="00512F10">
        <w:rPr>
          <w:rFonts w:ascii="Times New Roman" w:hAnsi="Times New Roman" w:cs="Times New Roman"/>
        </w:rPr>
        <w:t xml:space="preserve"> i energetske preglede zgrada s jednostavnim tehničkim sustavom, </w:t>
      </w:r>
    </w:p>
    <w:p w14:paraId="5D87D782" w14:textId="71BBB9D3" w:rsidR="00A5776A" w:rsidRPr="00512F10" w:rsidRDefault="00A5776A" w:rsidP="00A5776A">
      <w:pPr>
        <w:pStyle w:val="Tijeloteksta"/>
        <w:numPr>
          <w:ilvl w:val="0"/>
          <w:numId w:val="54"/>
        </w:numPr>
        <w:rPr>
          <w:rFonts w:ascii="Times New Roman" w:hAnsi="Times New Roman" w:cs="Times New Roman"/>
        </w:rPr>
      </w:pPr>
      <w:r w:rsidRPr="00512F10">
        <w:rPr>
          <w:rFonts w:ascii="Times New Roman" w:hAnsi="Times New Roman" w:cs="Times New Roman"/>
        </w:rPr>
        <w:t xml:space="preserve">MODUL 2 - Program osposobljavanja za osobe koje provode </w:t>
      </w:r>
      <w:r w:rsidR="001A653B">
        <w:rPr>
          <w:rFonts w:ascii="Times New Roman" w:hAnsi="Times New Roman" w:cs="Times New Roman"/>
        </w:rPr>
        <w:t xml:space="preserve">izdavanje </w:t>
      </w:r>
      <w:r w:rsidR="001A653B" w:rsidRPr="00512F10">
        <w:rPr>
          <w:rFonts w:ascii="Times New Roman" w:hAnsi="Times New Roman" w:cs="Times New Roman"/>
        </w:rPr>
        <w:t>energetsko</w:t>
      </w:r>
      <w:r w:rsidR="001A653B">
        <w:rPr>
          <w:rFonts w:ascii="Times New Roman" w:hAnsi="Times New Roman" w:cs="Times New Roman"/>
        </w:rPr>
        <w:t>g certifikata</w:t>
      </w:r>
      <w:r w:rsidR="001A653B" w:rsidRPr="00512F10">
        <w:rPr>
          <w:rFonts w:ascii="Times New Roman" w:hAnsi="Times New Roman" w:cs="Times New Roman"/>
        </w:rPr>
        <w:t xml:space="preserve"> </w:t>
      </w:r>
      <w:r w:rsidRPr="00512F10">
        <w:rPr>
          <w:rFonts w:ascii="Times New Roman" w:hAnsi="Times New Roman" w:cs="Times New Roman"/>
        </w:rPr>
        <w:t xml:space="preserve">i energetske preglede zgrada sa složenim tehničkim sustavom. </w:t>
      </w:r>
    </w:p>
    <w:p w14:paraId="3F63826C" w14:textId="24DA2F13" w:rsidR="00A5776A" w:rsidRPr="00512F10" w:rsidRDefault="00A5776A" w:rsidP="00A5776A">
      <w:pPr>
        <w:pStyle w:val="Tijeloteksta"/>
        <w:rPr>
          <w:rFonts w:ascii="Times New Roman" w:hAnsi="Times New Roman" w:cs="Times New Roman"/>
        </w:rPr>
      </w:pPr>
      <w:r w:rsidRPr="00512F10">
        <w:rPr>
          <w:rFonts w:ascii="Times New Roman" w:hAnsi="Times New Roman" w:cs="Times New Roman"/>
        </w:rPr>
        <w:t xml:space="preserve">Osobe, ovlaštene za provođenje energetskih pregleda zgrada, </w:t>
      </w:r>
      <w:r w:rsidR="001A653B">
        <w:rPr>
          <w:rFonts w:ascii="Times New Roman" w:hAnsi="Times New Roman" w:cs="Times New Roman"/>
        </w:rPr>
        <w:t xml:space="preserve">izdavanje </w:t>
      </w:r>
      <w:r w:rsidR="001A653B" w:rsidRPr="00512F10">
        <w:rPr>
          <w:rFonts w:ascii="Times New Roman" w:hAnsi="Times New Roman" w:cs="Times New Roman"/>
        </w:rPr>
        <w:t>energetsko</w:t>
      </w:r>
      <w:r w:rsidR="001A653B">
        <w:rPr>
          <w:rFonts w:ascii="Times New Roman" w:hAnsi="Times New Roman" w:cs="Times New Roman"/>
        </w:rPr>
        <w:t>g certifikata</w:t>
      </w:r>
      <w:r w:rsidR="001A653B" w:rsidRPr="00512F10">
        <w:rPr>
          <w:rFonts w:ascii="Times New Roman" w:hAnsi="Times New Roman" w:cs="Times New Roman"/>
        </w:rPr>
        <w:t xml:space="preserve"> </w:t>
      </w:r>
      <w:r w:rsidRPr="00512F10">
        <w:rPr>
          <w:rFonts w:ascii="Times New Roman" w:hAnsi="Times New Roman" w:cs="Times New Roman"/>
        </w:rPr>
        <w:t xml:space="preserve">zgrada i/ili redovite preglede sustava grijanja i hlađenja, dužne su stručno se usavršavati pohađanjem Programa usavršavanja najmanje jednom u dvije godine. </w:t>
      </w:r>
    </w:p>
    <w:p w14:paraId="678F4E29" w14:textId="611C4051" w:rsidR="00A5776A" w:rsidRPr="00512F10" w:rsidRDefault="00A5776A" w:rsidP="00A5776A">
      <w:pPr>
        <w:pStyle w:val="Tijeloteksta"/>
        <w:rPr>
          <w:rFonts w:ascii="Times New Roman" w:hAnsi="Times New Roman" w:cs="Times New Roman"/>
        </w:rPr>
      </w:pPr>
      <w:r w:rsidRPr="00512F10">
        <w:rPr>
          <w:rFonts w:ascii="Times New Roman" w:hAnsi="Times New Roman" w:cs="Times New Roman"/>
        </w:rPr>
        <w:t xml:space="preserve">Energetske preglede i </w:t>
      </w:r>
      <w:r w:rsidR="001A653B">
        <w:rPr>
          <w:rFonts w:ascii="Times New Roman" w:hAnsi="Times New Roman" w:cs="Times New Roman"/>
        </w:rPr>
        <w:t xml:space="preserve">izdavanje </w:t>
      </w:r>
      <w:r w:rsidR="001A653B" w:rsidRPr="00512F10">
        <w:rPr>
          <w:rFonts w:ascii="Times New Roman" w:hAnsi="Times New Roman" w:cs="Times New Roman"/>
        </w:rPr>
        <w:t>energetsko</w:t>
      </w:r>
      <w:r w:rsidR="001A653B">
        <w:rPr>
          <w:rFonts w:ascii="Times New Roman" w:hAnsi="Times New Roman" w:cs="Times New Roman"/>
        </w:rPr>
        <w:t>g certifikata</w:t>
      </w:r>
      <w:r w:rsidR="001A653B" w:rsidRPr="00512F10">
        <w:rPr>
          <w:rFonts w:ascii="Times New Roman" w:hAnsi="Times New Roman" w:cs="Times New Roman"/>
        </w:rPr>
        <w:t xml:space="preserve"> </w:t>
      </w:r>
      <w:r w:rsidRPr="00512F10">
        <w:rPr>
          <w:rFonts w:ascii="Times New Roman" w:hAnsi="Times New Roman" w:cs="Times New Roman"/>
        </w:rPr>
        <w:t xml:space="preserve">zgrada u Hrvatskoj mogu provoditi osobe arhitektonske, građevinske, strojarske i elektrotehničke struke, dok redovite preglede sustava grijanja i hlađenja mogu provoditi isključivo osobe strojarske struke s uspješno položenim Programom osposobljavanja za osobe koje provode </w:t>
      </w:r>
      <w:r w:rsidR="001A653B">
        <w:rPr>
          <w:rFonts w:ascii="Times New Roman" w:hAnsi="Times New Roman" w:cs="Times New Roman"/>
        </w:rPr>
        <w:t xml:space="preserve">izdavanje </w:t>
      </w:r>
      <w:r w:rsidR="001A653B" w:rsidRPr="00512F10">
        <w:rPr>
          <w:rFonts w:ascii="Times New Roman" w:hAnsi="Times New Roman" w:cs="Times New Roman"/>
        </w:rPr>
        <w:t>energetsko</w:t>
      </w:r>
      <w:r w:rsidR="001A653B">
        <w:rPr>
          <w:rFonts w:ascii="Times New Roman" w:hAnsi="Times New Roman" w:cs="Times New Roman"/>
        </w:rPr>
        <w:t>g certifikata</w:t>
      </w:r>
      <w:r w:rsidR="001A653B" w:rsidRPr="00512F10">
        <w:rPr>
          <w:rFonts w:ascii="Times New Roman" w:hAnsi="Times New Roman" w:cs="Times New Roman"/>
        </w:rPr>
        <w:t xml:space="preserve"> </w:t>
      </w:r>
      <w:r w:rsidRPr="00512F10">
        <w:rPr>
          <w:rFonts w:ascii="Times New Roman" w:hAnsi="Times New Roman" w:cs="Times New Roman"/>
        </w:rPr>
        <w:t xml:space="preserve">i energetske preglede zgrada sa složenim tehničkim sustavom (MODUL 2). </w:t>
      </w:r>
    </w:p>
    <w:p w14:paraId="7FB66E6E" w14:textId="56AA71C7" w:rsidR="00A5776A" w:rsidRPr="00512F10" w:rsidRDefault="00A5776A" w:rsidP="00A5776A">
      <w:pPr>
        <w:pStyle w:val="Tijeloteksta"/>
        <w:rPr>
          <w:rFonts w:ascii="Times New Roman" w:hAnsi="Times New Roman" w:cs="Times New Roman"/>
        </w:rPr>
      </w:pPr>
      <w:r w:rsidRPr="00512F10">
        <w:rPr>
          <w:rFonts w:ascii="Times New Roman" w:hAnsi="Times New Roman" w:cs="Times New Roman"/>
        </w:rPr>
        <w:t xml:space="preserve">Ovlaštenje za provođenje energetskih pregleda i </w:t>
      </w:r>
      <w:r w:rsidR="001A653B">
        <w:rPr>
          <w:rFonts w:ascii="Times New Roman" w:hAnsi="Times New Roman" w:cs="Times New Roman"/>
        </w:rPr>
        <w:t xml:space="preserve">izdavanje </w:t>
      </w:r>
      <w:r w:rsidR="001A653B" w:rsidRPr="00512F10">
        <w:rPr>
          <w:rFonts w:ascii="Times New Roman" w:hAnsi="Times New Roman" w:cs="Times New Roman"/>
        </w:rPr>
        <w:t>energetsko</w:t>
      </w:r>
      <w:r w:rsidR="001A653B">
        <w:rPr>
          <w:rFonts w:ascii="Times New Roman" w:hAnsi="Times New Roman" w:cs="Times New Roman"/>
        </w:rPr>
        <w:t>g certifikata</w:t>
      </w:r>
      <w:r w:rsidR="001A653B" w:rsidRPr="00512F10">
        <w:rPr>
          <w:rFonts w:ascii="Times New Roman" w:hAnsi="Times New Roman" w:cs="Times New Roman"/>
        </w:rPr>
        <w:t xml:space="preserve"> </w:t>
      </w:r>
      <w:r w:rsidRPr="00512F10">
        <w:rPr>
          <w:rFonts w:ascii="Times New Roman" w:hAnsi="Times New Roman" w:cs="Times New Roman"/>
        </w:rPr>
        <w:t xml:space="preserve">zgrada, te za provođenje redovitih pregleda sustava grijanja i hlađenja, koje izdaje Ministarstvo fizičkim i pravnim osobama, prema </w:t>
      </w:r>
      <w:r w:rsidR="000E7ADC">
        <w:rPr>
          <w:rFonts w:ascii="Times New Roman" w:hAnsi="Times New Roman" w:cs="Times New Roman"/>
        </w:rPr>
        <w:t>Zakonu o građenju (Narodne novine</w:t>
      </w:r>
      <w:r w:rsidR="00575E76" w:rsidRPr="00512F10">
        <w:rPr>
          <w:rFonts w:ascii="Times New Roman" w:hAnsi="Times New Roman" w:cs="Times New Roman"/>
        </w:rPr>
        <w:t>, broj 153/13, 20/17, 39/19 i 125/19), je postalo trajno</w:t>
      </w:r>
      <w:r w:rsidRPr="00512F10">
        <w:rPr>
          <w:rFonts w:ascii="Times New Roman" w:hAnsi="Times New Roman" w:cs="Times New Roman"/>
        </w:rPr>
        <w:t xml:space="preserve">. Ovlaštenim osobama se mogu ukinuti gore navedena ovlaštenja u sljedeća dva slučaja: </w:t>
      </w:r>
    </w:p>
    <w:p w14:paraId="14B7759D" w14:textId="77777777" w:rsidR="00A5776A" w:rsidRPr="00512F10" w:rsidRDefault="00A5776A" w:rsidP="00A5776A">
      <w:pPr>
        <w:pStyle w:val="Tijeloteksta"/>
        <w:numPr>
          <w:ilvl w:val="0"/>
          <w:numId w:val="55"/>
        </w:numPr>
        <w:rPr>
          <w:rFonts w:ascii="Times New Roman" w:hAnsi="Times New Roman" w:cs="Times New Roman"/>
        </w:rPr>
      </w:pPr>
      <w:r w:rsidRPr="00512F10">
        <w:rPr>
          <w:rFonts w:ascii="Times New Roman" w:hAnsi="Times New Roman" w:cs="Times New Roman"/>
        </w:rPr>
        <w:t xml:space="preserve">u slučaju ne pohađanja Programa usavršavanja jednom u dvije godine, </w:t>
      </w:r>
    </w:p>
    <w:p w14:paraId="5D27C10E" w14:textId="377D06EA" w:rsidR="00A5776A" w:rsidRPr="00512F10" w:rsidRDefault="00A5776A" w:rsidP="00A5776A">
      <w:pPr>
        <w:pStyle w:val="Tijeloteksta"/>
        <w:numPr>
          <w:ilvl w:val="0"/>
          <w:numId w:val="55"/>
        </w:numPr>
        <w:rPr>
          <w:rFonts w:ascii="Times New Roman" w:hAnsi="Times New Roman" w:cs="Times New Roman"/>
        </w:rPr>
      </w:pPr>
      <w:r w:rsidRPr="00512F10">
        <w:rPr>
          <w:rFonts w:ascii="Times New Roman" w:hAnsi="Times New Roman" w:cs="Times New Roman"/>
        </w:rPr>
        <w:t xml:space="preserve">ukoliko su tri </w:t>
      </w:r>
      <w:r w:rsidR="001A653B">
        <w:rPr>
          <w:rFonts w:ascii="Times New Roman" w:hAnsi="Times New Roman" w:cs="Times New Roman"/>
        </w:rPr>
        <w:t xml:space="preserve">izdana </w:t>
      </w:r>
      <w:r w:rsidRPr="00512F10">
        <w:rPr>
          <w:rFonts w:ascii="Times New Roman" w:hAnsi="Times New Roman" w:cs="Times New Roman"/>
        </w:rPr>
        <w:t xml:space="preserve">energetska certifikata odnosno tri izvješća o redovitim pregledima sustava grijanja i hlađenja, proglašena nevažećima na temelju provedene kontrole. </w:t>
      </w:r>
    </w:p>
    <w:p w14:paraId="592618B1" w14:textId="77777777" w:rsidR="00A5776A" w:rsidRPr="00512F10" w:rsidRDefault="00A5776A" w:rsidP="00A5776A">
      <w:pPr>
        <w:pStyle w:val="Tijeloteksta"/>
        <w:rPr>
          <w:rFonts w:ascii="Times New Roman" w:hAnsi="Times New Roman" w:cs="Times New Roman"/>
        </w:rPr>
      </w:pPr>
      <w:r w:rsidRPr="00512F10">
        <w:rPr>
          <w:rFonts w:ascii="Times New Roman" w:hAnsi="Times New Roman" w:cs="Times New Roman"/>
        </w:rPr>
        <w:t xml:space="preserve">Redovite preglede sustava grijanja i hlađenja prostora mogu provoditi isključivo fizičke osobe strojarske struke odnosno pravne osobe koje zapošljavaju osobu strojarske struke koja ispunjava uvjete za davanje ovlaštenja za energetski pregled zgrade sa složenim tehničkim sustavom (MODUL 2). </w:t>
      </w:r>
    </w:p>
    <w:p w14:paraId="258E19A4" w14:textId="77777777" w:rsidR="00A5776A" w:rsidRPr="00512F10" w:rsidRDefault="00A5776A" w:rsidP="00A5776A">
      <w:pPr>
        <w:pStyle w:val="Naslov2"/>
        <w:numPr>
          <w:ilvl w:val="1"/>
          <w:numId w:val="40"/>
        </w:numPr>
        <w:rPr>
          <w:rFonts w:ascii="Times New Roman" w:hAnsi="Times New Roman" w:cs="Times New Roman"/>
        </w:rPr>
      </w:pPr>
      <w:bookmarkStart w:id="101" w:name="_Toc89013243"/>
      <w:bookmarkEnd w:id="92"/>
      <w:r w:rsidRPr="00512F10">
        <w:rPr>
          <w:rFonts w:ascii="Times New Roman" w:hAnsi="Times New Roman" w:cs="Times New Roman"/>
        </w:rPr>
        <w:lastRenderedPageBreak/>
        <w:t>Energetske usluge</w:t>
      </w:r>
      <w:bookmarkEnd w:id="101"/>
    </w:p>
    <w:p w14:paraId="577A6C2A" w14:textId="2CD4DB59" w:rsidR="00A5776A" w:rsidRPr="00512F10" w:rsidRDefault="00A5776A" w:rsidP="00A5776A">
      <w:pPr>
        <w:pStyle w:val="Tijeloteksta"/>
        <w:rPr>
          <w:rFonts w:ascii="Times New Roman" w:hAnsi="Times New Roman" w:cs="Times New Roman"/>
        </w:rPr>
      </w:pPr>
      <w:r w:rsidRPr="00512F10">
        <w:rPr>
          <w:rFonts w:ascii="Times New Roman" w:hAnsi="Times New Roman" w:cs="Times New Roman"/>
        </w:rPr>
        <w:t>Prema čl. 25 Zakona o energetskoj učinkovitosti (</w:t>
      </w:r>
      <w:r w:rsidR="000E7ADC" w:rsidRPr="001B0D38">
        <w:rPr>
          <w:rFonts w:ascii="Times New Roman" w:hAnsi="Times New Roman"/>
          <w:bCs/>
        </w:rPr>
        <w:t>Narodne novine, broj</w:t>
      </w:r>
      <w:r w:rsidR="000E7ADC" w:rsidRPr="000A40E3">
        <w:rPr>
          <w:rFonts w:ascii="Times New Roman" w:hAnsi="Times New Roman"/>
          <w:b/>
          <w:bCs/>
          <w:sz w:val="20"/>
          <w:szCs w:val="20"/>
        </w:rPr>
        <w:t xml:space="preserve"> </w:t>
      </w:r>
      <w:r w:rsidRPr="00512F10">
        <w:rPr>
          <w:rFonts w:ascii="Times New Roman" w:hAnsi="Times New Roman" w:cs="Times New Roman"/>
        </w:rPr>
        <w:t xml:space="preserve">127/14, 116/18, 25/20, </w:t>
      </w:r>
      <w:r w:rsidR="000E7ADC">
        <w:rPr>
          <w:rFonts w:ascii="Times New Roman" w:hAnsi="Times New Roman" w:cs="Times New Roman"/>
        </w:rPr>
        <w:t xml:space="preserve">i </w:t>
      </w:r>
      <w:r w:rsidRPr="00512F10">
        <w:rPr>
          <w:rFonts w:ascii="Times New Roman" w:hAnsi="Times New Roman" w:cs="Times New Roman"/>
        </w:rPr>
        <w:t xml:space="preserve">41/21) definirana je energetska usluga kao okvir za provedbu projekata energetske učinkovitosti i ostalih povezanih aktivnosti, a temelji se na ugovoru o energetskom učinku s jamstvom da u referentnim uvjetima vodi do provjerljivog i mjerljivog ili procjenjivog poboljšanja energetske učinkovitosti i/ili ušteda energije i/ili vode. Sadržaj ugovora o energetskom učinku detaljnije se definira samo za javni sektor, a u privatnom se sektoru pristup ovoj problematici liberalizira uz navođenje samo nekoliko ključnih zahtjeva. Pravilnik o sustavu za praćenje, mjerenje i verifikaciju ušteda energije </w:t>
      </w:r>
      <w:r w:rsidR="000E7ADC">
        <w:rPr>
          <w:rFonts w:ascii="Times New Roman" w:hAnsi="Times New Roman" w:cs="Times New Roman"/>
        </w:rPr>
        <w:t>(</w:t>
      </w:r>
      <w:r w:rsidR="000E7ADC" w:rsidRPr="001B0D38">
        <w:rPr>
          <w:rFonts w:ascii="Times New Roman" w:hAnsi="Times New Roman"/>
          <w:bCs/>
        </w:rPr>
        <w:t>Narodne novine, broj</w:t>
      </w:r>
      <w:r w:rsidR="000E7ADC" w:rsidRPr="000A40E3">
        <w:rPr>
          <w:rFonts w:ascii="Times New Roman" w:hAnsi="Times New Roman"/>
          <w:b/>
          <w:bCs/>
          <w:sz w:val="20"/>
          <w:szCs w:val="20"/>
        </w:rPr>
        <w:t xml:space="preserve"> </w:t>
      </w:r>
      <w:r w:rsidRPr="00512F10">
        <w:rPr>
          <w:rFonts w:ascii="Times New Roman" w:hAnsi="Times New Roman" w:cs="Times New Roman"/>
        </w:rPr>
        <w:t>98/21</w:t>
      </w:r>
      <w:r w:rsidR="000E7ADC">
        <w:rPr>
          <w:rFonts w:ascii="Times New Roman" w:hAnsi="Times New Roman" w:cs="Times New Roman"/>
        </w:rPr>
        <w:t xml:space="preserve"> i 30/22</w:t>
      </w:r>
      <w:r w:rsidRPr="00512F10">
        <w:rPr>
          <w:rFonts w:ascii="Times New Roman" w:hAnsi="Times New Roman" w:cs="Times New Roman"/>
        </w:rPr>
        <w:t>) definira načine verifikacije ušteda koji su sastavni dijelovi ugovora o energetskom učinku. Pravilnikom prihvaćena metodologija u obzir uzima i mogućnosti korištenja Međunarodnog protokola za mjerenje i verifikaciju učinaka.</w:t>
      </w:r>
    </w:p>
    <w:p w14:paraId="0E945AF5" w14:textId="77777777" w:rsidR="00A5776A" w:rsidRPr="00512F10" w:rsidRDefault="00A5776A" w:rsidP="00A5776A">
      <w:pPr>
        <w:pStyle w:val="Tijeloteksta"/>
        <w:rPr>
          <w:rFonts w:ascii="Times New Roman" w:hAnsi="Times New Roman" w:cs="Times New Roman"/>
        </w:rPr>
      </w:pPr>
      <w:r w:rsidRPr="00512F10">
        <w:rPr>
          <w:rFonts w:ascii="Times New Roman" w:hAnsi="Times New Roman" w:cs="Times New Roman"/>
        </w:rPr>
        <w:t xml:space="preserve">Zakonska regulativa i dosadašnja provedbena politika osigurava poticaj implementaciji mjera energetske učinkovitosti kroz financijske instrumente, pogotovo kroz energetsku uslugu. Potrebno je osigurati i uključenost novčanih sredstava iz Europskih strukturnih i investicijskih fondova uz kombinaciju energetske usluge ili javno-privatnog partnerstva. Potrebno je još doraditi i izraditi javno dostupnu dokumentaciju kojim bi se detaljnije pojasnila složena tematika ugovora o energetskom učinku poput modela ugovaranja energetske usluge, detalje ugovaranja i osiguravanja dobave energenta i energetskog učinka, proračunsko-pravne probleme, hodogram projekata, identifikaciju projekata te razne tehničke priloge vezane uz intenzivnost potrošnje pojedinih javnih zgrada, primjere iz prakse te prijedlog ugovora sa svim stavkama. </w:t>
      </w:r>
    </w:p>
    <w:p w14:paraId="6C72185B" w14:textId="77777777" w:rsidR="00A5776A" w:rsidRPr="00512F10" w:rsidRDefault="00A5776A" w:rsidP="00A5776A">
      <w:pPr>
        <w:pStyle w:val="Tijeloteksta"/>
        <w:rPr>
          <w:rFonts w:ascii="Times New Roman" w:hAnsi="Times New Roman" w:cs="Times New Roman"/>
        </w:rPr>
      </w:pPr>
      <w:r w:rsidRPr="00512F10">
        <w:rPr>
          <w:rFonts w:ascii="Times New Roman" w:hAnsi="Times New Roman" w:cs="Times New Roman"/>
        </w:rPr>
        <w:t>U praksi je zaživio Nacionalni portal energetske učinkovitosti (</w:t>
      </w:r>
      <w:hyperlink r:id="rId28" w:history="1">
        <w:r w:rsidRPr="00512F10">
          <w:rPr>
            <w:rStyle w:val="Hiperveza"/>
            <w:rFonts w:ascii="Times New Roman" w:hAnsi="Times New Roman" w:cs="Times New Roman"/>
          </w:rPr>
          <w:t>https://www.enu.hr/</w:t>
        </w:r>
      </w:hyperlink>
      <w:r w:rsidRPr="00512F10">
        <w:rPr>
          <w:rFonts w:ascii="Times New Roman" w:hAnsi="Times New Roman" w:cs="Times New Roman"/>
        </w:rPr>
        <w:t>) koji se bavi tematikom savjeta ušteda energija, ali i specifičnim složenijim modelima poput energetske usluge. Ipak, potrebno je u narednom periodu osvježiti navedena stranice sa novim detaljima, kao i dopuniti sa korisnom dokumentacijom, poput one koja je već napomenuta.</w:t>
      </w:r>
    </w:p>
    <w:p w14:paraId="701D5377" w14:textId="77777777" w:rsidR="00A5776A" w:rsidRPr="00512F10" w:rsidRDefault="00A5776A" w:rsidP="00A5776A">
      <w:pPr>
        <w:pStyle w:val="Tijeloteksta"/>
        <w:rPr>
          <w:rFonts w:ascii="Times New Roman" w:hAnsi="Times New Roman" w:cs="Times New Roman"/>
        </w:rPr>
      </w:pPr>
      <w:r w:rsidRPr="00512F10">
        <w:rPr>
          <w:rFonts w:ascii="Times New Roman" w:hAnsi="Times New Roman" w:cs="Times New Roman"/>
        </w:rPr>
        <w:t>Provedbeno, energetska usluga kao model implementacije mjera energetske učinkovitosti provodi se u Republici Hrvatskoj, dominantno u segmentu javne rasvjete. Posljednjih godina ESCO projekti u sustavima javne rasvjete standardno se provode i čine najveći segment investicija (uz manje udjele JPP-a i HBOR-ovog financijskog mehanizma). U segmentu zgradarstva javnog sektora ESCO model se provodi u manjem obujmu, u odnosu na razdoblje prije 4-5 godina, prije svega zbog kompliciranosti modela, omjera investicija i cijena energije te drugih mogućnosti na tržištu. U privatnom sektoru ESCO model se rijetko koristi, najviše u industrijskim projektima.</w:t>
      </w:r>
    </w:p>
    <w:p w14:paraId="3017F88A" w14:textId="77777777" w:rsidR="00A5776A" w:rsidRPr="00512F10" w:rsidRDefault="00A5776A" w:rsidP="00A5776A">
      <w:pPr>
        <w:pStyle w:val="Naslov2"/>
        <w:numPr>
          <w:ilvl w:val="1"/>
          <w:numId w:val="40"/>
        </w:numPr>
        <w:rPr>
          <w:rFonts w:ascii="Times New Roman" w:hAnsi="Times New Roman" w:cs="Times New Roman"/>
        </w:rPr>
      </w:pPr>
      <w:bookmarkStart w:id="102" w:name="_Toc89013244"/>
      <w:r w:rsidRPr="00512F10">
        <w:rPr>
          <w:rFonts w:ascii="Times New Roman" w:hAnsi="Times New Roman" w:cs="Times New Roman"/>
        </w:rPr>
        <w:t>Sustavno praćenje i izvještavanje o energetskoj učinkovitosti</w:t>
      </w:r>
      <w:bookmarkEnd w:id="102"/>
    </w:p>
    <w:p w14:paraId="22A686CC" w14:textId="2A01AD7D" w:rsidR="00A5776A" w:rsidRPr="00512F10" w:rsidRDefault="00A5776A" w:rsidP="00A5776A">
      <w:pPr>
        <w:pStyle w:val="Tijeloteksta"/>
        <w:rPr>
          <w:rFonts w:ascii="Times New Roman" w:hAnsi="Times New Roman" w:cs="Times New Roman"/>
          <w:lang w:eastAsia="hr-HR"/>
        </w:rPr>
      </w:pPr>
      <w:r w:rsidRPr="00512F10">
        <w:rPr>
          <w:rFonts w:ascii="Times New Roman" w:hAnsi="Times New Roman" w:cs="Times New Roman"/>
          <w:lang w:eastAsia="hr-HR"/>
        </w:rPr>
        <w:t>Praćenje ušteda energije propisano je Pravilnikom o sustavu za praćenje, mjerenje i verifikaciju ušteda energije (N</w:t>
      </w:r>
      <w:r w:rsidR="001C1EC1">
        <w:rPr>
          <w:rFonts w:ascii="Times New Roman" w:hAnsi="Times New Roman" w:cs="Times New Roman"/>
          <w:lang w:eastAsia="hr-HR"/>
        </w:rPr>
        <w:t>arodne novine</w:t>
      </w:r>
      <w:r w:rsidR="00FE0CEA" w:rsidRPr="00512F10">
        <w:rPr>
          <w:rFonts w:ascii="Times New Roman" w:hAnsi="Times New Roman" w:cs="Times New Roman"/>
          <w:lang w:eastAsia="hr-HR"/>
        </w:rPr>
        <w:t xml:space="preserve">, </w:t>
      </w:r>
      <w:r w:rsidR="001C1EC1">
        <w:rPr>
          <w:rFonts w:ascii="Times New Roman" w:hAnsi="Times New Roman" w:cs="Times New Roman"/>
          <w:lang w:eastAsia="hr-HR"/>
        </w:rPr>
        <w:t>broj</w:t>
      </w:r>
      <w:r w:rsidRPr="00512F10">
        <w:rPr>
          <w:rFonts w:ascii="Times New Roman" w:hAnsi="Times New Roman" w:cs="Times New Roman"/>
          <w:lang w:eastAsia="hr-HR"/>
        </w:rPr>
        <w:t xml:space="preserve"> 98/21), a kao alat za praćenje se koristi Sustav za mjerenje u v</w:t>
      </w:r>
      <w:r w:rsidR="00FE0CEA" w:rsidRPr="00512F10">
        <w:rPr>
          <w:rFonts w:ascii="Times New Roman" w:hAnsi="Times New Roman" w:cs="Times New Roman"/>
          <w:lang w:eastAsia="hr-HR"/>
        </w:rPr>
        <w:t>erifikaciju ušteda energije (SMiV). SMi</w:t>
      </w:r>
      <w:r w:rsidRPr="00512F10">
        <w:rPr>
          <w:rFonts w:ascii="Times New Roman" w:hAnsi="Times New Roman" w:cs="Times New Roman"/>
          <w:lang w:eastAsia="hr-HR"/>
        </w:rPr>
        <w:t>V je baza provedenih projekata energetske učinkovitosti s funkcionalnostima za izračun i prijenos ušteda energije te je alat koji osigurava potrebne podatke za izvještavanje pogotovo u dijelu ostvarenja obvezujućeg kumulativnog cilja ušteda energije, kako iz alternativnih mjera politike, tako i iz sustava obveza. Bez ovog sustava izvještavanje o napretku u postizanju ciljeva bilo bi izrazito otežano. Zbog toga je sustav nužno održavati, ali i značajno unaprijediti kako bi se olakšala obrada velike količine podataka koje je u kratkom roku obrađivati te kako bi se osigurala sig</w:t>
      </w:r>
      <w:r w:rsidR="00FE0CEA" w:rsidRPr="00512F10">
        <w:rPr>
          <w:rFonts w:ascii="Times New Roman" w:hAnsi="Times New Roman" w:cs="Times New Roman"/>
          <w:lang w:eastAsia="hr-HR"/>
        </w:rPr>
        <w:t>urnost podatak pohranjenih u SMiV-u. Osim toga, SMi</w:t>
      </w:r>
      <w:r w:rsidRPr="00512F10">
        <w:rPr>
          <w:rFonts w:ascii="Times New Roman" w:hAnsi="Times New Roman" w:cs="Times New Roman"/>
          <w:lang w:eastAsia="hr-HR"/>
        </w:rPr>
        <w:t xml:space="preserve">V-je potrebno kontinuirano nadograđivati novim mjerama i metodama sukladno izmjenama i dopunama Pravilnika kao i povezivati sustav s drugim sustavima- (ISGE, IEC), sve s ciljem sve veće automatizacije i obrade podataka. </w:t>
      </w:r>
    </w:p>
    <w:p w14:paraId="0A1F011E" w14:textId="77777777" w:rsidR="00A5776A" w:rsidRPr="00133154" w:rsidRDefault="00A5776A" w:rsidP="00A5776A">
      <w:pPr>
        <w:pStyle w:val="Tijeloteksta"/>
        <w:spacing w:before="0" w:after="0"/>
        <w:rPr>
          <w:lang w:eastAsia="hr-HR"/>
        </w:rPr>
      </w:pPr>
    </w:p>
    <w:tbl>
      <w:tblPr>
        <w:tblStyle w:val="Tablicapopisa3-isticanje3"/>
        <w:tblW w:w="5000" w:type="pct"/>
        <w:tblLook w:val="01E0" w:firstRow="1" w:lastRow="1" w:firstColumn="1" w:lastColumn="1" w:noHBand="0" w:noVBand="0"/>
      </w:tblPr>
      <w:tblGrid>
        <w:gridCol w:w="2263"/>
        <w:gridCol w:w="6797"/>
      </w:tblGrid>
      <w:tr w:rsidR="00A5776A" w:rsidRPr="000A1C32" w14:paraId="3D1F19F6" w14:textId="77777777" w:rsidTr="00534C8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49" w:type="pct"/>
            <w:tcBorders>
              <w:top w:val="single" w:sz="4" w:space="0" w:color="A5A5A5" w:themeColor="accent3"/>
              <w:right w:val="single" w:sz="4" w:space="0" w:color="A5A5A5" w:themeColor="accent3"/>
            </w:tcBorders>
            <w:shd w:val="clear" w:color="auto" w:fill="FFA7A7"/>
          </w:tcPr>
          <w:p w14:paraId="627A9F55" w14:textId="77777777" w:rsidR="00A5776A" w:rsidRPr="00512F10" w:rsidRDefault="00A5776A" w:rsidP="00534C80">
            <w:pPr>
              <w:rPr>
                <w:rFonts w:ascii="Times New Roman" w:hAnsi="Times New Roman"/>
                <w:b w:val="0"/>
                <w:color w:val="auto"/>
                <w:sz w:val="20"/>
                <w:szCs w:val="20"/>
              </w:rPr>
            </w:pPr>
            <w:r w:rsidRPr="00512F10">
              <w:rPr>
                <w:rFonts w:ascii="Times New Roman" w:hAnsi="Times New Roman"/>
                <w:color w:val="auto"/>
                <w:sz w:val="20"/>
                <w:szCs w:val="20"/>
              </w:rPr>
              <w:t xml:space="preserve">Naziv mjere </w:t>
            </w:r>
          </w:p>
        </w:tc>
        <w:tc>
          <w:tcPr>
            <w:cnfStyle w:val="000100001000" w:firstRow="0" w:lastRow="0" w:firstColumn="0" w:lastColumn="1" w:oddVBand="0" w:evenVBand="0" w:oddHBand="0" w:evenHBand="0" w:firstRowFirstColumn="0" w:firstRowLastColumn="1" w:lastRowFirstColumn="0" w:lastRowLastColumn="0"/>
            <w:tcW w:w="3751" w:type="pct"/>
            <w:tcBorders>
              <w:top w:val="single" w:sz="4" w:space="0" w:color="A5A5A5" w:themeColor="accent3"/>
              <w:left w:val="single" w:sz="4" w:space="0" w:color="A5A5A5" w:themeColor="accent3"/>
            </w:tcBorders>
            <w:shd w:val="clear" w:color="auto" w:fill="FFA7A7"/>
          </w:tcPr>
          <w:p w14:paraId="153F6C01" w14:textId="77777777" w:rsidR="00A5776A" w:rsidRPr="00512F10" w:rsidRDefault="00A5776A" w:rsidP="00534C80">
            <w:pPr>
              <w:rPr>
                <w:rFonts w:ascii="Times New Roman" w:hAnsi="Times New Roman"/>
                <w:b w:val="0"/>
                <w:color w:val="auto"/>
                <w:sz w:val="20"/>
                <w:szCs w:val="20"/>
              </w:rPr>
            </w:pPr>
            <w:r w:rsidRPr="00512F10">
              <w:rPr>
                <w:rFonts w:ascii="Times New Roman" w:hAnsi="Times New Roman"/>
                <w:color w:val="auto"/>
                <w:sz w:val="20"/>
                <w:szCs w:val="20"/>
              </w:rPr>
              <w:t>Integrirani informacijski sustav za praćenje energetske učinkovitosti</w:t>
            </w:r>
          </w:p>
        </w:tc>
      </w:tr>
      <w:tr w:rsidR="00A5776A" w:rsidRPr="000A1C32" w14:paraId="1A72DBF4"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shd w:val="clear" w:color="auto" w:fill="D9D9D9" w:themeFill="background1" w:themeFillShade="D9"/>
          </w:tcPr>
          <w:p w14:paraId="6D33C3A9" w14:textId="77777777" w:rsidR="00A5776A" w:rsidRPr="00512F10" w:rsidRDefault="00A5776A" w:rsidP="00534C80">
            <w:pPr>
              <w:rPr>
                <w:rFonts w:ascii="Times New Roman" w:hAnsi="Times New Roman"/>
                <w:sz w:val="20"/>
                <w:szCs w:val="20"/>
              </w:rPr>
            </w:pPr>
            <w:r w:rsidRPr="00512F10">
              <w:rPr>
                <w:rFonts w:ascii="Times New Roman" w:hAnsi="Times New Roman"/>
                <w:sz w:val="20"/>
                <w:szCs w:val="20"/>
              </w:rPr>
              <w:t xml:space="preserve">Oznaka mjere </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shd w:val="clear" w:color="auto" w:fill="D9D9D9" w:themeFill="background1" w:themeFillShade="D9"/>
          </w:tcPr>
          <w:p w14:paraId="75E62DAA" w14:textId="77777777" w:rsidR="00A5776A" w:rsidRPr="00512F10" w:rsidRDefault="00A5776A" w:rsidP="00534C80">
            <w:pPr>
              <w:rPr>
                <w:rFonts w:ascii="Times New Roman" w:hAnsi="Times New Roman"/>
                <w:sz w:val="20"/>
                <w:szCs w:val="20"/>
              </w:rPr>
            </w:pPr>
            <w:r w:rsidRPr="00512F10">
              <w:rPr>
                <w:rFonts w:ascii="Times New Roman" w:hAnsi="Times New Roman"/>
                <w:sz w:val="20"/>
                <w:szCs w:val="20"/>
              </w:rPr>
              <w:t>ENU-14</w:t>
            </w:r>
          </w:p>
        </w:tc>
      </w:tr>
      <w:tr w:rsidR="00A5776A" w:rsidRPr="000A1C32" w14:paraId="444A50C6"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436CE998" w14:textId="77777777" w:rsidR="00A5776A" w:rsidRPr="00512F10" w:rsidRDefault="00A5776A" w:rsidP="00534C80">
            <w:pPr>
              <w:rPr>
                <w:rFonts w:ascii="Times New Roman" w:hAnsi="Times New Roman"/>
                <w:b w:val="0"/>
                <w:bCs w:val="0"/>
                <w:sz w:val="20"/>
                <w:szCs w:val="20"/>
              </w:rPr>
            </w:pPr>
            <w:r w:rsidRPr="00512F10">
              <w:rPr>
                <w:rFonts w:ascii="Times New Roman" w:hAnsi="Times New Roman"/>
                <w:sz w:val="20"/>
                <w:szCs w:val="20"/>
              </w:rPr>
              <w:t>Opis mjere</w:t>
            </w:r>
          </w:p>
        </w:tc>
      </w:tr>
      <w:tr w:rsidR="00A5776A" w:rsidRPr="000A1C32" w14:paraId="7C5A1EE3" w14:textId="77777777" w:rsidTr="00534C80">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72098CA0" w14:textId="77777777" w:rsidR="00A5776A" w:rsidRPr="00512F10" w:rsidRDefault="00A5776A" w:rsidP="00534C80">
            <w:pPr>
              <w:rPr>
                <w:rFonts w:ascii="Times New Roman" w:hAnsi="Times New Roman"/>
                <w:b w:val="0"/>
                <w:bCs w:val="0"/>
                <w:sz w:val="20"/>
                <w:szCs w:val="20"/>
              </w:rPr>
            </w:pPr>
            <w:r w:rsidRPr="00512F10">
              <w:rPr>
                <w:rFonts w:ascii="Times New Roman" w:hAnsi="Times New Roman"/>
                <w:b w:val="0"/>
                <w:bCs w:val="0"/>
                <w:sz w:val="20"/>
                <w:szCs w:val="20"/>
              </w:rPr>
              <w:t>Kategorija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7364C803" w14:textId="77777777" w:rsidR="00A5776A" w:rsidRPr="00512F10" w:rsidRDefault="00A5776A" w:rsidP="00534C80">
            <w:pPr>
              <w:rPr>
                <w:rFonts w:ascii="Times New Roman" w:hAnsi="Times New Roman"/>
                <w:b w:val="0"/>
                <w:bCs w:val="0"/>
                <w:sz w:val="20"/>
                <w:szCs w:val="20"/>
              </w:rPr>
            </w:pPr>
            <w:r w:rsidRPr="00512F10">
              <w:rPr>
                <w:rFonts w:ascii="Times New Roman" w:hAnsi="Times New Roman"/>
                <w:b w:val="0"/>
                <w:bCs w:val="0"/>
                <w:sz w:val="20"/>
                <w:szCs w:val="20"/>
              </w:rPr>
              <w:t>Informacijska</w:t>
            </w:r>
          </w:p>
        </w:tc>
      </w:tr>
      <w:tr w:rsidR="00A5776A" w:rsidRPr="000A1C32" w14:paraId="2D7ADFE3"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285FD7C9" w14:textId="77777777" w:rsidR="00A5776A" w:rsidRPr="00512F10" w:rsidRDefault="00A5776A" w:rsidP="00534C80">
            <w:pPr>
              <w:rPr>
                <w:rFonts w:ascii="Times New Roman" w:hAnsi="Times New Roman"/>
                <w:b w:val="0"/>
                <w:bCs w:val="0"/>
                <w:sz w:val="20"/>
                <w:szCs w:val="20"/>
              </w:rPr>
            </w:pPr>
            <w:r w:rsidRPr="00512F10">
              <w:rPr>
                <w:rFonts w:ascii="Times New Roman" w:hAnsi="Times New Roman"/>
                <w:b w:val="0"/>
                <w:bCs w:val="0"/>
                <w:sz w:val="20"/>
                <w:szCs w:val="20"/>
              </w:rPr>
              <w:lastRenderedPageBreak/>
              <w:t>Vremenski okvir</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7FE61474" w14:textId="77777777" w:rsidR="00A5776A" w:rsidRPr="00512F10" w:rsidRDefault="00A5776A" w:rsidP="00534C80">
            <w:pPr>
              <w:rPr>
                <w:rFonts w:ascii="Times New Roman" w:hAnsi="Times New Roman"/>
                <w:b w:val="0"/>
                <w:bCs w:val="0"/>
                <w:sz w:val="20"/>
                <w:szCs w:val="20"/>
              </w:rPr>
            </w:pPr>
            <w:r w:rsidRPr="00512F10">
              <w:rPr>
                <w:rFonts w:ascii="Times New Roman" w:hAnsi="Times New Roman"/>
                <w:b w:val="0"/>
                <w:bCs w:val="0"/>
                <w:sz w:val="20"/>
                <w:szCs w:val="20"/>
              </w:rPr>
              <w:t xml:space="preserve">Početak: 2014. </w:t>
            </w:r>
          </w:p>
          <w:p w14:paraId="38ABAF8F" w14:textId="77777777" w:rsidR="00A5776A" w:rsidRPr="00512F10" w:rsidRDefault="00A5776A" w:rsidP="00534C80">
            <w:pPr>
              <w:rPr>
                <w:rFonts w:ascii="Times New Roman" w:hAnsi="Times New Roman"/>
                <w:b w:val="0"/>
                <w:bCs w:val="0"/>
                <w:sz w:val="20"/>
                <w:szCs w:val="20"/>
              </w:rPr>
            </w:pPr>
            <w:r w:rsidRPr="00512F10">
              <w:rPr>
                <w:rFonts w:ascii="Times New Roman" w:hAnsi="Times New Roman"/>
                <w:b w:val="0"/>
                <w:bCs w:val="0"/>
                <w:sz w:val="20"/>
                <w:szCs w:val="20"/>
              </w:rPr>
              <w:t>Kraj: 2030.</w:t>
            </w:r>
          </w:p>
        </w:tc>
      </w:tr>
      <w:tr w:rsidR="00A5776A" w:rsidRPr="000A1C32" w14:paraId="61449F55"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5DEBC042" w14:textId="77777777" w:rsidR="00A5776A" w:rsidRPr="00512F10" w:rsidRDefault="00A5776A" w:rsidP="00534C80">
            <w:pPr>
              <w:rPr>
                <w:rFonts w:ascii="Times New Roman" w:hAnsi="Times New Roman"/>
                <w:b w:val="0"/>
                <w:bCs w:val="0"/>
                <w:sz w:val="20"/>
                <w:szCs w:val="20"/>
              </w:rPr>
            </w:pPr>
            <w:r w:rsidRPr="00512F10">
              <w:rPr>
                <w:rFonts w:ascii="Times New Roman" w:hAnsi="Times New Roman"/>
                <w:b w:val="0"/>
                <w:bCs w:val="0"/>
                <w:sz w:val="20"/>
                <w:szCs w:val="20"/>
              </w:rPr>
              <w:t>Cilj i opis mjere</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383B980B" w14:textId="77777777" w:rsidR="00A5776A" w:rsidRPr="00512F10" w:rsidRDefault="00A5776A" w:rsidP="00534C80">
            <w:pPr>
              <w:jc w:val="both"/>
              <w:rPr>
                <w:rFonts w:ascii="Times New Roman" w:hAnsi="Times New Roman"/>
                <w:b w:val="0"/>
                <w:bCs w:val="0"/>
                <w:sz w:val="20"/>
                <w:szCs w:val="20"/>
              </w:rPr>
            </w:pPr>
            <w:r w:rsidRPr="00512F10">
              <w:rPr>
                <w:rFonts w:ascii="Times New Roman" w:hAnsi="Times New Roman"/>
                <w:b w:val="0"/>
                <w:bCs w:val="0"/>
                <w:sz w:val="20"/>
                <w:szCs w:val="20"/>
              </w:rPr>
              <w:t>Sustav za mjerenje i verifikaciju ušteda energije (SMiV) uspostavljen je na temelju Zakona o energetskoj učinkovitosti i Pravilnika o sustavu za praćenje, mjerenje i verifikaciju ušteda energije. Sustav je izuzetno važan jer se kroz njega prate uštede energije i rezultirajuće smanjenje stakleničkih plinova te se podatci iz sustava koriste za izvješćivanje. U sljedećem razdoblju nužno je održavati i unaprjeđivati funkcionalnost sustava, povezati ga s drugim sustavima (ISGE) te informirati i obučavati obveznike o pravilnom unosu podatka potrebnih za izračun i verifikaciju ušteda energije.</w:t>
            </w:r>
          </w:p>
        </w:tc>
      </w:tr>
      <w:tr w:rsidR="00A5776A" w:rsidRPr="000A1C32" w14:paraId="430B907A"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20A168B5" w14:textId="77777777" w:rsidR="00A5776A" w:rsidRPr="00512F10" w:rsidRDefault="00A5776A" w:rsidP="00534C80">
            <w:pPr>
              <w:rPr>
                <w:rFonts w:ascii="Times New Roman" w:hAnsi="Times New Roman"/>
                <w:b w:val="0"/>
                <w:bCs w:val="0"/>
                <w:sz w:val="20"/>
                <w:szCs w:val="20"/>
              </w:rPr>
            </w:pPr>
            <w:r w:rsidRPr="00512F10">
              <w:rPr>
                <w:rFonts w:ascii="Times New Roman" w:hAnsi="Times New Roman"/>
                <w:b w:val="0"/>
                <w:bCs w:val="0"/>
                <w:sz w:val="20"/>
                <w:szCs w:val="20"/>
              </w:rPr>
              <w:t>Ciljna neposredna potrošnja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6B3A9FA6" w14:textId="77777777" w:rsidR="00A5776A" w:rsidRPr="00512F10" w:rsidRDefault="00A5776A" w:rsidP="00534C80">
            <w:pPr>
              <w:rPr>
                <w:rFonts w:ascii="Times New Roman" w:hAnsi="Times New Roman"/>
                <w:sz w:val="20"/>
                <w:szCs w:val="20"/>
              </w:rPr>
            </w:pPr>
            <w:r w:rsidRPr="00512F10">
              <w:rPr>
                <w:rFonts w:ascii="Times New Roman" w:hAnsi="Times New Roman"/>
                <w:b w:val="0"/>
                <w:bCs w:val="0"/>
                <w:sz w:val="20"/>
                <w:szCs w:val="20"/>
              </w:rPr>
              <w:t>Svi sektori neposredne potrošnje energije</w:t>
            </w:r>
          </w:p>
        </w:tc>
      </w:tr>
      <w:tr w:rsidR="00A5776A" w:rsidRPr="000A1C32" w14:paraId="41D9D387"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2DB264D3" w14:textId="77777777" w:rsidR="00A5776A" w:rsidRPr="00512F10" w:rsidRDefault="00A5776A" w:rsidP="00534C80">
            <w:pPr>
              <w:rPr>
                <w:rFonts w:ascii="Times New Roman" w:hAnsi="Times New Roman"/>
                <w:b w:val="0"/>
                <w:bCs w:val="0"/>
                <w:sz w:val="20"/>
                <w:szCs w:val="20"/>
              </w:rPr>
            </w:pPr>
            <w:r w:rsidRPr="00512F10">
              <w:rPr>
                <w:rFonts w:ascii="Times New Roman" w:hAnsi="Times New Roman"/>
                <w:b w:val="0"/>
                <w:bCs w:val="0"/>
                <w:sz w:val="20"/>
                <w:szCs w:val="20"/>
              </w:rPr>
              <w:t>Ciljna skupina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2FD2B796" w14:textId="77777777" w:rsidR="00A5776A" w:rsidRPr="00512F10" w:rsidRDefault="00A5776A" w:rsidP="00534C80">
            <w:pPr>
              <w:rPr>
                <w:rFonts w:ascii="Times New Roman" w:hAnsi="Times New Roman"/>
                <w:sz w:val="20"/>
                <w:szCs w:val="20"/>
              </w:rPr>
            </w:pPr>
            <w:r w:rsidRPr="00512F10">
              <w:rPr>
                <w:rFonts w:ascii="Times New Roman" w:hAnsi="Times New Roman"/>
                <w:b w:val="0"/>
                <w:bCs w:val="0"/>
                <w:sz w:val="20"/>
                <w:szCs w:val="20"/>
              </w:rPr>
              <w:t xml:space="preserve">Obveznici unosa u SMiV </w:t>
            </w:r>
          </w:p>
        </w:tc>
      </w:tr>
      <w:tr w:rsidR="00A5776A" w:rsidRPr="000A1C32" w14:paraId="61293B9D"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5C94BA4F" w14:textId="77777777" w:rsidR="00A5776A" w:rsidRPr="00512F10" w:rsidRDefault="00A5776A" w:rsidP="00534C80">
            <w:pPr>
              <w:rPr>
                <w:rFonts w:ascii="Times New Roman" w:hAnsi="Times New Roman"/>
                <w:b w:val="0"/>
                <w:bCs w:val="0"/>
                <w:sz w:val="20"/>
                <w:szCs w:val="20"/>
              </w:rPr>
            </w:pPr>
            <w:r w:rsidRPr="00512F10">
              <w:rPr>
                <w:rFonts w:ascii="Times New Roman" w:hAnsi="Times New Roman"/>
                <w:b w:val="0"/>
                <w:bCs w:val="0"/>
                <w:sz w:val="20"/>
                <w:szCs w:val="20"/>
              </w:rPr>
              <w:t>Regionalna primjena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50BC417D" w14:textId="77777777" w:rsidR="00A5776A" w:rsidRPr="00512F10" w:rsidRDefault="00A5776A" w:rsidP="00534C80">
            <w:pPr>
              <w:rPr>
                <w:rFonts w:ascii="Times New Roman" w:hAnsi="Times New Roman"/>
                <w:b w:val="0"/>
                <w:bCs w:val="0"/>
                <w:sz w:val="20"/>
                <w:szCs w:val="20"/>
              </w:rPr>
            </w:pPr>
            <w:r w:rsidRPr="00512F10">
              <w:rPr>
                <w:rFonts w:ascii="Times New Roman" w:hAnsi="Times New Roman"/>
                <w:b w:val="0"/>
                <w:bCs w:val="0"/>
                <w:sz w:val="20"/>
                <w:szCs w:val="20"/>
              </w:rPr>
              <w:t>Nacionalno</w:t>
            </w:r>
          </w:p>
        </w:tc>
      </w:tr>
      <w:tr w:rsidR="00A5776A" w:rsidRPr="000A1C32" w14:paraId="1F67F576"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05E0E2C3" w14:textId="77777777" w:rsidR="00A5776A" w:rsidRPr="00512F10" w:rsidRDefault="00A5776A" w:rsidP="00534C80">
            <w:pPr>
              <w:rPr>
                <w:rFonts w:ascii="Times New Roman" w:hAnsi="Times New Roman"/>
                <w:sz w:val="20"/>
                <w:szCs w:val="20"/>
              </w:rPr>
            </w:pPr>
            <w:r w:rsidRPr="00512F10">
              <w:rPr>
                <w:rFonts w:ascii="Times New Roman" w:hAnsi="Times New Roman"/>
                <w:sz w:val="20"/>
                <w:szCs w:val="20"/>
              </w:rPr>
              <w:t>Informacije o  provedbi za razdoblje od 2022. do 2024. godine</w:t>
            </w:r>
          </w:p>
        </w:tc>
      </w:tr>
      <w:tr w:rsidR="00A5776A" w:rsidRPr="000A1C32" w14:paraId="3024B55A"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72406031" w14:textId="77777777" w:rsidR="00A5776A" w:rsidRPr="00512F10" w:rsidRDefault="00A5776A" w:rsidP="00534C80">
            <w:pPr>
              <w:rPr>
                <w:rFonts w:ascii="Times New Roman" w:hAnsi="Times New Roman"/>
                <w:b w:val="0"/>
                <w:bCs w:val="0"/>
                <w:sz w:val="20"/>
                <w:szCs w:val="20"/>
              </w:rPr>
            </w:pPr>
            <w:r w:rsidRPr="00512F10">
              <w:rPr>
                <w:rFonts w:ascii="Times New Roman" w:hAnsi="Times New Roman"/>
                <w:b w:val="0"/>
                <w:bCs w:val="0"/>
                <w:sz w:val="20"/>
                <w:szCs w:val="20"/>
              </w:rPr>
              <w:t xml:space="preserve">Aktivnosti za provođenje mjere </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2AB73E13" w14:textId="77777777" w:rsidR="00A5776A" w:rsidRPr="00512F10" w:rsidRDefault="00A5776A" w:rsidP="00534C80">
            <w:pPr>
              <w:jc w:val="both"/>
              <w:rPr>
                <w:rFonts w:ascii="Times New Roman" w:hAnsi="Times New Roman"/>
                <w:b w:val="0"/>
                <w:bCs w:val="0"/>
                <w:sz w:val="20"/>
                <w:szCs w:val="20"/>
              </w:rPr>
            </w:pPr>
            <w:r w:rsidRPr="00512F10">
              <w:rPr>
                <w:rFonts w:ascii="Times New Roman" w:hAnsi="Times New Roman"/>
                <w:b w:val="0"/>
                <w:bCs w:val="0"/>
                <w:sz w:val="20"/>
                <w:szCs w:val="20"/>
              </w:rPr>
              <w:t xml:space="preserve">U okviru mjere provest će se sljedeće aktivnosti: </w:t>
            </w:r>
          </w:p>
          <w:p w14:paraId="52D5258F" w14:textId="307E154F" w:rsidR="00A5776A" w:rsidRPr="00512F10" w:rsidRDefault="00A5776A" w:rsidP="00534C80">
            <w:pPr>
              <w:jc w:val="both"/>
              <w:rPr>
                <w:rFonts w:ascii="Times New Roman" w:hAnsi="Times New Roman"/>
                <w:sz w:val="20"/>
                <w:szCs w:val="20"/>
              </w:rPr>
            </w:pPr>
            <w:r w:rsidRPr="00512F10">
              <w:rPr>
                <w:rFonts w:ascii="Times New Roman" w:hAnsi="Times New Roman"/>
                <w:b w:val="0"/>
                <w:bCs w:val="0"/>
                <w:sz w:val="20"/>
                <w:szCs w:val="20"/>
              </w:rPr>
              <w:t>1. MINGOR – NKT će ti</w:t>
            </w:r>
            <w:r w:rsidR="00D71BE0">
              <w:rPr>
                <w:rFonts w:ascii="Times New Roman" w:hAnsi="Times New Roman"/>
                <w:b w:val="0"/>
                <w:bCs w:val="0"/>
                <w:sz w:val="20"/>
                <w:szCs w:val="20"/>
              </w:rPr>
              <w:t>jekom 2023</w:t>
            </w:r>
            <w:r w:rsidR="00F605C7" w:rsidRPr="00512F10">
              <w:rPr>
                <w:rFonts w:ascii="Times New Roman" w:hAnsi="Times New Roman"/>
                <w:b w:val="0"/>
                <w:bCs w:val="0"/>
                <w:sz w:val="20"/>
                <w:szCs w:val="20"/>
              </w:rPr>
              <w:t>. godine uskladiti SMi</w:t>
            </w:r>
            <w:r w:rsidRPr="00512F10">
              <w:rPr>
                <w:rFonts w:ascii="Times New Roman" w:hAnsi="Times New Roman"/>
                <w:b w:val="0"/>
                <w:bCs w:val="0"/>
                <w:sz w:val="20"/>
                <w:szCs w:val="20"/>
              </w:rPr>
              <w:t xml:space="preserve">V s Pravilnikom </w:t>
            </w:r>
            <w:r w:rsidR="000E30CB">
              <w:rPr>
                <w:rFonts w:ascii="Times New Roman" w:hAnsi="Times New Roman"/>
                <w:b w:val="0"/>
                <w:bCs w:val="0"/>
                <w:sz w:val="20"/>
                <w:szCs w:val="20"/>
              </w:rPr>
              <w:t>o sustavu za praćenje, mjerenje i verifikaciju (Narodne novine,</w:t>
            </w:r>
            <w:r w:rsidRPr="00512F10">
              <w:rPr>
                <w:rFonts w:ascii="Times New Roman" w:hAnsi="Times New Roman"/>
                <w:b w:val="0"/>
                <w:bCs w:val="0"/>
                <w:sz w:val="20"/>
                <w:szCs w:val="20"/>
              </w:rPr>
              <w:t xml:space="preserve"> br. </w:t>
            </w:r>
            <w:r w:rsidR="000E30CB">
              <w:rPr>
                <w:rFonts w:ascii="Times New Roman" w:hAnsi="Times New Roman"/>
                <w:b w:val="0"/>
                <w:bCs w:val="0"/>
                <w:sz w:val="20"/>
                <w:szCs w:val="20"/>
              </w:rPr>
              <w:t>30/22</w:t>
            </w:r>
            <w:r w:rsidRPr="00512F10">
              <w:rPr>
                <w:rFonts w:ascii="Times New Roman" w:hAnsi="Times New Roman"/>
                <w:b w:val="0"/>
                <w:bCs w:val="0"/>
                <w:sz w:val="20"/>
                <w:szCs w:val="20"/>
              </w:rPr>
              <w:t>)</w:t>
            </w:r>
          </w:p>
          <w:p w14:paraId="560EC3CD" w14:textId="2B645DE1" w:rsidR="00A5776A" w:rsidRPr="00512F10" w:rsidRDefault="00A5776A" w:rsidP="00534C80">
            <w:pPr>
              <w:jc w:val="both"/>
              <w:rPr>
                <w:rFonts w:ascii="Times New Roman" w:hAnsi="Times New Roman"/>
                <w:sz w:val="20"/>
                <w:szCs w:val="20"/>
              </w:rPr>
            </w:pPr>
            <w:r w:rsidRPr="00512F10">
              <w:rPr>
                <w:rFonts w:ascii="Times New Roman" w:hAnsi="Times New Roman"/>
                <w:b w:val="0"/>
                <w:bCs w:val="0"/>
                <w:sz w:val="20"/>
                <w:szCs w:val="20"/>
              </w:rPr>
              <w:t xml:space="preserve">2. U suradnji </w:t>
            </w:r>
            <w:r w:rsidR="00F605C7" w:rsidRPr="00512F10">
              <w:rPr>
                <w:rFonts w:ascii="Times New Roman" w:hAnsi="Times New Roman"/>
                <w:b w:val="0"/>
                <w:bCs w:val="0"/>
                <w:sz w:val="20"/>
                <w:szCs w:val="20"/>
              </w:rPr>
              <w:t>s najznačajnijim korisnicima SMi</w:t>
            </w:r>
            <w:r w:rsidRPr="00512F10">
              <w:rPr>
                <w:rFonts w:ascii="Times New Roman" w:hAnsi="Times New Roman"/>
                <w:b w:val="0"/>
                <w:bCs w:val="0"/>
                <w:sz w:val="20"/>
                <w:szCs w:val="20"/>
              </w:rPr>
              <w:t xml:space="preserve">V-a – FZOEU, predstavnici velikih stranka obveznica te predstavnici analitičara (EIHP) - MINGOR-NKT će provesti analizu dostatnosti i prihvatljivosti tehničkih i </w:t>
            </w:r>
            <w:r w:rsidR="000E30CB">
              <w:rPr>
                <w:rFonts w:ascii="Times New Roman" w:hAnsi="Times New Roman"/>
                <w:b w:val="0"/>
                <w:bCs w:val="0"/>
                <w:sz w:val="20"/>
                <w:szCs w:val="20"/>
              </w:rPr>
              <w:t>funkcionalnih karakteristika SMi</w:t>
            </w:r>
            <w:r w:rsidRPr="00512F10">
              <w:rPr>
                <w:rFonts w:ascii="Times New Roman" w:hAnsi="Times New Roman"/>
                <w:b w:val="0"/>
                <w:bCs w:val="0"/>
                <w:sz w:val="20"/>
                <w:szCs w:val="20"/>
              </w:rPr>
              <w:t xml:space="preserve">V-a </w:t>
            </w:r>
          </w:p>
          <w:p w14:paraId="0F7A7C0C" w14:textId="57AAB937" w:rsidR="00A5776A" w:rsidRPr="00512F10" w:rsidRDefault="00A5776A" w:rsidP="00534C80">
            <w:pPr>
              <w:jc w:val="both"/>
              <w:rPr>
                <w:rFonts w:ascii="Times New Roman" w:hAnsi="Times New Roman"/>
                <w:sz w:val="20"/>
                <w:szCs w:val="20"/>
              </w:rPr>
            </w:pPr>
            <w:r w:rsidRPr="00512F10">
              <w:rPr>
                <w:rFonts w:ascii="Times New Roman" w:hAnsi="Times New Roman"/>
                <w:b w:val="0"/>
                <w:bCs w:val="0"/>
                <w:sz w:val="20"/>
                <w:szCs w:val="20"/>
              </w:rPr>
              <w:t>3. Na temelju analize, MINGOR-NKT će tijekom 2023. provesti aktivnosti za unaprjeđenje postojećeg ili razvoj novog sustava</w:t>
            </w:r>
          </w:p>
          <w:p w14:paraId="68F59367" w14:textId="342D3B7F" w:rsidR="00A5776A" w:rsidRPr="00512F10" w:rsidRDefault="00A5776A" w:rsidP="00534C80">
            <w:pPr>
              <w:jc w:val="both"/>
              <w:rPr>
                <w:rFonts w:ascii="Times New Roman" w:hAnsi="Times New Roman"/>
                <w:sz w:val="20"/>
                <w:szCs w:val="20"/>
              </w:rPr>
            </w:pPr>
            <w:r w:rsidRPr="00512F10">
              <w:rPr>
                <w:rFonts w:ascii="Times New Roman" w:hAnsi="Times New Roman"/>
                <w:b w:val="0"/>
                <w:bCs w:val="0"/>
                <w:sz w:val="20"/>
                <w:szCs w:val="20"/>
              </w:rPr>
              <w:t xml:space="preserve">2. MINGOR-NKT će kontinuirano održavati i osigurati punu funkcionalnost </w:t>
            </w:r>
            <w:r w:rsidR="00F605C7" w:rsidRPr="00512F10">
              <w:rPr>
                <w:rFonts w:ascii="Times New Roman" w:hAnsi="Times New Roman"/>
                <w:b w:val="0"/>
                <w:bCs w:val="0"/>
                <w:sz w:val="20"/>
                <w:szCs w:val="20"/>
              </w:rPr>
              <w:t>unaprijeđenog/novog SMi</w:t>
            </w:r>
            <w:r w:rsidRPr="00512F10">
              <w:rPr>
                <w:rFonts w:ascii="Times New Roman" w:hAnsi="Times New Roman"/>
                <w:b w:val="0"/>
                <w:bCs w:val="0"/>
                <w:sz w:val="20"/>
                <w:szCs w:val="20"/>
              </w:rPr>
              <w:t>V-a</w:t>
            </w:r>
          </w:p>
        </w:tc>
      </w:tr>
      <w:tr w:rsidR="00A5776A" w:rsidRPr="000A1C32" w14:paraId="2F438AAE"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0B4E1CDC" w14:textId="77777777" w:rsidR="00A5776A" w:rsidRPr="00512F10" w:rsidRDefault="00A5776A" w:rsidP="00534C80">
            <w:pPr>
              <w:rPr>
                <w:rFonts w:ascii="Times New Roman" w:hAnsi="Times New Roman"/>
                <w:b w:val="0"/>
                <w:bCs w:val="0"/>
                <w:sz w:val="20"/>
                <w:szCs w:val="20"/>
              </w:rPr>
            </w:pPr>
            <w:r w:rsidRPr="00512F10">
              <w:rPr>
                <w:rFonts w:ascii="Times New Roman" w:hAnsi="Times New Roman"/>
                <w:b w:val="0"/>
                <w:bCs w:val="0"/>
                <w:sz w:val="20"/>
                <w:szCs w:val="20"/>
              </w:rPr>
              <w:t>Procjena ukupnog investicijskog troška</w:t>
            </w:r>
          </w:p>
        </w:tc>
        <w:tc>
          <w:tcPr>
            <w:cnfStyle w:val="000100000000" w:firstRow="0" w:lastRow="0" w:firstColumn="0" w:lastColumn="1" w:oddVBand="0" w:evenVBand="0" w:oddHBand="0" w:evenHBand="0" w:firstRowFirstColumn="0" w:firstRowLastColumn="0" w:lastRowFirstColumn="0" w:lastRowLastColumn="0"/>
            <w:tcW w:w="3751" w:type="pct"/>
            <w:vMerge w:val="restart"/>
            <w:tcBorders>
              <w:left w:val="single" w:sz="4" w:space="0" w:color="A5A5A5" w:themeColor="accent3"/>
            </w:tcBorders>
            <w:vAlign w:val="center"/>
          </w:tcPr>
          <w:p w14:paraId="4EB5CB42" w14:textId="77777777" w:rsidR="00A5776A" w:rsidRPr="00512F10" w:rsidRDefault="00A5776A" w:rsidP="00534C80">
            <w:pPr>
              <w:pStyle w:val="Bodytext20"/>
              <w:spacing w:before="0" w:line="240" w:lineRule="auto"/>
              <w:ind w:firstLine="0"/>
              <w:rPr>
                <w:rFonts w:ascii="Times New Roman" w:hAnsi="Times New Roman" w:cs="Times New Roman"/>
                <w:b w:val="0"/>
                <w:bCs w:val="0"/>
              </w:rPr>
            </w:pPr>
            <w:r w:rsidRPr="00512F10">
              <w:rPr>
                <w:rFonts w:ascii="Times New Roman" w:hAnsi="Times New Roman" w:cs="Times New Roman"/>
                <w:b w:val="0"/>
                <w:bCs w:val="0"/>
              </w:rPr>
              <w:t xml:space="preserve">Sve aktivnosti provode se u sklopu redovnog poslovanja MINGOR-a </w:t>
            </w:r>
          </w:p>
        </w:tc>
      </w:tr>
      <w:tr w:rsidR="00A5776A" w:rsidRPr="000A1C32" w14:paraId="0A6AE933"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4D2BF7AC" w14:textId="77777777" w:rsidR="00A5776A" w:rsidRPr="00512F10" w:rsidRDefault="00A5776A" w:rsidP="00534C80">
            <w:pPr>
              <w:rPr>
                <w:rFonts w:ascii="Times New Roman" w:hAnsi="Times New Roman"/>
                <w:b w:val="0"/>
                <w:bCs w:val="0"/>
                <w:sz w:val="20"/>
                <w:szCs w:val="20"/>
              </w:rPr>
            </w:pPr>
            <w:r w:rsidRPr="00512F10">
              <w:rPr>
                <w:rFonts w:ascii="Times New Roman" w:hAnsi="Times New Roman"/>
                <w:b w:val="0"/>
                <w:bCs w:val="0"/>
                <w:sz w:val="20"/>
                <w:szCs w:val="20"/>
              </w:rPr>
              <w:t>Procjena financijskih sredstava iz javnih izvora</w:t>
            </w:r>
          </w:p>
        </w:tc>
        <w:tc>
          <w:tcPr>
            <w:cnfStyle w:val="000100000000" w:firstRow="0" w:lastRow="0" w:firstColumn="0" w:lastColumn="1" w:oddVBand="0" w:evenVBand="0" w:oddHBand="0" w:evenHBand="0" w:firstRowFirstColumn="0" w:firstRowLastColumn="0" w:lastRowFirstColumn="0" w:lastRowLastColumn="0"/>
            <w:tcW w:w="3751" w:type="pct"/>
            <w:vMerge/>
            <w:tcBorders>
              <w:left w:val="single" w:sz="4" w:space="0" w:color="A5A5A5" w:themeColor="accent3"/>
            </w:tcBorders>
          </w:tcPr>
          <w:p w14:paraId="2AC95FBF" w14:textId="77777777" w:rsidR="00A5776A" w:rsidRPr="00512F10" w:rsidRDefault="00A5776A" w:rsidP="00534C80">
            <w:pPr>
              <w:pStyle w:val="Bodytext20"/>
              <w:spacing w:before="0" w:line="240" w:lineRule="auto"/>
              <w:rPr>
                <w:rFonts w:ascii="Times New Roman" w:hAnsi="Times New Roman" w:cs="Times New Roman"/>
              </w:rPr>
            </w:pPr>
          </w:p>
        </w:tc>
      </w:tr>
      <w:tr w:rsidR="00A5776A" w:rsidRPr="000A1C32" w14:paraId="7567E53A"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4280EF97" w14:textId="77777777" w:rsidR="00A5776A" w:rsidRPr="00512F10" w:rsidRDefault="00A5776A" w:rsidP="00534C80">
            <w:pPr>
              <w:rPr>
                <w:rFonts w:ascii="Times New Roman" w:hAnsi="Times New Roman"/>
                <w:b w:val="0"/>
                <w:bCs w:val="0"/>
                <w:sz w:val="20"/>
                <w:szCs w:val="20"/>
              </w:rPr>
            </w:pPr>
            <w:r w:rsidRPr="00512F10">
              <w:rPr>
                <w:rFonts w:ascii="Times New Roman" w:hAnsi="Times New Roman"/>
                <w:b w:val="0"/>
                <w:bCs w:val="0"/>
                <w:sz w:val="20"/>
                <w:szCs w:val="20"/>
              </w:rPr>
              <w:t>Izvori financiranja</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6774582F" w14:textId="77777777" w:rsidR="00A5776A" w:rsidRPr="00512F10" w:rsidRDefault="00A5776A" w:rsidP="00534C80">
            <w:pPr>
              <w:rPr>
                <w:rFonts w:ascii="Times New Roman" w:hAnsi="Times New Roman"/>
                <w:b w:val="0"/>
                <w:bCs w:val="0"/>
                <w:sz w:val="20"/>
                <w:szCs w:val="20"/>
              </w:rPr>
            </w:pPr>
            <w:r w:rsidRPr="00512F10">
              <w:rPr>
                <w:rFonts w:ascii="Times New Roman" w:hAnsi="Times New Roman"/>
                <w:b w:val="0"/>
                <w:bCs w:val="0"/>
                <w:sz w:val="20"/>
                <w:szCs w:val="20"/>
              </w:rPr>
              <w:t>Državni proračun – MINGOR (redovno poslovanje)</w:t>
            </w:r>
          </w:p>
        </w:tc>
      </w:tr>
      <w:tr w:rsidR="00A5776A" w:rsidRPr="000A1C32" w14:paraId="40C3028C"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2DD1E053" w14:textId="77777777" w:rsidR="00A5776A" w:rsidRPr="00512F10" w:rsidRDefault="00A5776A" w:rsidP="00534C80">
            <w:pPr>
              <w:rPr>
                <w:rFonts w:ascii="Times New Roman" w:hAnsi="Times New Roman"/>
                <w:b w:val="0"/>
                <w:bCs w:val="0"/>
                <w:sz w:val="20"/>
                <w:szCs w:val="20"/>
              </w:rPr>
            </w:pPr>
            <w:r w:rsidRPr="00512F10">
              <w:rPr>
                <w:rFonts w:ascii="Times New Roman" w:hAnsi="Times New Roman"/>
                <w:b w:val="0"/>
                <w:bCs w:val="0"/>
                <w:sz w:val="20"/>
                <w:szCs w:val="20"/>
              </w:rPr>
              <w:t>Tijelo odgovorno za provedbu mjere</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6797AC89" w14:textId="77777777" w:rsidR="00A5776A" w:rsidRPr="00512F10" w:rsidRDefault="00A5776A" w:rsidP="00534C80">
            <w:pPr>
              <w:rPr>
                <w:rFonts w:ascii="Times New Roman" w:hAnsi="Times New Roman"/>
                <w:b w:val="0"/>
                <w:bCs w:val="0"/>
                <w:sz w:val="20"/>
                <w:szCs w:val="20"/>
              </w:rPr>
            </w:pPr>
            <w:r w:rsidRPr="00512F10">
              <w:rPr>
                <w:rFonts w:ascii="Times New Roman" w:hAnsi="Times New Roman"/>
                <w:b w:val="0"/>
                <w:bCs w:val="0"/>
                <w:sz w:val="20"/>
                <w:szCs w:val="20"/>
              </w:rPr>
              <w:t xml:space="preserve">MINGOR-NKT </w:t>
            </w:r>
          </w:p>
        </w:tc>
      </w:tr>
      <w:tr w:rsidR="00A5776A" w:rsidRPr="000A1C32" w14:paraId="28A7E39D"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14459B97" w14:textId="77777777" w:rsidR="00A5776A" w:rsidRPr="00512F10" w:rsidRDefault="00A5776A" w:rsidP="00534C80">
            <w:pPr>
              <w:rPr>
                <w:rFonts w:ascii="Times New Roman" w:hAnsi="Times New Roman"/>
                <w:b w:val="0"/>
                <w:bCs w:val="0"/>
                <w:sz w:val="20"/>
                <w:szCs w:val="20"/>
              </w:rPr>
            </w:pPr>
            <w:r w:rsidRPr="00512F10">
              <w:rPr>
                <w:rFonts w:ascii="Times New Roman" w:hAnsi="Times New Roman"/>
                <w:b w:val="0"/>
                <w:bCs w:val="0"/>
                <w:sz w:val="20"/>
                <w:szCs w:val="20"/>
              </w:rPr>
              <w:t xml:space="preserve">Tijelo odgovorno za praćenje </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4D6EA474" w14:textId="77777777" w:rsidR="00A5776A" w:rsidRPr="00512F10" w:rsidRDefault="00A5776A" w:rsidP="00534C80">
            <w:pPr>
              <w:rPr>
                <w:rFonts w:ascii="Times New Roman" w:hAnsi="Times New Roman"/>
                <w:b w:val="0"/>
                <w:bCs w:val="0"/>
                <w:sz w:val="20"/>
                <w:szCs w:val="20"/>
              </w:rPr>
            </w:pPr>
            <w:r w:rsidRPr="00512F10">
              <w:rPr>
                <w:rFonts w:ascii="Times New Roman" w:hAnsi="Times New Roman"/>
                <w:b w:val="0"/>
                <w:bCs w:val="0"/>
                <w:sz w:val="20"/>
                <w:szCs w:val="20"/>
              </w:rPr>
              <w:t>MINGOR-NKT</w:t>
            </w:r>
          </w:p>
        </w:tc>
      </w:tr>
      <w:tr w:rsidR="00A5776A" w:rsidRPr="000A1C32" w14:paraId="1578874E" w14:textId="77777777" w:rsidTr="00534C80">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9D9D9" w:themeFill="background1" w:themeFillShade="D9"/>
          </w:tcPr>
          <w:p w14:paraId="4BD3BFF9" w14:textId="77777777" w:rsidR="00A5776A" w:rsidRPr="00512F10" w:rsidRDefault="00A5776A" w:rsidP="00534C80">
            <w:pPr>
              <w:rPr>
                <w:rFonts w:ascii="Times New Roman" w:hAnsi="Times New Roman"/>
                <w:sz w:val="20"/>
                <w:szCs w:val="20"/>
              </w:rPr>
            </w:pPr>
            <w:r w:rsidRPr="00512F10">
              <w:rPr>
                <w:rFonts w:ascii="Times New Roman" w:hAnsi="Times New Roman"/>
                <w:sz w:val="20"/>
                <w:szCs w:val="20"/>
              </w:rPr>
              <w:t>Uštede energije</w:t>
            </w:r>
          </w:p>
        </w:tc>
      </w:tr>
      <w:tr w:rsidR="00A5776A" w:rsidRPr="000A1C32" w14:paraId="6DB64DDC"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4BEB78A0" w14:textId="77777777" w:rsidR="00A5776A" w:rsidRPr="00512F10" w:rsidRDefault="00A5776A" w:rsidP="00534C80">
            <w:pPr>
              <w:rPr>
                <w:rFonts w:ascii="Times New Roman" w:hAnsi="Times New Roman"/>
                <w:b w:val="0"/>
                <w:bCs w:val="0"/>
                <w:sz w:val="20"/>
                <w:szCs w:val="20"/>
              </w:rPr>
            </w:pPr>
            <w:r w:rsidRPr="00512F10">
              <w:rPr>
                <w:rFonts w:ascii="Times New Roman" w:hAnsi="Times New Roman"/>
                <w:b w:val="0"/>
                <w:bCs w:val="0"/>
                <w:sz w:val="20"/>
                <w:szCs w:val="20"/>
              </w:rPr>
              <w:t>Metoda izračuna ušteda energije</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237F824B" w14:textId="77777777" w:rsidR="00A5776A" w:rsidRPr="00512F10" w:rsidRDefault="00A5776A" w:rsidP="00534C80">
            <w:pPr>
              <w:rPr>
                <w:rFonts w:ascii="Times New Roman" w:hAnsi="Times New Roman"/>
                <w:sz w:val="20"/>
                <w:szCs w:val="20"/>
              </w:rPr>
            </w:pPr>
            <w:r w:rsidRPr="00512F10">
              <w:rPr>
                <w:rFonts w:ascii="Times New Roman" w:hAnsi="Times New Roman"/>
                <w:b w:val="0"/>
                <w:bCs w:val="0"/>
                <w:sz w:val="20"/>
                <w:szCs w:val="20"/>
              </w:rPr>
              <w:t>Mjera nema izravne učinke, već je nužna</w:t>
            </w:r>
          </w:p>
        </w:tc>
      </w:tr>
      <w:tr w:rsidR="00A5776A" w:rsidRPr="000A1C32" w14:paraId="3969682F"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05D5F03B" w14:textId="77777777" w:rsidR="00A5776A" w:rsidRPr="00512F10" w:rsidRDefault="00A5776A" w:rsidP="00534C80">
            <w:pPr>
              <w:rPr>
                <w:rFonts w:ascii="Times New Roman" w:hAnsi="Times New Roman"/>
                <w:b w:val="0"/>
                <w:bCs w:val="0"/>
                <w:sz w:val="20"/>
                <w:szCs w:val="20"/>
              </w:rPr>
            </w:pPr>
            <w:r w:rsidRPr="00512F10">
              <w:rPr>
                <w:rFonts w:ascii="Times New Roman" w:hAnsi="Times New Roman"/>
                <w:b w:val="0"/>
                <w:bCs w:val="0"/>
                <w:sz w:val="20"/>
                <w:szCs w:val="20"/>
              </w:rPr>
              <w:t>Pretpostavke za izračun ušteda energije</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7B6DABEC" w14:textId="77777777" w:rsidR="00A5776A" w:rsidRPr="00512F10" w:rsidRDefault="00A5776A" w:rsidP="00534C80">
            <w:pPr>
              <w:rPr>
                <w:rFonts w:ascii="Times New Roman" w:hAnsi="Times New Roman"/>
                <w:b w:val="0"/>
                <w:bCs w:val="0"/>
                <w:sz w:val="20"/>
                <w:szCs w:val="20"/>
              </w:rPr>
            </w:pPr>
            <w:r w:rsidRPr="00512F10">
              <w:rPr>
                <w:rFonts w:ascii="Times New Roman" w:hAnsi="Times New Roman"/>
                <w:b w:val="0"/>
                <w:bCs w:val="0"/>
                <w:sz w:val="20"/>
                <w:szCs w:val="20"/>
              </w:rPr>
              <w:t xml:space="preserve">/  </w:t>
            </w:r>
          </w:p>
        </w:tc>
      </w:tr>
      <w:tr w:rsidR="00A5776A" w:rsidRPr="000A1C32" w14:paraId="63A237E7" w14:textId="77777777" w:rsidTr="00534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9" w:type="pct"/>
            <w:tcBorders>
              <w:right w:val="single" w:sz="4" w:space="0" w:color="A5A5A5" w:themeColor="accent3"/>
            </w:tcBorders>
          </w:tcPr>
          <w:p w14:paraId="1BCE98D6" w14:textId="77777777" w:rsidR="00A5776A" w:rsidRPr="00512F10" w:rsidRDefault="00A5776A" w:rsidP="00534C80">
            <w:pPr>
              <w:rPr>
                <w:rFonts w:ascii="Times New Roman" w:hAnsi="Times New Roman"/>
                <w:b w:val="0"/>
                <w:bCs w:val="0"/>
                <w:sz w:val="20"/>
                <w:szCs w:val="20"/>
              </w:rPr>
            </w:pPr>
            <w:r w:rsidRPr="00512F10">
              <w:rPr>
                <w:rFonts w:ascii="Times New Roman" w:hAnsi="Times New Roman"/>
                <w:b w:val="0"/>
                <w:bCs w:val="0"/>
                <w:sz w:val="20"/>
                <w:szCs w:val="20"/>
              </w:rPr>
              <w:t xml:space="preserve">Očekivana nova godišnja ušteda energije </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5FCA0156" w14:textId="77777777" w:rsidR="00A5776A" w:rsidRPr="00512F10" w:rsidRDefault="00A5776A" w:rsidP="00534C80">
            <w:pPr>
              <w:rPr>
                <w:rFonts w:ascii="Times New Roman" w:hAnsi="Times New Roman"/>
                <w:b w:val="0"/>
                <w:bCs w:val="0"/>
                <w:sz w:val="20"/>
                <w:szCs w:val="20"/>
              </w:rPr>
            </w:pPr>
            <w:r w:rsidRPr="00512F10">
              <w:rPr>
                <w:rFonts w:ascii="Times New Roman" w:hAnsi="Times New Roman"/>
                <w:b w:val="0"/>
                <w:bCs w:val="0"/>
                <w:sz w:val="20"/>
                <w:szCs w:val="20"/>
              </w:rPr>
              <w:t>/</w:t>
            </w:r>
          </w:p>
        </w:tc>
      </w:tr>
      <w:tr w:rsidR="00A5776A" w:rsidRPr="000A1C32" w14:paraId="08ABD6B7" w14:textId="77777777" w:rsidTr="00534C80">
        <w:tc>
          <w:tcPr>
            <w:cnfStyle w:val="001000000000" w:firstRow="0" w:lastRow="0" w:firstColumn="1" w:lastColumn="0" w:oddVBand="0" w:evenVBand="0" w:oddHBand="0" w:evenHBand="0" w:firstRowFirstColumn="0" w:firstRowLastColumn="0" w:lastRowFirstColumn="0" w:lastRowLastColumn="0"/>
            <w:tcW w:w="1249" w:type="pct"/>
            <w:tcBorders>
              <w:bottom w:val="single" w:sz="4" w:space="0" w:color="A5A5A5" w:themeColor="accent3"/>
              <w:right w:val="single" w:sz="4" w:space="0" w:color="A5A5A5" w:themeColor="accent3"/>
            </w:tcBorders>
          </w:tcPr>
          <w:p w14:paraId="614775D4" w14:textId="77777777" w:rsidR="00A5776A" w:rsidRPr="00512F10" w:rsidRDefault="00A5776A" w:rsidP="00534C80">
            <w:pPr>
              <w:rPr>
                <w:rFonts w:ascii="Times New Roman" w:hAnsi="Times New Roman"/>
                <w:b w:val="0"/>
                <w:bCs w:val="0"/>
                <w:sz w:val="20"/>
                <w:szCs w:val="20"/>
              </w:rPr>
            </w:pPr>
            <w:r w:rsidRPr="00512F10">
              <w:rPr>
                <w:rFonts w:ascii="Times New Roman" w:hAnsi="Times New Roman"/>
                <w:b w:val="0"/>
                <w:bCs w:val="0"/>
                <w:sz w:val="20"/>
                <w:szCs w:val="20"/>
              </w:rPr>
              <w:t>Očekivane uštede energije u 2024. godini.</w:t>
            </w:r>
          </w:p>
        </w:tc>
        <w:tc>
          <w:tcPr>
            <w:cnfStyle w:val="000100000000" w:firstRow="0" w:lastRow="0" w:firstColumn="0" w:lastColumn="1" w:oddVBand="0" w:evenVBand="0" w:oddHBand="0" w:evenHBand="0" w:firstRowFirstColumn="0" w:firstRowLastColumn="0" w:lastRowFirstColumn="0" w:lastRowLastColumn="0"/>
            <w:tcW w:w="3751" w:type="pct"/>
            <w:tcBorders>
              <w:left w:val="single" w:sz="4" w:space="0" w:color="A5A5A5" w:themeColor="accent3"/>
            </w:tcBorders>
          </w:tcPr>
          <w:p w14:paraId="0D8028D9" w14:textId="77777777" w:rsidR="00A5776A" w:rsidRPr="00512F10" w:rsidRDefault="00A5776A" w:rsidP="00534C80">
            <w:pPr>
              <w:rPr>
                <w:rFonts w:ascii="Times New Roman" w:hAnsi="Times New Roman"/>
                <w:sz w:val="20"/>
                <w:szCs w:val="20"/>
              </w:rPr>
            </w:pPr>
            <w:r w:rsidRPr="00512F10">
              <w:rPr>
                <w:rFonts w:ascii="Times New Roman" w:hAnsi="Times New Roman"/>
                <w:b w:val="0"/>
                <w:bCs w:val="0"/>
                <w:sz w:val="20"/>
                <w:szCs w:val="20"/>
              </w:rPr>
              <w:t>/</w:t>
            </w:r>
          </w:p>
        </w:tc>
      </w:tr>
      <w:tr w:rsidR="00A5776A" w:rsidRPr="000A1C32" w14:paraId="2627A387" w14:textId="77777777" w:rsidTr="00534C80">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249" w:type="pct"/>
            <w:tcBorders>
              <w:top w:val="single" w:sz="4" w:space="0" w:color="A5A5A5" w:themeColor="accent3"/>
              <w:bottom w:val="single" w:sz="4" w:space="0" w:color="A5A5A5" w:themeColor="accent3"/>
              <w:right w:val="single" w:sz="4" w:space="0" w:color="A5A5A5" w:themeColor="accent3"/>
            </w:tcBorders>
          </w:tcPr>
          <w:p w14:paraId="4358E1B4" w14:textId="77777777" w:rsidR="00A5776A" w:rsidRPr="00512F10" w:rsidRDefault="00A5776A" w:rsidP="00534C80">
            <w:pPr>
              <w:rPr>
                <w:rFonts w:ascii="Times New Roman" w:hAnsi="Times New Roman"/>
                <w:b w:val="0"/>
                <w:bCs w:val="0"/>
                <w:sz w:val="20"/>
                <w:szCs w:val="20"/>
              </w:rPr>
            </w:pPr>
            <w:r w:rsidRPr="00512F10">
              <w:rPr>
                <w:rFonts w:ascii="Times New Roman" w:hAnsi="Times New Roman"/>
                <w:b w:val="0"/>
                <w:bCs w:val="0"/>
                <w:sz w:val="20"/>
                <w:szCs w:val="20"/>
              </w:rPr>
              <w:t>Očekivane kumulativne uštede energije u razdoblju od 2022. do 2024. godine</w:t>
            </w:r>
          </w:p>
        </w:tc>
        <w:tc>
          <w:tcPr>
            <w:cnfStyle w:val="000100000010" w:firstRow="0" w:lastRow="0" w:firstColumn="0" w:lastColumn="1" w:oddVBand="0" w:evenVBand="0" w:oddHBand="0" w:evenHBand="0" w:firstRowFirstColumn="0" w:firstRowLastColumn="0" w:lastRowFirstColumn="0" w:lastRowLastColumn="1"/>
            <w:tcW w:w="3751" w:type="pct"/>
            <w:tcBorders>
              <w:top w:val="single" w:sz="4" w:space="0" w:color="A5A5A5" w:themeColor="accent3"/>
              <w:left w:val="single" w:sz="4" w:space="0" w:color="A5A5A5" w:themeColor="accent3"/>
              <w:bottom w:val="single" w:sz="4" w:space="0" w:color="A5A5A5" w:themeColor="accent3"/>
            </w:tcBorders>
          </w:tcPr>
          <w:p w14:paraId="43D78B36" w14:textId="77777777" w:rsidR="00A5776A" w:rsidRPr="00512F10" w:rsidRDefault="00A5776A" w:rsidP="00534C80">
            <w:pPr>
              <w:rPr>
                <w:rFonts w:ascii="Times New Roman" w:hAnsi="Times New Roman"/>
                <w:b w:val="0"/>
                <w:bCs w:val="0"/>
                <w:sz w:val="20"/>
                <w:szCs w:val="20"/>
              </w:rPr>
            </w:pPr>
            <w:r w:rsidRPr="00512F10">
              <w:rPr>
                <w:rFonts w:ascii="Times New Roman" w:hAnsi="Times New Roman"/>
                <w:b w:val="0"/>
                <w:bCs w:val="0"/>
                <w:sz w:val="20"/>
                <w:szCs w:val="20"/>
              </w:rPr>
              <w:t>/</w:t>
            </w:r>
          </w:p>
          <w:p w14:paraId="3F0461C5" w14:textId="77777777" w:rsidR="00A5776A" w:rsidRPr="00512F10" w:rsidRDefault="00A5776A" w:rsidP="00534C80">
            <w:pPr>
              <w:rPr>
                <w:rFonts w:ascii="Times New Roman" w:hAnsi="Times New Roman"/>
                <w:sz w:val="20"/>
                <w:szCs w:val="20"/>
              </w:rPr>
            </w:pPr>
          </w:p>
        </w:tc>
      </w:tr>
    </w:tbl>
    <w:p w14:paraId="59B9272A" w14:textId="77777777" w:rsidR="00A5776A" w:rsidRPr="00223709" w:rsidRDefault="00A5776A" w:rsidP="00A5776A">
      <w:pPr>
        <w:rPr>
          <w:rFonts w:eastAsia="Calibri" w:cs="Arial"/>
          <w:color w:val="000000"/>
        </w:rPr>
      </w:pPr>
    </w:p>
    <w:p w14:paraId="2F206E25" w14:textId="77777777" w:rsidR="00A5776A" w:rsidRDefault="00A5776A" w:rsidP="00A5776A">
      <w:pPr>
        <w:pStyle w:val="Tijeloteksta"/>
      </w:pPr>
    </w:p>
    <w:p w14:paraId="0A2E4CE6" w14:textId="77777777" w:rsidR="00A5776A" w:rsidRDefault="00A5776A" w:rsidP="00A5776A">
      <w:pPr>
        <w:pStyle w:val="Tijeloteksta"/>
      </w:pPr>
    </w:p>
    <w:p w14:paraId="2D48C3A9" w14:textId="77777777" w:rsidR="00A5776A" w:rsidRDefault="00A5776A" w:rsidP="00A5776A">
      <w:pPr>
        <w:pStyle w:val="Tijeloteksta"/>
        <w:sectPr w:rsidR="00A5776A" w:rsidSect="00534C80">
          <w:headerReference w:type="default" r:id="rId29"/>
          <w:pgSz w:w="11906" w:h="16838" w:code="9"/>
          <w:pgMar w:top="1418" w:right="1418" w:bottom="1418" w:left="851" w:header="454" w:footer="510" w:gutter="567"/>
          <w:cols w:space="708"/>
          <w:titlePg/>
          <w:docGrid w:linePitch="360"/>
        </w:sectPr>
      </w:pPr>
    </w:p>
    <w:p w14:paraId="5B86F565" w14:textId="77777777" w:rsidR="00A5776A" w:rsidRPr="007F25E8" w:rsidRDefault="00A5776A" w:rsidP="00A5776A">
      <w:pPr>
        <w:pStyle w:val="Naslov1"/>
        <w:rPr>
          <w:rFonts w:ascii="Times New Roman" w:hAnsi="Times New Roman" w:cs="Times New Roman"/>
        </w:rPr>
      </w:pPr>
      <w:bookmarkStart w:id="103" w:name="_Toc89013245"/>
      <w:r w:rsidRPr="007F25E8">
        <w:rPr>
          <w:rFonts w:ascii="Times New Roman" w:hAnsi="Times New Roman" w:cs="Times New Roman"/>
        </w:rPr>
        <w:lastRenderedPageBreak/>
        <w:t>Reference</w:t>
      </w:r>
      <w:bookmarkEnd w:id="103"/>
    </w:p>
    <w:p w14:paraId="63811D13" w14:textId="77777777" w:rsidR="00A5776A" w:rsidRPr="007F25E8" w:rsidRDefault="00A5776A" w:rsidP="00A5776A">
      <w:pPr>
        <w:pStyle w:val="Izvor"/>
        <w:rPr>
          <w:rFonts w:ascii="Times New Roman" w:eastAsiaTheme="majorEastAsia" w:hAnsi="Times New Roman" w:cs="Times New Roman"/>
          <w:color w:val="000000" w:themeColor="text1"/>
        </w:rPr>
      </w:pPr>
      <w:r w:rsidRPr="007F25E8">
        <w:rPr>
          <w:rFonts w:ascii="Times New Roman" w:eastAsiaTheme="majorEastAsia" w:hAnsi="Times New Roman" w:cs="Times New Roman"/>
          <w:color w:val="000000" w:themeColor="text1"/>
        </w:rPr>
        <w:t>Direktiva 2012/27/EU Europskog parlamenta i Vijeća od 25. listopada 2012. o energetskoj učinkovitosti, izmjeni direktiva 2009/125/EZ i 2010/30/EU i stavljanju van snage direktiva 2004/8/EZ i 2006/32/EZ (Tekst značajan za EGP) (SL L 315, 14.11.2012.)</w:t>
      </w:r>
    </w:p>
    <w:p w14:paraId="6B4545A1" w14:textId="77777777" w:rsidR="00A5776A" w:rsidRPr="007F25E8" w:rsidRDefault="00A5776A" w:rsidP="00A5776A">
      <w:pPr>
        <w:pStyle w:val="Izvor"/>
        <w:rPr>
          <w:rFonts w:ascii="Times New Roman" w:eastAsiaTheme="majorEastAsia" w:hAnsi="Times New Roman" w:cs="Times New Roman"/>
          <w:color w:val="000000" w:themeColor="text1"/>
        </w:rPr>
      </w:pPr>
      <w:r w:rsidRPr="007F25E8">
        <w:rPr>
          <w:rFonts w:ascii="Times New Roman" w:eastAsiaTheme="majorEastAsia" w:hAnsi="Times New Roman" w:cs="Times New Roman"/>
          <w:color w:val="000000" w:themeColor="text1"/>
        </w:rPr>
        <w:t>Direktiva (EU) 2018/2002 Europskog parlamenta i Vijeća od 11. prosinca 2018. o izmjeni Direktive 2012/27/EU o energetskoj učinkovitosti (Tekst značajan za EGP) (SL L 328, 21.12.2018.) - (u daljnjem tekstu: Direktiva o energetskoj učinkovitosti)</w:t>
      </w:r>
    </w:p>
    <w:p w14:paraId="5B8D289F" w14:textId="77777777" w:rsidR="00A5776A" w:rsidRPr="007F25E8" w:rsidRDefault="00A5776A" w:rsidP="00A5776A">
      <w:pPr>
        <w:pStyle w:val="Izvor"/>
        <w:rPr>
          <w:rStyle w:val="Hiperveza"/>
          <w:rFonts w:ascii="Times New Roman" w:eastAsiaTheme="majorEastAsia" w:hAnsi="Times New Roman" w:cs="Times New Roman"/>
          <w:color w:val="000000" w:themeColor="text1"/>
        </w:rPr>
      </w:pPr>
      <w:r w:rsidRPr="007F25E8">
        <w:rPr>
          <w:rFonts w:ascii="Times New Roman" w:hAnsi="Times New Roman" w:cs="Times New Roman"/>
        </w:rPr>
        <w:t xml:space="preserve">Nacionalni akcijski plan energetske učinkovitosti, dostupan na: </w:t>
      </w:r>
      <w:hyperlink r:id="rId30" w:history="1">
        <w:r w:rsidRPr="007F25E8">
          <w:rPr>
            <w:rStyle w:val="Hiperveza"/>
            <w:rFonts w:ascii="Times New Roman" w:eastAsiaTheme="majorEastAsia" w:hAnsi="Times New Roman" w:cs="Times New Roman"/>
            <w:color w:val="000000" w:themeColor="text1"/>
          </w:rPr>
          <w:t>https://mgipu.gov.hr/UserDocsImages/dokumenti/EnergetskaUcinkovitost/IV_NAPEU_2019.pdf</w:t>
        </w:r>
      </w:hyperlink>
    </w:p>
    <w:p w14:paraId="515C54C5" w14:textId="77777777" w:rsidR="00A5776A" w:rsidRPr="007F25E8" w:rsidRDefault="00A5776A" w:rsidP="00A5776A">
      <w:pPr>
        <w:pStyle w:val="Izvor"/>
        <w:rPr>
          <w:rStyle w:val="Hiperveza"/>
          <w:rFonts w:ascii="Times New Roman" w:eastAsiaTheme="majorEastAsia" w:hAnsi="Times New Roman" w:cs="Times New Roman"/>
          <w:color w:val="000000" w:themeColor="text1"/>
        </w:rPr>
      </w:pPr>
      <w:r w:rsidRPr="007F25E8">
        <w:rPr>
          <w:rFonts w:ascii="Times New Roman" w:hAnsi="Times New Roman" w:cs="Times New Roman"/>
          <w:color w:val="000000" w:themeColor="text1"/>
          <w:szCs w:val="20"/>
        </w:rPr>
        <w:t>Integrirani nacionalni energetsko-klimatski plan Republike Hrvatske</w:t>
      </w:r>
      <w:r w:rsidRPr="007F25E8">
        <w:rPr>
          <w:rFonts w:ascii="Times New Roman" w:hAnsi="Times New Roman" w:cs="Times New Roman"/>
          <w:b/>
          <w:bCs/>
          <w:color w:val="000000" w:themeColor="text1"/>
          <w:szCs w:val="20"/>
        </w:rPr>
        <w:t xml:space="preserve">, </w:t>
      </w:r>
      <w:r w:rsidRPr="007F25E8">
        <w:rPr>
          <w:rFonts w:ascii="Times New Roman" w:hAnsi="Times New Roman" w:cs="Times New Roman"/>
          <w:color w:val="000000" w:themeColor="text1"/>
          <w:szCs w:val="20"/>
        </w:rPr>
        <w:t xml:space="preserve">dostupan na: </w:t>
      </w:r>
      <w:hyperlink r:id="rId31" w:history="1">
        <w:r w:rsidRPr="007F25E8">
          <w:rPr>
            <w:rStyle w:val="Hiperveza"/>
            <w:rFonts w:ascii="Times New Roman" w:eastAsiaTheme="majorEastAsia" w:hAnsi="Times New Roman" w:cs="Times New Roman"/>
            <w:color w:val="000000" w:themeColor="text1"/>
            <w:szCs w:val="20"/>
          </w:rPr>
          <w:t>https://mingor.gov.hr/o-ministarstvu-1065/djelokrug/uprava-za-energetiku-1999/strategije-planovi-i-programi-2009/2009</w:t>
        </w:r>
      </w:hyperlink>
    </w:p>
    <w:p w14:paraId="5E2CF0D1" w14:textId="77777777" w:rsidR="00A5776A" w:rsidRPr="007F25E8" w:rsidRDefault="00A5776A" w:rsidP="00A5776A">
      <w:pPr>
        <w:pStyle w:val="Izvor"/>
        <w:rPr>
          <w:rFonts w:ascii="Times New Roman" w:hAnsi="Times New Roman" w:cs="Times New Roman"/>
        </w:rPr>
      </w:pPr>
      <w:r w:rsidRPr="007F25E8">
        <w:rPr>
          <w:rFonts w:ascii="Times New Roman" w:hAnsi="Times New Roman" w:cs="Times New Roman"/>
        </w:rPr>
        <w:t>Dugoročna strategija obnove nacionalnog fonda zgrada do 2050. godine (Narodne novine, broj 140/20)</w:t>
      </w:r>
    </w:p>
    <w:p w14:paraId="7D1F674D" w14:textId="77777777" w:rsidR="00A5776A" w:rsidRPr="007F25E8" w:rsidRDefault="00A5776A" w:rsidP="00A5776A">
      <w:pPr>
        <w:pStyle w:val="Izvor"/>
        <w:rPr>
          <w:rFonts w:ascii="Times New Roman" w:hAnsi="Times New Roman" w:cs="Times New Roman"/>
        </w:rPr>
      </w:pPr>
      <w:r w:rsidRPr="007F25E8">
        <w:rPr>
          <w:rFonts w:ascii="Times New Roman" w:hAnsi="Times New Roman" w:cs="Times New Roman"/>
        </w:rPr>
        <w:t xml:space="preserve">Nacionalni plan oporavka i otpornosti 2021. – 2026., srpanj 2021., dostupan na: </w:t>
      </w:r>
      <w:hyperlink r:id="rId32" w:history="1">
        <w:r w:rsidRPr="007F25E8">
          <w:rPr>
            <w:rStyle w:val="Hiperveza"/>
            <w:rFonts w:ascii="Times New Roman" w:eastAsiaTheme="majorEastAsia" w:hAnsi="Times New Roman" w:cs="Times New Roman"/>
          </w:rPr>
          <w:t>https://planoporavka.gov.hr/dokumenti-113/113</w:t>
        </w:r>
      </w:hyperlink>
      <w:r w:rsidRPr="007F25E8">
        <w:rPr>
          <w:rFonts w:ascii="Times New Roman" w:hAnsi="Times New Roman" w:cs="Times New Roman"/>
        </w:rPr>
        <w:t xml:space="preserve"> </w:t>
      </w:r>
    </w:p>
    <w:p w14:paraId="38CAEBF6" w14:textId="77777777" w:rsidR="00A5776A" w:rsidRPr="007F25E8" w:rsidRDefault="00A5776A" w:rsidP="00A5776A">
      <w:pPr>
        <w:pStyle w:val="Izvor"/>
        <w:rPr>
          <w:rFonts w:ascii="Times New Roman" w:hAnsi="Times New Roman" w:cs="Times New Roman"/>
        </w:rPr>
      </w:pPr>
      <w:r w:rsidRPr="007F25E8">
        <w:rPr>
          <w:rFonts w:ascii="Times New Roman" w:hAnsi="Times New Roman" w:cs="Times New Roman"/>
        </w:rPr>
        <w:t xml:space="preserve">Nacrt Programa energetske obnove višestambenih zgrada za razdoblje do 2030. godine, MPGI, studeni 2021., dostupan na: </w:t>
      </w:r>
      <w:hyperlink r:id="rId33" w:history="1">
        <w:r w:rsidRPr="007F25E8">
          <w:rPr>
            <w:rStyle w:val="Hiperveza"/>
            <w:rFonts w:ascii="Times New Roman" w:eastAsiaTheme="majorEastAsia" w:hAnsi="Times New Roman" w:cs="Times New Roman"/>
          </w:rPr>
          <w:t>https://mpgi.gov.hr/vijesti-8/program-energetske-obnove-visestambenih-zgrada-za-razdoblje-do-2030-na-javnom-savjetovanju-14061/14061</w:t>
        </w:r>
      </w:hyperlink>
      <w:r w:rsidRPr="007F25E8">
        <w:rPr>
          <w:rFonts w:ascii="Times New Roman" w:hAnsi="Times New Roman" w:cs="Times New Roman"/>
        </w:rPr>
        <w:t xml:space="preserve"> </w:t>
      </w:r>
    </w:p>
    <w:p w14:paraId="5BCB00ED" w14:textId="77777777" w:rsidR="00A5776A" w:rsidRPr="007F25E8" w:rsidRDefault="00A5776A" w:rsidP="00A5776A">
      <w:pPr>
        <w:pStyle w:val="Izvor"/>
        <w:rPr>
          <w:rFonts w:ascii="Times New Roman" w:hAnsi="Times New Roman" w:cs="Times New Roman"/>
        </w:rPr>
      </w:pPr>
      <w:r w:rsidRPr="007F25E8">
        <w:rPr>
          <w:rFonts w:ascii="Times New Roman" w:hAnsi="Times New Roman" w:cs="Times New Roman"/>
        </w:rPr>
        <w:t xml:space="preserve">Nacrt Programa energetske obnove obiteljskih kuća za razdoblje do 2030. godine, studeni 2021. </w:t>
      </w:r>
    </w:p>
    <w:p w14:paraId="15EF65A8" w14:textId="77777777" w:rsidR="00A5776A" w:rsidRPr="007F25E8" w:rsidRDefault="00A5776A" w:rsidP="00A5776A">
      <w:pPr>
        <w:pStyle w:val="Izvor"/>
        <w:rPr>
          <w:rFonts w:ascii="Times New Roman" w:hAnsi="Times New Roman" w:cs="Times New Roman"/>
        </w:rPr>
      </w:pPr>
      <w:r w:rsidRPr="007F25E8">
        <w:rPr>
          <w:rFonts w:ascii="Times New Roman" w:hAnsi="Times New Roman" w:cs="Times New Roman"/>
        </w:rPr>
        <w:t>Nacrt Programa suzbijanja energetskog siromaštva koji uključuje korištenje obnovljivih izvora energije u stambenim zgradama na potpomognutim područjima i područjima posebne državne skrbi za razdoblje do 2025. godine, MPGI, studeni 2021.</w:t>
      </w:r>
    </w:p>
    <w:p w14:paraId="1C1BA48B" w14:textId="77777777" w:rsidR="00A5776A" w:rsidRPr="007F25E8" w:rsidRDefault="00A5776A" w:rsidP="00A5776A">
      <w:pPr>
        <w:pStyle w:val="Izvor"/>
        <w:rPr>
          <w:rFonts w:ascii="Times New Roman" w:hAnsi="Times New Roman" w:cs="Times New Roman"/>
        </w:rPr>
      </w:pPr>
      <w:r w:rsidRPr="007F25E8">
        <w:rPr>
          <w:rFonts w:ascii="Times New Roman" w:hAnsi="Times New Roman" w:cs="Times New Roman"/>
        </w:rPr>
        <w:t xml:space="preserve">Nacrt Programa energetske obnove zgrada javnog sektora za razdoblje do 2030. godine, MPGI, studeni 2021. </w:t>
      </w:r>
    </w:p>
    <w:p w14:paraId="6B84190C" w14:textId="77777777" w:rsidR="00A5776A" w:rsidRPr="007F25E8" w:rsidRDefault="00A5776A" w:rsidP="00A5776A">
      <w:pPr>
        <w:pStyle w:val="Izvor"/>
        <w:rPr>
          <w:rFonts w:ascii="Times New Roman" w:hAnsi="Times New Roman" w:cs="Times New Roman"/>
        </w:rPr>
      </w:pPr>
      <w:r w:rsidRPr="007F25E8">
        <w:rPr>
          <w:rFonts w:ascii="Times New Roman" w:hAnsi="Times New Roman" w:cs="Times New Roman"/>
        </w:rPr>
        <w:t xml:space="preserve">Program energetske obnove zgrada koje imaju status kulturnog dobra za razdoblje do 2030., MPGI, dostupan na: </w:t>
      </w:r>
      <w:hyperlink r:id="rId34" w:history="1">
        <w:r w:rsidRPr="007F25E8">
          <w:rPr>
            <w:rStyle w:val="Hiperveza"/>
            <w:rFonts w:ascii="Times New Roman" w:eastAsiaTheme="majorEastAsia" w:hAnsi="Times New Roman" w:cs="Times New Roman"/>
          </w:rPr>
          <w:t>https://mpgi.gov.hr/vijesti-8/program-energetske-obnove-zgrada-koje-imaju-status-kulturnog-dobra-za-razdoblje-do-2030-na-javnom-savjetovanju-14047/14047</w:t>
        </w:r>
      </w:hyperlink>
      <w:r w:rsidRPr="007F25E8">
        <w:rPr>
          <w:rFonts w:ascii="Times New Roman" w:hAnsi="Times New Roman" w:cs="Times New Roman"/>
        </w:rPr>
        <w:t xml:space="preserve"> </w:t>
      </w:r>
    </w:p>
    <w:p w14:paraId="45C1D62C" w14:textId="77777777" w:rsidR="00A5776A" w:rsidRPr="007F25E8" w:rsidRDefault="00A5776A" w:rsidP="00A5776A">
      <w:pPr>
        <w:pStyle w:val="Izvor"/>
        <w:rPr>
          <w:rFonts w:ascii="Times New Roman" w:hAnsi="Times New Roman" w:cs="Times New Roman"/>
        </w:rPr>
      </w:pPr>
      <w:r w:rsidRPr="007F25E8">
        <w:rPr>
          <w:rFonts w:ascii="Times New Roman" w:hAnsi="Times New Roman" w:cs="Times New Roman"/>
        </w:rPr>
        <w:t>Program energetske učinkovitosti za dekarbonizaciju energetskog sektora, MINGOR, studeni 2021.</w:t>
      </w:r>
    </w:p>
    <w:p w14:paraId="384236B8" w14:textId="77777777" w:rsidR="00A5776A" w:rsidRPr="007F25E8" w:rsidRDefault="00A5776A" w:rsidP="00A5776A">
      <w:pPr>
        <w:pStyle w:val="Izvor"/>
        <w:rPr>
          <w:rFonts w:ascii="Times New Roman" w:hAnsi="Times New Roman" w:cs="Times New Roman"/>
        </w:rPr>
      </w:pPr>
      <w:r w:rsidRPr="007F25E8">
        <w:rPr>
          <w:rFonts w:ascii="Times New Roman" w:hAnsi="Times New Roman" w:cs="Times New Roman"/>
        </w:rPr>
        <w:t>Zakon o energetskoj učinkovitosti (Narodne novine, br.127/14, 116/18, 25/20 i 41/21)</w:t>
      </w:r>
    </w:p>
    <w:p w14:paraId="5F39F76D" w14:textId="77777777" w:rsidR="00A5776A" w:rsidRPr="007F25E8" w:rsidRDefault="00A5776A" w:rsidP="00A5776A">
      <w:pPr>
        <w:pStyle w:val="Izvor"/>
        <w:rPr>
          <w:rFonts w:ascii="Times New Roman" w:hAnsi="Times New Roman" w:cs="Times New Roman"/>
        </w:rPr>
      </w:pPr>
      <w:r w:rsidRPr="007F25E8">
        <w:rPr>
          <w:rFonts w:ascii="Times New Roman" w:hAnsi="Times New Roman" w:cs="Times New Roman"/>
        </w:rPr>
        <w:t>Zakon o gradnji ( Narodne novine br. 153/13, 20/17, 39/19 i 125/19)</w:t>
      </w:r>
    </w:p>
    <w:p w14:paraId="4DD5EE7B" w14:textId="77777777" w:rsidR="00A5776A" w:rsidRPr="007F25E8" w:rsidRDefault="00A5776A" w:rsidP="00A5776A">
      <w:pPr>
        <w:pStyle w:val="Izvor"/>
        <w:rPr>
          <w:rFonts w:ascii="Times New Roman" w:hAnsi="Times New Roman" w:cs="Times New Roman"/>
        </w:rPr>
      </w:pPr>
      <w:r w:rsidRPr="007F25E8">
        <w:rPr>
          <w:rFonts w:ascii="Times New Roman" w:hAnsi="Times New Roman" w:cs="Times New Roman"/>
        </w:rPr>
        <w:t>Pravilnik o sustavu za praćenje, mjerenje i verifikaciju ušteda energije (Narodne novine, broj 98/21)</w:t>
      </w:r>
    </w:p>
    <w:p w14:paraId="232AD561" w14:textId="77777777" w:rsidR="00A5776A" w:rsidRPr="007F25E8" w:rsidRDefault="00A5776A" w:rsidP="00A5776A">
      <w:pPr>
        <w:pStyle w:val="Izvor"/>
        <w:rPr>
          <w:rFonts w:ascii="Times New Roman" w:hAnsi="Times New Roman" w:cs="Times New Roman"/>
        </w:rPr>
      </w:pPr>
      <w:r w:rsidRPr="007F25E8">
        <w:rPr>
          <w:rFonts w:ascii="Times New Roman" w:hAnsi="Times New Roman" w:cs="Times New Roman"/>
        </w:rPr>
        <w:t>Pravilnik o energetskom pregledu zgrade i energetskom certificiranju (Narodne novine, broj 88/17, 90/20, 01/21, 45/21)</w:t>
      </w:r>
    </w:p>
    <w:p w14:paraId="25C93B93" w14:textId="448ED1D5" w:rsidR="006160DD" w:rsidRDefault="00A5776A" w:rsidP="00A85008">
      <w:pPr>
        <w:pStyle w:val="Izvor"/>
      </w:pPr>
      <w:r w:rsidRPr="00B85BA0">
        <w:rPr>
          <w:rFonts w:ascii="Times New Roman" w:hAnsi="Times New Roman" w:cs="Times New Roman"/>
        </w:rPr>
        <w:t>Pravilnik o osobama ovlaštenim za energetsko certificiranje, energetski pregled zgrade i redoviti pregled sustava grijanja i sustava hlađenja ili klimatizacije u zgradi (Narodne novine, broj 73/15, 133/15, 60/20, 78/21)</w:t>
      </w:r>
    </w:p>
    <w:sectPr w:rsidR="006160DD">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803DD" w16cex:dateUtc="2022-04-30T16:52:00Z"/>
  <w16cex:commentExtensible w16cex:durableId="2618041F" w16cex:dateUtc="2022-04-30T16: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29A3E4" w16cid:durableId="261803DD"/>
  <w16cid:commentId w16cid:paraId="34FB2D29" w16cid:durableId="2618041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E99CF" w14:textId="77777777" w:rsidR="00715941" w:rsidRDefault="00715941" w:rsidP="00A5776A">
      <w:r>
        <w:separator/>
      </w:r>
    </w:p>
  </w:endnote>
  <w:endnote w:type="continuationSeparator" w:id="0">
    <w:p w14:paraId="647AAC15" w14:textId="77777777" w:rsidR="00715941" w:rsidRDefault="00715941" w:rsidP="00A5776A">
      <w:r>
        <w:continuationSeparator/>
      </w:r>
    </w:p>
  </w:endnote>
  <w:endnote w:type="continuationNotice" w:id="1">
    <w:p w14:paraId="197A17BE" w14:textId="77777777" w:rsidR="00715941" w:rsidRDefault="007159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0763F" w14:textId="15C1F494" w:rsidR="00104549" w:rsidRPr="005C1338" w:rsidRDefault="00104549" w:rsidP="00534C80">
    <w:pPr>
      <w:pStyle w:val="Podnoje"/>
    </w:pPr>
    <w:r w:rsidRPr="005C1338">
      <w:fldChar w:fldCharType="begin"/>
    </w:r>
    <w:r w:rsidRPr="005C1338">
      <w:instrText xml:space="preserve"> PAGE  \* roman  \* MERGEFORMAT </w:instrText>
    </w:r>
    <w:r w:rsidRPr="005C1338">
      <w:fldChar w:fldCharType="separate"/>
    </w:r>
    <w:r w:rsidR="009C0A76">
      <w:rPr>
        <w:noProof/>
      </w:rPr>
      <w:t>iii</w:t>
    </w:r>
    <w:r w:rsidRPr="005C1338">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10284" w14:textId="382B03B8" w:rsidR="00104549" w:rsidRDefault="00104549">
    <w:pPr>
      <w:pStyle w:val="Podnoje"/>
    </w:pPr>
    <w:r>
      <w:fldChar w:fldCharType="begin"/>
    </w:r>
    <w:r>
      <w:instrText xml:space="preserve"> PAGE  \* roman  \* MERGEFORMAT </w:instrText>
    </w:r>
    <w:r>
      <w:fldChar w:fldCharType="separate"/>
    </w:r>
    <w:r w:rsidR="009C0A76">
      <w:rPr>
        <w:noProof/>
      </w:rPr>
      <w:t>i</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3E4BC" w14:textId="77777777" w:rsidR="00104549" w:rsidRPr="005C1338" w:rsidRDefault="00104549" w:rsidP="00534C80">
    <w:pPr>
      <w:pStyle w:val="Podnoje"/>
    </w:pPr>
    <w:r>
      <w:fldChar w:fldCharType="begin"/>
    </w:r>
    <w:r>
      <w:instrText xml:space="preserve"> PAGE  \* Arabic  \* MERGEFORMAT </w:instrText>
    </w:r>
    <w:r>
      <w:fldChar w:fldCharType="separate"/>
    </w:r>
    <w:r>
      <w:t>1</w:t>
    </w:r>
    <w: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DB872" w14:textId="0A48F5A6" w:rsidR="00104549" w:rsidRPr="005909FB" w:rsidRDefault="00104549">
    <w:pPr>
      <w:pStyle w:val="Podnoje"/>
      <w:rPr>
        <w:color w:val="auto"/>
      </w:rPr>
    </w:pPr>
    <w:r w:rsidRPr="005909FB">
      <w:rPr>
        <w:color w:val="auto"/>
      </w:rPr>
      <w:fldChar w:fldCharType="begin"/>
    </w:r>
    <w:r w:rsidRPr="005909FB">
      <w:rPr>
        <w:color w:val="auto"/>
      </w:rPr>
      <w:instrText xml:space="preserve"> PAGE  \* Arabic  \* MERGEFORMAT </w:instrText>
    </w:r>
    <w:r w:rsidRPr="005909FB">
      <w:rPr>
        <w:color w:val="auto"/>
      </w:rPr>
      <w:fldChar w:fldCharType="separate"/>
    </w:r>
    <w:r w:rsidR="009C0A76">
      <w:rPr>
        <w:noProof/>
        <w:color w:val="auto"/>
      </w:rPr>
      <w:t>8</w:t>
    </w:r>
    <w:r w:rsidRPr="005909FB">
      <w:rPr>
        <w:color w:val="auto"/>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A5C83" w14:textId="40CFFB26" w:rsidR="00104549" w:rsidRPr="005909FB" w:rsidRDefault="00104549" w:rsidP="00534C80">
    <w:pPr>
      <w:pStyle w:val="Podnoje"/>
      <w:rPr>
        <w:color w:val="auto"/>
      </w:rPr>
    </w:pPr>
    <w:r w:rsidRPr="005909FB">
      <w:rPr>
        <w:color w:val="auto"/>
      </w:rPr>
      <w:fldChar w:fldCharType="begin"/>
    </w:r>
    <w:r w:rsidRPr="005909FB">
      <w:rPr>
        <w:color w:val="auto"/>
      </w:rPr>
      <w:instrText xml:space="preserve"> PAGE  \* Arabic  \* MERGEFORMAT </w:instrText>
    </w:r>
    <w:r w:rsidRPr="005909FB">
      <w:rPr>
        <w:color w:val="auto"/>
      </w:rPr>
      <w:fldChar w:fldCharType="separate"/>
    </w:r>
    <w:r w:rsidR="009C0A76">
      <w:rPr>
        <w:noProof/>
        <w:color w:val="auto"/>
      </w:rPr>
      <w:t>7</w:t>
    </w:r>
    <w:r w:rsidRPr="005909FB">
      <w:rPr>
        <w:color w:val="auto"/>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B3BCF" w14:textId="77777777" w:rsidR="00715941" w:rsidRDefault="00715941" w:rsidP="00A5776A">
      <w:r>
        <w:separator/>
      </w:r>
    </w:p>
  </w:footnote>
  <w:footnote w:type="continuationSeparator" w:id="0">
    <w:p w14:paraId="174A164B" w14:textId="77777777" w:rsidR="00715941" w:rsidRDefault="00715941" w:rsidP="00A5776A">
      <w:r>
        <w:continuationSeparator/>
      </w:r>
    </w:p>
  </w:footnote>
  <w:footnote w:type="continuationNotice" w:id="1">
    <w:p w14:paraId="67794EA4" w14:textId="77777777" w:rsidR="00715941" w:rsidRDefault="00715941"/>
  </w:footnote>
  <w:footnote w:id="2">
    <w:p w14:paraId="4C168B13" w14:textId="77777777" w:rsidR="00104549" w:rsidRPr="00792B0A" w:rsidRDefault="00104549" w:rsidP="00A5776A">
      <w:pPr>
        <w:pStyle w:val="Tekstfusnote"/>
        <w:rPr>
          <w:lang w:val="en-GB"/>
        </w:rPr>
      </w:pPr>
      <w:r>
        <w:rPr>
          <w:rStyle w:val="Referencafusnote"/>
        </w:rPr>
        <w:footnoteRef/>
      </w:r>
      <w:r>
        <w:t xml:space="preserve"> </w:t>
      </w:r>
      <w:r w:rsidRPr="0082408E">
        <w:rPr>
          <w:i/>
          <w:iCs/>
        </w:rPr>
        <w:t>Izvor: Energetska bilanca Republike Hrvatske za 2020. godinu, Energetski institut Hrvoje Požar</w:t>
      </w:r>
    </w:p>
  </w:footnote>
  <w:footnote w:id="3">
    <w:p w14:paraId="17E2375D" w14:textId="77777777" w:rsidR="00104549" w:rsidRPr="00792B0A" w:rsidRDefault="00104549" w:rsidP="00A5776A">
      <w:pPr>
        <w:pStyle w:val="Tekstfusnote"/>
        <w:rPr>
          <w:lang w:val="en-GB"/>
        </w:rPr>
      </w:pPr>
      <w:r>
        <w:rPr>
          <w:rStyle w:val="Referencafusnote"/>
        </w:rPr>
        <w:footnoteRef/>
      </w:r>
      <w:r>
        <w:t xml:space="preserve"> </w:t>
      </w:r>
      <w:r w:rsidRPr="0082408E">
        <w:rPr>
          <w:i/>
          <w:iCs/>
        </w:rPr>
        <w:t>Izvor: Energetska bilanca Republike Hrvatske za 2020. godinu, Energetski institut Hrvoje Požar</w:t>
      </w:r>
    </w:p>
  </w:footnote>
  <w:footnote w:id="4">
    <w:p w14:paraId="5C72ADFF" w14:textId="77777777" w:rsidR="00104549" w:rsidRPr="00887F6A" w:rsidRDefault="00104549" w:rsidP="00A5776A">
      <w:pPr>
        <w:pStyle w:val="Tekstfusnote"/>
        <w:rPr>
          <w:i/>
          <w:iCs/>
        </w:rPr>
      </w:pPr>
      <w:r w:rsidRPr="00887F6A">
        <w:rPr>
          <w:rStyle w:val="Referencafusnote"/>
          <w:i/>
          <w:iCs/>
        </w:rPr>
        <w:footnoteRef/>
      </w:r>
      <w:r w:rsidRPr="00887F6A">
        <w:rPr>
          <w:i/>
          <w:iCs/>
        </w:rPr>
        <w:t xml:space="preserve"> Izvor: Energetska bilanca Republike Hrvatske za 2020. godinu, Energetski institut Hrvoje Požar</w:t>
      </w:r>
    </w:p>
  </w:footnote>
  <w:footnote w:id="5">
    <w:p w14:paraId="3689E6DB" w14:textId="77777777" w:rsidR="00104549" w:rsidRPr="00887F6A" w:rsidRDefault="00104549" w:rsidP="00A5776A">
      <w:pPr>
        <w:pStyle w:val="Tekstfusnote"/>
        <w:rPr>
          <w:lang w:val="en-GB"/>
        </w:rPr>
      </w:pPr>
      <w:r w:rsidRPr="00887F6A">
        <w:rPr>
          <w:rStyle w:val="Referencafusnote"/>
          <w:i/>
          <w:iCs/>
        </w:rPr>
        <w:footnoteRef/>
      </w:r>
      <w:r w:rsidRPr="00887F6A">
        <w:rPr>
          <w:i/>
          <w:iCs/>
        </w:rPr>
        <w:t xml:space="preserve"> Izvor: Integrirani nacionalni energetski i klimatski plan Republike Hrvatske za razdoblje od 2021. do 2030., dostupan na: </w:t>
      </w:r>
      <w:hyperlink r:id="rId1" w:history="1">
        <w:r w:rsidRPr="00887F6A">
          <w:rPr>
            <w:rStyle w:val="Hiperveza"/>
            <w:i/>
            <w:iCs/>
          </w:rPr>
          <w:t>https://mingor.gov.hr/o-ministarstvu-1065/djelokrug/uprava-za-energetiku-1999/strategije-planovi-i-programi-2009/2009</w:t>
        </w:r>
      </w:hyperlink>
      <w:r w:rsidRPr="00887F6A">
        <w:rPr>
          <w:i/>
          <w:iCs/>
        </w:rPr>
        <w:t xml:space="preserve"> (datum pristupa 26. studenoga 2021.)</w:t>
      </w:r>
    </w:p>
  </w:footnote>
  <w:footnote w:id="6">
    <w:p w14:paraId="636A2384" w14:textId="77777777" w:rsidR="00104549" w:rsidRPr="00887F6A" w:rsidRDefault="00104549" w:rsidP="00A5776A">
      <w:pPr>
        <w:pStyle w:val="Tekstfusnote"/>
        <w:rPr>
          <w:lang w:val="en-GB"/>
        </w:rPr>
      </w:pPr>
      <w:r>
        <w:rPr>
          <w:rStyle w:val="Referencafusnote"/>
        </w:rPr>
        <w:footnoteRef/>
      </w:r>
      <w:r>
        <w:t xml:space="preserve"> </w:t>
      </w:r>
      <w:r w:rsidRPr="0082408E">
        <w:rPr>
          <w:i/>
          <w:iCs/>
        </w:rPr>
        <w:t>Izvor: Energetska bilanca Republike Hrvatske za 2020. godinu, Energetski institut Hrvoje Požar</w:t>
      </w:r>
    </w:p>
  </w:footnote>
  <w:footnote w:id="7">
    <w:p w14:paraId="79E1757D" w14:textId="77777777" w:rsidR="00104549" w:rsidRPr="00CC3316" w:rsidRDefault="00104549" w:rsidP="00A5776A">
      <w:pPr>
        <w:pStyle w:val="Tekstfusnote"/>
        <w:rPr>
          <w:lang w:val="en-GB"/>
        </w:rPr>
      </w:pPr>
      <w:r>
        <w:rPr>
          <w:rStyle w:val="Referencafusnote"/>
        </w:rPr>
        <w:footnoteRef/>
      </w:r>
      <w:r>
        <w:t xml:space="preserve"> </w:t>
      </w:r>
      <w:r w:rsidRPr="00CC3316">
        <w:rPr>
          <w:i/>
          <w:iCs/>
        </w:rPr>
        <w:t>Izvor: 4.akcijski plan energetske učinkovitosti za razdoblje do kraja 2019. godine</w:t>
      </w:r>
      <w:r>
        <w:rPr>
          <w:i/>
          <w:iCs/>
        </w:rPr>
        <w:t xml:space="preserve">, dostupan na: </w:t>
      </w:r>
      <w:hyperlink r:id="rId2" w:history="1">
        <w:r w:rsidRPr="00D826FA">
          <w:rPr>
            <w:rStyle w:val="Hiperveza"/>
            <w:i/>
            <w:iCs/>
          </w:rPr>
          <w:t>https://mingor.gov.hr/o-ministarstvu-1065/djelokrug/uprava-za-energetiku-1999/zakoni-i-propisi-2015/energetska-ucinkovitost-2023/2023</w:t>
        </w:r>
      </w:hyperlink>
      <w:r>
        <w:rPr>
          <w:i/>
          <w:iCs/>
        </w:rPr>
        <w:t xml:space="preserve"> (datum pristupa 26. studeni 2021. godine)</w:t>
      </w:r>
      <w:r>
        <w:rPr>
          <w:lang w:val="en-GB"/>
        </w:rPr>
        <w:t xml:space="preserve"> </w:t>
      </w:r>
    </w:p>
  </w:footnote>
  <w:footnote w:id="8">
    <w:p w14:paraId="596523E3" w14:textId="77777777" w:rsidR="00104549" w:rsidRPr="0082408E" w:rsidRDefault="00104549" w:rsidP="00A5776A">
      <w:pPr>
        <w:pStyle w:val="Tekstfusnote"/>
        <w:rPr>
          <w:lang w:val="en-GB"/>
        </w:rPr>
      </w:pPr>
      <w:r>
        <w:rPr>
          <w:rStyle w:val="Referencafusnote"/>
        </w:rPr>
        <w:footnoteRef/>
      </w:r>
      <w:r>
        <w:t xml:space="preserve"> </w:t>
      </w:r>
      <w:r w:rsidRPr="0082408E">
        <w:rPr>
          <w:i/>
          <w:iCs/>
        </w:rPr>
        <w:t>Izvor: Energetska bilanca Republike Hrvatske za 2020. godinu, Energetski institut Hrvoje Požar</w:t>
      </w:r>
    </w:p>
  </w:footnote>
  <w:footnote w:id="9">
    <w:p w14:paraId="181E8F76" w14:textId="77777777" w:rsidR="00104549" w:rsidRPr="0082408E" w:rsidRDefault="00104549" w:rsidP="00A5776A">
      <w:pPr>
        <w:pStyle w:val="Tekstfusnote"/>
      </w:pPr>
      <w:r w:rsidRPr="0082408E">
        <w:rPr>
          <w:rStyle w:val="Referencafusnote"/>
        </w:rPr>
        <w:footnoteRef/>
      </w:r>
      <w:r w:rsidRPr="0082408E">
        <w:t xml:space="preserve"> </w:t>
      </w:r>
      <w:r w:rsidRPr="0082408E">
        <w:rPr>
          <w:i/>
          <w:iCs/>
        </w:rPr>
        <w:t>Izvor: projekcija potrošnje u 2020. godine uz prosječnu stopu porasta ostvarenu u razdoblju od 2014. do 2019. godine</w:t>
      </w:r>
    </w:p>
  </w:footnote>
  <w:footnote w:id="10">
    <w:p w14:paraId="67726D18" w14:textId="77777777" w:rsidR="00104549" w:rsidRPr="00420A33" w:rsidRDefault="00104549" w:rsidP="00A5776A">
      <w:pPr>
        <w:pStyle w:val="Tekstfusnote"/>
        <w:rPr>
          <w:lang w:val="en-GB"/>
        </w:rPr>
      </w:pPr>
      <w:r>
        <w:rPr>
          <w:rStyle w:val="Referencafusnote"/>
        </w:rPr>
        <w:footnoteRef/>
      </w:r>
      <w:r>
        <w:t xml:space="preserve"> </w:t>
      </w:r>
      <w:r w:rsidRPr="00CC3316">
        <w:rPr>
          <w:i/>
          <w:iCs/>
        </w:rPr>
        <w:t>Izvor: 4.akcijski plan energetske učinkovitosti za razdoblje do kraja 2019. godine</w:t>
      </w:r>
      <w:r>
        <w:rPr>
          <w:i/>
          <w:iCs/>
        </w:rPr>
        <w:t xml:space="preserve">, dostupan na: </w:t>
      </w:r>
      <w:hyperlink r:id="rId3" w:history="1">
        <w:r w:rsidRPr="00D826FA">
          <w:rPr>
            <w:rStyle w:val="Hiperveza"/>
            <w:i/>
            <w:iCs/>
          </w:rPr>
          <w:t>https://mingor.gov.hr/o-ministarstvu-1065/djelokrug/uprava-za-energetiku-1999/zakoni-i-propisi-2015/energetska-ucinkovitost-2023/2023</w:t>
        </w:r>
      </w:hyperlink>
      <w:r>
        <w:rPr>
          <w:i/>
          <w:iCs/>
        </w:rPr>
        <w:t xml:space="preserve"> (datum pristupa 26. studeni 2021. godine)</w:t>
      </w:r>
    </w:p>
  </w:footnote>
  <w:footnote w:id="11">
    <w:p w14:paraId="2BD019A5" w14:textId="77777777" w:rsidR="00104549" w:rsidRPr="00157064" w:rsidRDefault="00104549" w:rsidP="00A5776A">
      <w:pPr>
        <w:pStyle w:val="Tekstfusnote"/>
        <w:rPr>
          <w:i/>
          <w:iCs/>
          <w:lang w:val="en-GB"/>
        </w:rPr>
      </w:pPr>
      <w:r w:rsidRPr="00157064">
        <w:rPr>
          <w:rStyle w:val="Referencafusnote"/>
          <w:i/>
          <w:iCs/>
        </w:rPr>
        <w:footnoteRef/>
      </w:r>
      <w:r w:rsidRPr="00157064">
        <w:rPr>
          <w:i/>
          <w:iCs/>
        </w:rPr>
        <w:t xml:space="preserve"> Podaci iz Registra ovlaštenih osoba za provođenje energetskih pregleda za velika poduzeća, dostupan na: </w:t>
      </w:r>
      <w:hyperlink r:id="rId4" w:history="1">
        <w:r w:rsidRPr="00157064">
          <w:rPr>
            <w:rStyle w:val="Hiperveza"/>
            <w:i/>
            <w:iCs/>
          </w:rPr>
          <w:t>https://mingor.gov.hr/o-ministarstvu-1065/djelokrug/uprava-za-energetiku-1999/zakoni-i-propisi-2015/energetska-ucinkovitost-2023/2023</w:t>
        </w:r>
      </w:hyperlink>
      <w:r w:rsidRPr="00157064">
        <w:rPr>
          <w:i/>
          <w:iCs/>
        </w:rPr>
        <w:t xml:space="preserve"> (datum pristupa: 24. studenoga 2021.)</w:t>
      </w:r>
    </w:p>
  </w:footnote>
  <w:footnote w:id="12">
    <w:p w14:paraId="6974A64E" w14:textId="77777777" w:rsidR="00104549" w:rsidRPr="009B7C27" w:rsidRDefault="00104549" w:rsidP="00A5776A">
      <w:pPr>
        <w:pStyle w:val="Tekstfusnote"/>
        <w:rPr>
          <w:lang w:val="en-GB"/>
        </w:rPr>
      </w:pPr>
      <w:r>
        <w:rPr>
          <w:rStyle w:val="Referencafusnote"/>
        </w:rPr>
        <w:footnoteRef/>
      </w:r>
      <w:r>
        <w:t xml:space="preserve"> </w:t>
      </w:r>
      <w:r w:rsidRPr="00157064">
        <w:rPr>
          <w:i/>
          <w:iCs/>
        </w:rPr>
        <w:t>Podaci iz</w:t>
      </w:r>
      <w:r w:rsidRPr="009B7C27">
        <w:t xml:space="preserve"> </w:t>
      </w:r>
      <w:r w:rsidRPr="009B7C27">
        <w:rPr>
          <w:i/>
          <w:iCs/>
        </w:rPr>
        <w:t>Registar energetskih pregleda velikih poduzeća</w:t>
      </w:r>
      <w:r>
        <w:rPr>
          <w:i/>
          <w:iCs/>
        </w:rPr>
        <w:t xml:space="preserve">, </w:t>
      </w:r>
      <w:r w:rsidRPr="00157064">
        <w:rPr>
          <w:i/>
          <w:iCs/>
        </w:rPr>
        <w:t xml:space="preserve">dostupan na: </w:t>
      </w:r>
      <w:hyperlink r:id="rId5" w:history="1">
        <w:r w:rsidRPr="00157064">
          <w:rPr>
            <w:rStyle w:val="Hiperveza"/>
            <w:i/>
            <w:iCs/>
          </w:rPr>
          <w:t>https://mingor.gov.hr/o-ministarstvu-1065/djelokrug/uprava-za-energetiku-1999/zakoni-i-propisi-2015/energetska-ucinkovitost-2023/2023</w:t>
        </w:r>
      </w:hyperlink>
      <w:r w:rsidRPr="00157064">
        <w:rPr>
          <w:i/>
          <w:iCs/>
        </w:rPr>
        <w:t xml:space="preserve"> (datum pristupa: 24. studenoga 2021.)</w:t>
      </w:r>
    </w:p>
  </w:footnote>
  <w:footnote w:id="13">
    <w:p w14:paraId="3B1CF699" w14:textId="77777777" w:rsidR="00104549" w:rsidRPr="004A56DF" w:rsidRDefault="00104549" w:rsidP="00A5776A">
      <w:pPr>
        <w:pStyle w:val="Tekstfusnote"/>
        <w:rPr>
          <w:lang w:val="en-GB"/>
        </w:rPr>
      </w:pPr>
      <w:r>
        <w:rPr>
          <w:rStyle w:val="Referencafusnote"/>
        </w:rPr>
        <w:footnoteRef/>
      </w:r>
      <w:r>
        <w:t xml:space="preserve"> </w:t>
      </w:r>
      <w:r w:rsidRPr="004A56DF">
        <w:rPr>
          <w:i/>
          <w:iCs/>
        </w:rPr>
        <w:t xml:space="preserve">Poveznica na IEC bazu: </w:t>
      </w:r>
      <w:hyperlink r:id="rId6" w:history="1">
        <w:r w:rsidRPr="004A56DF">
          <w:rPr>
            <w:rStyle w:val="Hiperveza"/>
            <w:i/>
            <w:iCs/>
          </w:rPr>
          <w:t>https://eenergetskicertifikat.mgipu.hr/login.html</w:t>
        </w:r>
      </w:hyperlink>
      <w:r>
        <w:t xml:space="preserve"> </w:t>
      </w:r>
    </w:p>
  </w:footnote>
  <w:footnote w:id="14">
    <w:p w14:paraId="612D1383" w14:textId="77777777" w:rsidR="00104549" w:rsidRPr="004B6AFF" w:rsidRDefault="00104549" w:rsidP="00A5776A">
      <w:pPr>
        <w:pStyle w:val="Tekstfusnote"/>
        <w:rPr>
          <w:lang w:val="en-GB"/>
        </w:rPr>
      </w:pPr>
      <w:r>
        <w:rPr>
          <w:rStyle w:val="Referencafusnote"/>
        </w:rPr>
        <w:footnoteRef/>
      </w:r>
      <w:r>
        <w:t xml:space="preserve"> </w:t>
      </w:r>
      <w:r w:rsidRPr="004B6AFF">
        <w:rPr>
          <w:i/>
          <w:iCs/>
        </w:rPr>
        <w:t>Svi podaci su preuzeti iz IEC baze na dan 26. studenoga 2021. godine</w:t>
      </w:r>
      <w:r>
        <w:rPr>
          <w:i/>
          <w:iCs/>
        </w:rPr>
        <w:t>. Podaci o ovlaštenim</w:t>
      </w:r>
      <w:r w:rsidRPr="004B6AFF">
        <w:rPr>
          <w:i/>
          <w:iCs/>
        </w:rPr>
        <w:t xml:space="preserve"> fizički</w:t>
      </w:r>
      <w:r>
        <w:rPr>
          <w:i/>
          <w:iCs/>
        </w:rPr>
        <w:t>m</w:t>
      </w:r>
      <w:r w:rsidRPr="004B6AFF">
        <w:rPr>
          <w:i/>
          <w:iCs/>
        </w:rPr>
        <w:t xml:space="preserve"> osoba</w:t>
      </w:r>
      <w:r>
        <w:rPr>
          <w:i/>
          <w:iCs/>
        </w:rPr>
        <w:t>ma</w:t>
      </w:r>
      <w:r w:rsidRPr="004B6AFF">
        <w:rPr>
          <w:i/>
          <w:iCs/>
        </w:rPr>
        <w:t xml:space="preserve"> za provođenje energetskih pregleda i energetsko certificiranje zgrada </w:t>
      </w:r>
      <w:r>
        <w:rPr>
          <w:i/>
          <w:iCs/>
        </w:rPr>
        <w:t>nisu bili dostupni.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CE187" w14:textId="64112993" w:rsidR="00104549" w:rsidRPr="00964AEC" w:rsidRDefault="00104549" w:rsidP="00534C80">
    <w:pPr>
      <w:pStyle w:val="Zaglavlje"/>
      <w:pBdr>
        <w:bottom w:val="single" w:sz="12" w:space="1" w:color="AEAAAA" w:themeColor="background2" w:themeShade="BF"/>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C856B" w14:textId="7EE39031" w:rsidR="00104549" w:rsidRPr="00B85BA0" w:rsidRDefault="00104549" w:rsidP="00B85BA0">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7188"/>
    <w:multiLevelType w:val="hybridMultilevel"/>
    <w:tmpl w:val="58E02080"/>
    <w:lvl w:ilvl="0" w:tplc="D1764AE0">
      <w:start w:val="1"/>
      <w:numFmt w:val="bullet"/>
      <w:pStyle w:val="Bullet2"/>
      <w:lvlText w:val="o"/>
      <w:lvlJc w:val="left"/>
      <w:pPr>
        <w:ind w:left="1021" w:hanging="341"/>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1C643D2"/>
    <w:multiLevelType w:val="hybridMultilevel"/>
    <w:tmpl w:val="13DAF69E"/>
    <w:lvl w:ilvl="0" w:tplc="041A0001">
      <w:start w:val="1"/>
      <w:numFmt w:val="bullet"/>
      <w:lvlText w:val=""/>
      <w:lvlJc w:val="left"/>
      <w:pPr>
        <w:ind w:left="700" w:hanging="360"/>
      </w:pPr>
      <w:rPr>
        <w:rFonts w:ascii="Symbol" w:hAnsi="Symbol" w:hint="default"/>
      </w:rPr>
    </w:lvl>
    <w:lvl w:ilvl="1" w:tplc="041A0003" w:tentative="1">
      <w:start w:val="1"/>
      <w:numFmt w:val="bullet"/>
      <w:lvlText w:val="o"/>
      <w:lvlJc w:val="left"/>
      <w:pPr>
        <w:ind w:left="1420" w:hanging="360"/>
      </w:pPr>
      <w:rPr>
        <w:rFonts w:ascii="Courier New" w:hAnsi="Courier New" w:cs="Courier New" w:hint="default"/>
      </w:rPr>
    </w:lvl>
    <w:lvl w:ilvl="2" w:tplc="041A0005" w:tentative="1">
      <w:start w:val="1"/>
      <w:numFmt w:val="bullet"/>
      <w:lvlText w:val=""/>
      <w:lvlJc w:val="left"/>
      <w:pPr>
        <w:ind w:left="2140" w:hanging="360"/>
      </w:pPr>
      <w:rPr>
        <w:rFonts w:ascii="Wingdings" w:hAnsi="Wingdings" w:hint="default"/>
      </w:rPr>
    </w:lvl>
    <w:lvl w:ilvl="3" w:tplc="041A0001" w:tentative="1">
      <w:start w:val="1"/>
      <w:numFmt w:val="bullet"/>
      <w:lvlText w:val=""/>
      <w:lvlJc w:val="left"/>
      <w:pPr>
        <w:ind w:left="2860" w:hanging="360"/>
      </w:pPr>
      <w:rPr>
        <w:rFonts w:ascii="Symbol" w:hAnsi="Symbol" w:hint="default"/>
      </w:rPr>
    </w:lvl>
    <w:lvl w:ilvl="4" w:tplc="041A0003" w:tentative="1">
      <w:start w:val="1"/>
      <w:numFmt w:val="bullet"/>
      <w:lvlText w:val="o"/>
      <w:lvlJc w:val="left"/>
      <w:pPr>
        <w:ind w:left="3580" w:hanging="360"/>
      </w:pPr>
      <w:rPr>
        <w:rFonts w:ascii="Courier New" w:hAnsi="Courier New" w:cs="Courier New" w:hint="default"/>
      </w:rPr>
    </w:lvl>
    <w:lvl w:ilvl="5" w:tplc="041A0005" w:tentative="1">
      <w:start w:val="1"/>
      <w:numFmt w:val="bullet"/>
      <w:lvlText w:val=""/>
      <w:lvlJc w:val="left"/>
      <w:pPr>
        <w:ind w:left="4300" w:hanging="360"/>
      </w:pPr>
      <w:rPr>
        <w:rFonts w:ascii="Wingdings" w:hAnsi="Wingdings" w:hint="default"/>
      </w:rPr>
    </w:lvl>
    <w:lvl w:ilvl="6" w:tplc="041A0001" w:tentative="1">
      <w:start w:val="1"/>
      <w:numFmt w:val="bullet"/>
      <w:lvlText w:val=""/>
      <w:lvlJc w:val="left"/>
      <w:pPr>
        <w:ind w:left="5020" w:hanging="360"/>
      </w:pPr>
      <w:rPr>
        <w:rFonts w:ascii="Symbol" w:hAnsi="Symbol" w:hint="default"/>
      </w:rPr>
    </w:lvl>
    <w:lvl w:ilvl="7" w:tplc="041A0003" w:tentative="1">
      <w:start w:val="1"/>
      <w:numFmt w:val="bullet"/>
      <w:lvlText w:val="o"/>
      <w:lvlJc w:val="left"/>
      <w:pPr>
        <w:ind w:left="5740" w:hanging="360"/>
      </w:pPr>
      <w:rPr>
        <w:rFonts w:ascii="Courier New" w:hAnsi="Courier New" w:cs="Courier New" w:hint="default"/>
      </w:rPr>
    </w:lvl>
    <w:lvl w:ilvl="8" w:tplc="041A0005" w:tentative="1">
      <w:start w:val="1"/>
      <w:numFmt w:val="bullet"/>
      <w:lvlText w:val=""/>
      <w:lvlJc w:val="left"/>
      <w:pPr>
        <w:ind w:left="6460" w:hanging="360"/>
      </w:pPr>
      <w:rPr>
        <w:rFonts w:ascii="Wingdings" w:hAnsi="Wingdings" w:hint="default"/>
      </w:rPr>
    </w:lvl>
  </w:abstractNum>
  <w:abstractNum w:abstractNumId="2" w15:restartNumberingAfterBreak="0">
    <w:nsid w:val="080C6A94"/>
    <w:multiLevelType w:val="hybridMultilevel"/>
    <w:tmpl w:val="3D88D71E"/>
    <w:lvl w:ilvl="0" w:tplc="53707C24">
      <w:start w:val="1"/>
      <w:numFmt w:val="bullet"/>
      <w:pStyle w:val="Bullet2c"/>
      <w:lvlText w:val="­"/>
      <w:lvlJc w:val="left"/>
      <w:pPr>
        <w:ind w:left="1021" w:hanging="341"/>
      </w:pPr>
      <w:rPr>
        <w:rFonts w:ascii="Calibri" w:hAnsi="Calibri" w:hint="default"/>
      </w:rPr>
    </w:lvl>
    <w:lvl w:ilvl="1" w:tplc="50D20FF0">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9EF4FEA"/>
    <w:multiLevelType w:val="hybridMultilevel"/>
    <w:tmpl w:val="105E2B20"/>
    <w:lvl w:ilvl="0" w:tplc="BEDEE1C4">
      <w:start w:val="1"/>
      <w:numFmt w:val="bullet"/>
      <w:pStyle w:val="Bullet1b"/>
      <w:lvlText w:val=""/>
      <w:lvlJc w:val="left"/>
      <w:pPr>
        <w:ind w:left="680" w:hanging="34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CE61444"/>
    <w:multiLevelType w:val="hybridMultilevel"/>
    <w:tmpl w:val="74A0BDE0"/>
    <w:lvl w:ilvl="0" w:tplc="8C983DC4">
      <w:numFmt w:val="bullet"/>
      <w:lvlText w:val="•"/>
      <w:lvlJc w:val="left"/>
      <w:pPr>
        <w:ind w:left="930" w:hanging="570"/>
      </w:pPr>
      <w:rPr>
        <w:rFonts w:ascii="Tahoma" w:eastAsia="Times New Roman"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D3A16F8"/>
    <w:multiLevelType w:val="hybridMultilevel"/>
    <w:tmpl w:val="C7CC70D6"/>
    <w:lvl w:ilvl="0" w:tplc="242C0B58">
      <w:start w:val="1"/>
      <w:numFmt w:val="decimal"/>
      <w:pStyle w:val="Lista3"/>
      <w:lvlText w:val="%1."/>
      <w:lvlJc w:val="left"/>
      <w:pPr>
        <w:ind w:left="1361" w:hanging="340"/>
      </w:pPr>
      <w:rPr>
        <w:rFonts w:hint="default"/>
      </w:rPr>
    </w:lvl>
    <w:lvl w:ilvl="1" w:tplc="041A0019" w:tentative="1">
      <w:start w:val="1"/>
      <w:numFmt w:val="lowerLetter"/>
      <w:lvlText w:val="%2."/>
      <w:lvlJc w:val="left"/>
      <w:pPr>
        <w:ind w:left="2801" w:hanging="360"/>
      </w:pPr>
    </w:lvl>
    <w:lvl w:ilvl="2" w:tplc="041A001B" w:tentative="1">
      <w:start w:val="1"/>
      <w:numFmt w:val="lowerRoman"/>
      <w:lvlText w:val="%3."/>
      <w:lvlJc w:val="right"/>
      <w:pPr>
        <w:ind w:left="3521" w:hanging="180"/>
      </w:pPr>
    </w:lvl>
    <w:lvl w:ilvl="3" w:tplc="041A000F" w:tentative="1">
      <w:start w:val="1"/>
      <w:numFmt w:val="decimal"/>
      <w:lvlText w:val="%4."/>
      <w:lvlJc w:val="left"/>
      <w:pPr>
        <w:ind w:left="4241" w:hanging="360"/>
      </w:pPr>
    </w:lvl>
    <w:lvl w:ilvl="4" w:tplc="041A0019" w:tentative="1">
      <w:start w:val="1"/>
      <w:numFmt w:val="lowerLetter"/>
      <w:lvlText w:val="%5."/>
      <w:lvlJc w:val="left"/>
      <w:pPr>
        <w:ind w:left="4961" w:hanging="360"/>
      </w:pPr>
    </w:lvl>
    <w:lvl w:ilvl="5" w:tplc="041A001B" w:tentative="1">
      <w:start w:val="1"/>
      <w:numFmt w:val="lowerRoman"/>
      <w:lvlText w:val="%6."/>
      <w:lvlJc w:val="right"/>
      <w:pPr>
        <w:ind w:left="5681" w:hanging="180"/>
      </w:pPr>
    </w:lvl>
    <w:lvl w:ilvl="6" w:tplc="041A000F" w:tentative="1">
      <w:start w:val="1"/>
      <w:numFmt w:val="decimal"/>
      <w:lvlText w:val="%7."/>
      <w:lvlJc w:val="left"/>
      <w:pPr>
        <w:ind w:left="6401" w:hanging="360"/>
      </w:pPr>
    </w:lvl>
    <w:lvl w:ilvl="7" w:tplc="041A0019" w:tentative="1">
      <w:start w:val="1"/>
      <w:numFmt w:val="lowerLetter"/>
      <w:lvlText w:val="%8."/>
      <w:lvlJc w:val="left"/>
      <w:pPr>
        <w:ind w:left="7121" w:hanging="360"/>
      </w:pPr>
    </w:lvl>
    <w:lvl w:ilvl="8" w:tplc="041A001B" w:tentative="1">
      <w:start w:val="1"/>
      <w:numFmt w:val="lowerRoman"/>
      <w:lvlText w:val="%9."/>
      <w:lvlJc w:val="right"/>
      <w:pPr>
        <w:ind w:left="7841" w:hanging="180"/>
      </w:pPr>
    </w:lvl>
  </w:abstractNum>
  <w:abstractNum w:abstractNumId="6" w15:restartNumberingAfterBreak="0">
    <w:nsid w:val="0F0F5C5A"/>
    <w:multiLevelType w:val="hybridMultilevel"/>
    <w:tmpl w:val="99281AEE"/>
    <w:lvl w:ilvl="0" w:tplc="68A4D766">
      <w:start w:val="1"/>
      <w:numFmt w:val="decimal"/>
      <w:pStyle w:val="Izvor"/>
      <w:lvlText w:val="[%1]"/>
      <w:lvlJc w:val="left"/>
      <w:pPr>
        <w:ind w:left="1495"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0FE75630"/>
    <w:multiLevelType w:val="hybridMultilevel"/>
    <w:tmpl w:val="94D2B0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31F4671"/>
    <w:multiLevelType w:val="hybridMultilevel"/>
    <w:tmpl w:val="6F2A3C5A"/>
    <w:lvl w:ilvl="0" w:tplc="C174EFE6">
      <w:start w:val="1"/>
      <w:numFmt w:val="lowerRoman"/>
      <w:pStyle w:val="Listaii"/>
      <w:lvlText w:val="%1."/>
      <w:lvlJc w:val="left"/>
      <w:pPr>
        <w:ind w:left="1021" w:hanging="341"/>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51154A4"/>
    <w:multiLevelType w:val="hybridMultilevel"/>
    <w:tmpl w:val="6DB667A0"/>
    <w:lvl w:ilvl="0" w:tplc="D5909EA2">
      <w:start w:val="1"/>
      <w:numFmt w:val="bullet"/>
      <w:pStyle w:val="Bullet3b"/>
      <w:lvlText w:val=""/>
      <w:lvlJc w:val="left"/>
      <w:pPr>
        <w:ind w:left="1361" w:hanging="340"/>
      </w:pPr>
      <w:rPr>
        <w:rFonts w:ascii="Symbol" w:hAnsi="Symbol" w:hint="default"/>
      </w:rPr>
    </w:lvl>
    <w:lvl w:ilvl="1" w:tplc="A55EB720">
      <w:start w:val="1"/>
      <w:numFmt w:val="bullet"/>
      <w:lvlText w:val=""/>
      <w:lvlJc w:val="left"/>
      <w:pPr>
        <w:ind w:left="1440" w:hanging="360"/>
      </w:pPr>
      <w:rPr>
        <w:rFonts w:ascii="Wingdings" w:hAnsi="Wingdings"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64B6AF5"/>
    <w:multiLevelType w:val="hybridMultilevel"/>
    <w:tmpl w:val="F46A41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85D6C09"/>
    <w:multiLevelType w:val="hybridMultilevel"/>
    <w:tmpl w:val="E23A57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9FC1F3F"/>
    <w:multiLevelType w:val="hybridMultilevel"/>
    <w:tmpl w:val="13F85CCC"/>
    <w:lvl w:ilvl="0" w:tplc="5934B814">
      <w:start w:val="1"/>
      <w:numFmt w:val="bullet"/>
      <w:pStyle w:val="Bullet3c"/>
      <w:lvlText w:val="­"/>
      <w:lvlJc w:val="left"/>
      <w:pPr>
        <w:ind w:left="1361" w:hanging="340"/>
      </w:pPr>
      <w:rPr>
        <w:rFonts w:ascii="Calibri" w:hAnsi="Calibri" w:hint="default"/>
      </w:rPr>
    </w:lvl>
    <w:lvl w:ilvl="1" w:tplc="A55EB720">
      <w:start w:val="1"/>
      <w:numFmt w:val="bullet"/>
      <w:lvlText w:val=""/>
      <w:lvlJc w:val="left"/>
      <w:pPr>
        <w:ind w:left="1440" w:hanging="360"/>
      </w:pPr>
      <w:rPr>
        <w:rFonts w:ascii="Wingdings" w:hAnsi="Wingdings"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A770DC6"/>
    <w:multiLevelType w:val="hybridMultilevel"/>
    <w:tmpl w:val="3B70B2D2"/>
    <w:lvl w:ilvl="0" w:tplc="C21C35E4">
      <w:start w:val="1"/>
      <w:numFmt w:val="upperRoman"/>
      <w:pStyle w:val="ListaII0"/>
      <w:lvlText w:val="%1."/>
      <w:lvlJc w:val="left"/>
      <w:pPr>
        <w:ind w:left="1021" w:hanging="341"/>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AE57296"/>
    <w:multiLevelType w:val="hybridMultilevel"/>
    <w:tmpl w:val="20221C54"/>
    <w:lvl w:ilvl="0" w:tplc="85BE6DD8">
      <w:start w:val="1"/>
      <w:numFmt w:val="bullet"/>
      <w:lvlText w:val=""/>
      <w:lvlJc w:val="left"/>
      <w:pPr>
        <w:ind w:left="720" w:hanging="360"/>
      </w:pPr>
      <w:rPr>
        <w:rFonts w:ascii="Wingdings" w:hAnsi="Wingdings" w:hint="default"/>
      </w:rPr>
    </w:lvl>
    <w:lvl w:ilvl="1" w:tplc="45B8F38E">
      <w:start w:val="1"/>
      <w:numFmt w:val="bullet"/>
      <w:pStyle w:val="Bullet1d"/>
      <w:lvlText w:val="o"/>
      <w:lvlJc w:val="left"/>
      <w:pPr>
        <w:ind w:left="680" w:hanging="34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BB77B34"/>
    <w:multiLevelType w:val="hybridMultilevel"/>
    <w:tmpl w:val="7B18C2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C0B7AC6"/>
    <w:multiLevelType w:val="hybridMultilevel"/>
    <w:tmpl w:val="87BEECCC"/>
    <w:lvl w:ilvl="0" w:tplc="041A0001">
      <w:start w:val="1"/>
      <w:numFmt w:val="bullet"/>
      <w:lvlText w:val=""/>
      <w:lvlJc w:val="left"/>
      <w:pPr>
        <w:ind w:left="700" w:hanging="360"/>
      </w:pPr>
      <w:rPr>
        <w:rFonts w:ascii="Symbol" w:hAnsi="Symbol" w:hint="default"/>
      </w:rPr>
    </w:lvl>
    <w:lvl w:ilvl="1" w:tplc="041A0003" w:tentative="1">
      <w:start w:val="1"/>
      <w:numFmt w:val="bullet"/>
      <w:lvlText w:val="o"/>
      <w:lvlJc w:val="left"/>
      <w:pPr>
        <w:ind w:left="1420" w:hanging="360"/>
      </w:pPr>
      <w:rPr>
        <w:rFonts w:ascii="Courier New" w:hAnsi="Courier New" w:cs="Courier New" w:hint="default"/>
      </w:rPr>
    </w:lvl>
    <w:lvl w:ilvl="2" w:tplc="041A0005" w:tentative="1">
      <w:start w:val="1"/>
      <w:numFmt w:val="bullet"/>
      <w:lvlText w:val=""/>
      <w:lvlJc w:val="left"/>
      <w:pPr>
        <w:ind w:left="2140" w:hanging="360"/>
      </w:pPr>
      <w:rPr>
        <w:rFonts w:ascii="Wingdings" w:hAnsi="Wingdings" w:hint="default"/>
      </w:rPr>
    </w:lvl>
    <w:lvl w:ilvl="3" w:tplc="041A0001" w:tentative="1">
      <w:start w:val="1"/>
      <w:numFmt w:val="bullet"/>
      <w:lvlText w:val=""/>
      <w:lvlJc w:val="left"/>
      <w:pPr>
        <w:ind w:left="2860" w:hanging="360"/>
      </w:pPr>
      <w:rPr>
        <w:rFonts w:ascii="Symbol" w:hAnsi="Symbol" w:hint="default"/>
      </w:rPr>
    </w:lvl>
    <w:lvl w:ilvl="4" w:tplc="041A0003" w:tentative="1">
      <w:start w:val="1"/>
      <w:numFmt w:val="bullet"/>
      <w:lvlText w:val="o"/>
      <w:lvlJc w:val="left"/>
      <w:pPr>
        <w:ind w:left="3580" w:hanging="360"/>
      </w:pPr>
      <w:rPr>
        <w:rFonts w:ascii="Courier New" w:hAnsi="Courier New" w:cs="Courier New" w:hint="default"/>
      </w:rPr>
    </w:lvl>
    <w:lvl w:ilvl="5" w:tplc="041A0005" w:tentative="1">
      <w:start w:val="1"/>
      <w:numFmt w:val="bullet"/>
      <w:lvlText w:val=""/>
      <w:lvlJc w:val="left"/>
      <w:pPr>
        <w:ind w:left="4300" w:hanging="360"/>
      </w:pPr>
      <w:rPr>
        <w:rFonts w:ascii="Wingdings" w:hAnsi="Wingdings" w:hint="default"/>
      </w:rPr>
    </w:lvl>
    <w:lvl w:ilvl="6" w:tplc="041A0001" w:tentative="1">
      <w:start w:val="1"/>
      <w:numFmt w:val="bullet"/>
      <w:lvlText w:val=""/>
      <w:lvlJc w:val="left"/>
      <w:pPr>
        <w:ind w:left="5020" w:hanging="360"/>
      </w:pPr>
      <w:rPr>
        <w:rFonts w:ascii="Symbol" w:hAnsi="Symbol" w:hint="default"/>
      </w:rPr>
    </w:lvl>
    <w:lvl w:ilvl="7" w:tplc="041A0003" w:tentative="1">
      <w:start w:val="1"/>
      <w:numFmt w:val="bullet"/>
      <w:lvlText w:val="o"/>
      <w:lvlJc w:val="left"/>
      <w:pPr>
        <w:ind w:left="5740" w:hanging="360"/>
      </w:pPr>
      <w:rPr>
        <w:rFonts w:ascii="Courier New" w:hAnsi="Courier New" w:cs="Courier New" w:hint="default"/>
      </w:rPr>
    </w:lvl>
    <w:lvl w:ilvl="8" w:tplc="041A0005" w:tentative="1">
      <w:start w:val="1"/>
      <w:numFmt w:val="bullet"/>
      <w:lvlText w:val=""/>
      <w:lvlJc w:val="left"/>
      <w:pPr>
        <w:ind w:left="6460" w:hanging="360"/>
      </w:pPr>
      <w:rPr>
        <w:rFonts w:ascii="Wingdings" w:hAnsi="Wingdings" w:hint="default"/>
      </w:rPr>
    </w:lvl>
  </w:abstractNum>
  <w:abstractNum w:abstractNumId="17" w15:restartNumberingAfterBreak="0">
    <w:nsid w:val="1F9F57D2"/>
    <w:multiLevelType w:val="hybridMultilevel"/>
    <w:tmpl w:val="BF9AF628"/>
    <w:lvl w:ilvl="0" w:tplc="041A0001">
      <w:start w:val="1"/>
      <w:numFmt w:val="bullet"/>
      <w:lvlText w:val=""/>
      <w:lvlJc w:val="left"/>
      <w:pPr>
        <w:ind w:left="700" w:hanging="360"/>
      </w:pPr>
      <w:rPr>
        <w:rFonts w:ascii="Symbol" w:hAnsi="Symbol" w:hint="default"/>
      </w:rPr>
    </w:lvl>
    <w:lvl w:ilvl="1" w:tplc="041A0003" w:tentative="1">
      <w:start w:val="1"/>
      <w:numFmt w:val="bullet"/>
      <w:lvlText w:val="o"/>
      <w:lvlJc w:val="left"/>
      <w:pPr>
        <w:ind w:left="1420" w:hanging="360"/>
      </w:pPr>
      <w:rPr>
        <w:rFonts w:ascii="Courier New" w:hAnsi="Courier New" w:cs="Courier New" w:hint="default"/>
      </w:rPr>
    </w:lvl>
    <w:lvl w:ilvl="2" w:tplc="041A0005" w:tentative="1">
      <w:start w:val="1"/>
      <w:numFmt w:val="bullet"/>
      <w:lvlText w:val=""/>
      <w:lvlJc w:val="left"/>
      <w:pPr>
        <w:ind w:left="2140" w:hanging="360"/>
      </w:pPr>
      <w:rPr>
        <w:rFonts w:ascii="Wingdings" w:hAnsi="Wingdings" w:hint="default"/>
      </w:rPr>
    </w:lvl>
    <w:lvl w:ilvl="3" w:tplc="041A0001" w:tentative="1">
      <w:start w:val="1"/>
      <w:numFmt w:val="bullet"/>
      <w:lvlText w:val=""/>
      <w:lvlJc w:val="left"/>
      <w:pPr>
        <w:ind w:left="2860" w:hanging="360"/>
      </w:pPr>
      <w:rPr>
        <w:rFonts w:ascii="Symbol" w:hAnsi="Symbol" w:hint="default"/>
      </w:rPr>
    </w:lvl>
    <w:lvl w:ilvl="4" w:tplc="041A0003" w:tentative="1">
      <w:start w:val="1"/>
      <w:numFmt w:val="bullet"/>
      <w:lvlText w:val="o"/>
      <w:lvlJc w:val="left"/>
      <w:pPr>
        <w:ind w:left="3580" w:hanging="360"/>
      </w:pPr>
      <w:rPr>
        <w:rFonts w:ascii="Courier New" w:hAnsi="Courier New" w:cs="Courier New" w:hint="default"/>
      </w:rPr>
    </w:lvl>
    <w:lvl w:ilvl="5" w:tplc="041A0005" w:tentative="1">
      <w:start w:val="1"/>
      <w:numFmt w:val="bullet"/>
      <w:lvlText w:val=""/>
      <w:lvlJc w:val="left"/>
      <w:pPr>
        <w:ind w:left="4300" w:hanging="360"/>
      </w:pPr>
      <w:rPr>
        <w:rFonts w:ascii="Wingdings" w:hAnsi="Wingdings" w:hint="default"/>
      </w:rPr>
    </w:lvl>
    <w:lvl w:ilvl="6" w:tplc="041A0001" w:tentative="1">
      <w:start w:val="1"/>
      <w:numFmt w:val="bullet"/>
      <w:lvlText w:val=""/>
      <w:lvlJc w:val="left"/>
      <w:pPr>
        <w:ind w:left="5020" w:hanging="360"/>
      </w:pPr>
      <w:rPr>
        <w:rFonts w:ascii="Symbol" w:hAnsi="Symbol" w:hint="default"/>
      </w:rPr>
    </w:lvl>
    <w:lvl w:ilvl="7" w:tplc="041A0003" w:tentative="1">
      <w:start w:val="1"/>
      <w:numFmt w:val="bullet"/>
      <w:lvlText w:val="o"/>
      <w:lvlJc w:val="left"/>
      <w:pPr>
        <w:ind w:left="5740" w:hanging="360"/>
      </w:pPr>
      <w:rPr>
        <w:rFonts w:ascii="Courier New" w:hAnsi="Courier New" w:cs="Courier New" w:hint="default"/>
      </w:rPr>
    </w:lvl>
    <w:lvl w:ilvl="8" w:tplc="041A0005" w:tentative="1">
      <w:start w:val="1"/>
      <w:numFmt w:val="bullet"/>
      <w:lvlText w:val=""/>
      <w:lvlJc w:val="left"/>
      <w:pPr>
        <w:ind w:left="6460" w:hanging="360"/>
      </w:pPr>
      <w:rPr>
        <w:rFonts w:ascii="Wingdings" w:hAnsi="Wingdings" w:hint="default"/>
      </w:rPr>
    </w:lvl>
  </w:abstractNum>
  <w:abstractNum w:abstractNumId="18" w15:restartNumberingAfterBreak="0">
    <w:nsid w:val="20E64105"/>
    <w:multiLevelType w:val="hybridMultilevel"/>
    <w:tmpl w:val="18280CD4"/>
    <w:lvl w:ilvl="0" w:tplc="5F582A5C">
      <w:start w:val="1"/>
      <w:numFmt w:val="decimal"/>
      <w:pStyle w:val="Lista2"/>
      <w:lvlText w:val="%1."/>
      <w:lvlJc w:val="left"/>
      <w:pPr>
        <w:ind w:left="1021" w:hanging="341"/>
      </w:pPr>
      <w:rPr>
        <w:rFonts w:hint="default"/>
      </w:rPr>
    </w:lvl>
    <w:lvl w:ilvl="1" w:tplc="041A0019" w:tentative="1">
      <w:start w:val="1"/>
      <w:numFmt w:val="lowerLetter"/>
      <w:lvlText w:val="%2."/>
      <w:lvlJc w:val="left"/>
      <w:pPr>
        <w:ind w:left="2433" w:hanging="360"/>
      </w:pPr>
    </w:lvl>
    <w:lvl w:ilvl="2" w:tplc="041A001B" w:tentative="1">
      <w:start w:val="1"/>
      <w:numFmt w:val="lowerRoman"/>
      <w:lvlText w:val="%3."/>
      <w:lvlJc w:val="right"/>
      <w:pPr>
        <w:ind w:left="3153" w:hanging="180"/>
      </w:pPr>
    </w:lvl>
    <w:lvl w:ilvl="3" w:tplc="041A000F" w:tentative="1">
      <w:start w:val="1"/>
      <w:numFmt w:val="decimal"/>
      <w:lvlText w:val="%4."/>
      <w:lvlJc w:val="left"/>
      <w:pPr>
        <w:ind w:left="3873" w:hanging="360"/>
      </w:pPr>
    </w:lvl>
    <w:lvl w:ilvl="4" w:tplc="041A0019" w:tentative="1">
      <w:start w:val="1"/>
      <w:numFmt w:val="lowerLetter"/>
      <w:lvlText w:val="%5."/>
      <w:lvlJc w:val="left"/>
      <w:pPr>
        <w:ind w:left="4593" w:hanging="360"/>
      </w:pPr>
    </w:lvl>
    <w:lvl w:ilvl="5" w:tplc="041A001B" w:tentative="1">
      <w:start w:val="1"/>
      <w:numFmt w:val="lowerRoman"/>
      <w:lvlText w:val="%6."/>
      <w:lvlJc w:val="right"/>
      <w:pPr>
        <w:ind w:left="5313" w:hanging="180"/>
      </w:pPr>
    </w:lvl>
    <w:lvl w:ilvl="6" w:tplc="041A000F" w:tentative="1">
      <w:start w:val="1"/>
      <w:numFmt w:val="decimal"/>
      <w:lvlText w:val="%7."/>
      <w:lvlJc w:val="left"/>
      <w:pPr>
        <w:ind w:left="6033" w:hanging="360"/>
      </w:pPr>
    </w:lvl>
    <w:lvl w:ilvl="7" w:tplc="041A0019" w:tentative="1">
      <w:start w:val="1"/>
      <w:numFmt w:val="lowerLetter"/>
      <w:lvlText w:val="%8."/>
      <w:lvlJc w:val="left"/>
      <w:pPr>
        <w:ind w:left="6753" w:hanging="360"/>
      </w:pPr>
    </w:lvl>
    <w:lvl w:ilvl="8" w:tplc="041A001B" w:tentative="1">
      <w:start w:val="1"/>
      <w:numFmt w:val="lowerRoman"/>
      <w:lvlText w:val="%9."/>
      <w:lvlJc w:val="right"/>
      <w:pPr>
        <w:ind w:left="7473" w:hanging="180"/>
      </w:pPr>
    </w:lvl>
  </w:abstractNum>
  <w:abstractNum w:abstractNumId="19" w15:restartNumberingAfterBreak="0">
    <w:nsid w:val="20F6410E"/>
    <w:multiLevelType w:val="hybridMultilevel"/>
    <w:tmpl w:val="EA9ABBC6"/>
    <w:lvl w:ilvl="0" w:tplc="041A0001">
      <w:start w:val="1"/>
      <w:numFmt w:val="bullet"/>
      <w:lvlText w:val=""/>
      <w:lvlJc w:val="left"/>
      <w:pPr>
        <w:ind w:left="700" w:hanging="360"/>
      </w:pPr>
      <w:rPr>
        <w:rFonts w:ascii="Symbol" w:hAnsi="Symbol" w:hint="default"/>
      </w:rPr>
    </w:lvl>
    <w:lvl w:ilvl="1" w:tplc="041A0003" w:tentative="1">
      <w:start w:val="1"/>
      <w:numFmt w:val="bullet"/>
      <w:lvlText w:val="o"/>
      <w:lvlJc w:val="left"/>
      <w:pPr>
        <w:ind w:left="1420" w:hanging="360"/>
      </w:pPr>
      <w:rPr>
        <w:rFonts w:ascii="Courier New" w:hAnsi="Courier New" w:cs="Courier New" w:hint="default"/>
      </w:rPr>
    </w:lvl>
    <w:lvl w:ilvl="2" w:tplc="041A0005" w:tentative="1">
      <w:start w:val="1"/>
      <w:numFmt w:val="bullet"/>
      <w:lvlText w:val=""/>
      <w:lvlJc w:val="left"/>
      <w:pPr>
        <w:ind w:left="2140" w:hanging="360"/>
      </w:pPr>
      <w:rPr>
        <w:rFonts w:ascii="Wingdings" w:hAnsi="Wingdings" w:hint="default"/>
      </w:rPr>
    </w:lvl>
    <w:lvl w:ilvl="3" w:tplc="041A0001" w:tentative="1">
      <w:start w:val="1"/>
      <w:numFmt w:val="bullet"/>
      <w:lvlText w:val=""/>
      <w:lvlJc w:val="left"/>
      <w:pPr>
        <w:ind w:left="2860" w:hanging="360"/>
      </w:pPr>
      <w:rPr>
        <w:rFonts w:ascii="Symbol" w:hAnsi="Symbol" w:hint="default"/>
      </w:rPr>
    </w:lvl>
    <w:lvl w:ilvl="4" w:tplc="041A0003" w:tentative="1">
      <w:start w:val="1"/>
      <w:numFmt w:val="bullet"/>
      <w:lvlText w:val="o"/>
      <w:lvlJc w:val="left"/>
      <w:pPr>
        <w:ind w:left="3580" w:hanging="360"/>
      </w:pPr>
      <w:rPr>
        <w:rFonts w:ascii="Courier New" w:hAnsi="Courier New" w:cs="Courier New" w:hint="default"/>
      </w:rPr>
    </w:lvl>
    <w:lvl w:ilvl="5" w:tplc="041A0005" w:tentative="1">
      <w:start w:val="1"/>
      <w:numFmt w:val="bullet"/>
      <w:lvlText w:val=""/>
      <w:lvlJc w:val="left"/>
      <w:pPr>
        <w:ind w:left="4300" w:hanging="360"/>
      </w:pPr>
      <w:rPr>
        <w:rFonts w:ascii="Wingdings" w:hAnsi="Wingdings" w:hint="default"/>
      </w:rPr>
    </w:lvl>
    <w:lvl w:ilvl="6" w:tplc="041A0001" w:tentative="1">
      <w:start w:val="1"/>
      <w:numFmt w:val="bullet"/>
      <w:lvlText w:val=""/>
      <w:lvlJc w:val="left"/>
      <w:pPr>
        <w:ind w:left="5020" w:hanging="360"/>
      </w:pPr>
      <w:rPr>
        <w:rFonts w:ascii="Symbol" w:hAnsi="Symbol" w:hint="default"/>
      </w:rPr>
    </w:lvl>
    <w:lvl w:ilvl="7" w:tplc="041A0003" w:tentative="1">
      <w:start w:val="1"/>
      <w:numFmt w:val="bullet"/>
      <w:lvlText w:val="o"/>
      <w:lvlJc w:val="left"/>
      <w:pPr>
        <w:ind w:left="5740" w:hanging="360"/>
      </w:pPr>
      <w:rPr>
        <w:rFonts w:ascii="Courier New" w:hAnsi="Courier New" w:cs="Courier New" w:hint="default"/>
      </w:rPr>
    </w:lvl>
    <w:lvl w:ilvl="8" w:tplc="041A0005" w:tentative="1">
      <w:start w:val="1"/>
      <w:numFmt w:val="bullet"/>
      <w:lvlText w:val=""/>
      <w:lvlJc w:val="left"/>
      <w:pPr>
        <w:ind w:left="6460" w:hanging="360"/>
      </w:pPr>
      <w:rPr>
        <w:rFonts w:ascii="Wingdings" w:hAnsi="Wingdings" w:hint="default"/>
      </w:rPr>
    </w:lvl>
  </w:abstractNum>
  <w:abstractNum w:abstractNumId="20" w15:restartNumberingAfterBreak="0">
    <w:nsid w:val="23290ECA"/>
    <w:multiLevelType w:val="hybridMultilevel"/>
    <w:tmpl w:val="E4B0B1E0"/>
    <w:lvl w:ilvl="0" w:tplc="041A0001">
      <w:start w:val="1"/>
      <w:numFmt w:val="bullet"/>
      <w:lvlText w:val=""/>
      <w:lvlJc w:val="left"/>
      <w:pPr>
        <w:ind w:left="720" w:hanging="360"/>
      </w:pPr>
      <w:rPr>
        <w:rFonts w:ascii="Symbol" w:hAnsi="Symbol" w:hint="default"/>
      </w:rPr>
    </w:lvl>
    <w:lvl w:ilvl="1" w:tplc="C9D802BE">
      <w:start w:val="4"/>
      <w:numFmt w:val="bullet"/>
      <w:lvlText w:val="-"/>
      <w:lvlJc w:val="left"/>
      <w:pPr>
        <w:ind w:left="1440" w:hanging="360"/>
      </w:pPr>
      <w:rPr>
        <w:rFonts w:ascii="Calibri" w:eastAsia="Calibri" w:hAnsi="Calibri" w:cs="Calibri"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25B957DE"/>
    <w:multiLevelType w:val="hybridMultilevel"/>
    <w:tmpl w:val="956272C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2B62C960">
      <w:numFmt w:val="bullet"/>
      <w:lvlText w:val="•"/>
      <w:lvlJc w:val="left"/>
      <w:pPr>
        <w:ind w:left="2160" w:hanging="360"/>
      </w:pPr>
      <w:rPr>
        <w:rFonts w:ascii="Calibri" w:eastAsia="Times New Roman" w:hAnsi="Calibri" w:cs="Calibri"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27ED6576"/>
    <w:multiLevelType w:val="hybridMultilevel"/>
    <w:tmpl w:val="A3E297BC"/>
    <w:lvl w:ilvl="0" w:tplc="9C6C5478">
      <w:start w:val="1"/>
      <w:numFmt w:val="upperRoman"/>
      <w:pStyle w:val="ListaI"/>
      <w:lvlText w:val="%1."/>
      <w:lvlJc w:val="left"/>
      <w:pPr>
        <w:ind w:left="680" w:hanging="34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29751F17"/>
    <w:multiLevelType w:val="hybridMultilevel"/>
    <w:tmpl w:val="CEA417BC"/>
    <w:lvl w:ilvl="0" w:tplc="041A0001">
      <w:start w:val="1"/>
      <w:numFmt w:val="bullet"/>
      <w:lvlText w:val=""/>
      <w:lvlJc w:val="left"/>
      <w:pPr>
        <w:ind w:left="700" w:hanging="360"/>
      </w:pPr>
      <w:rPr>
        <w:rFonts w:ascii="Symbol" w:hAnsi="Symbol" w:hint="default"/>
      </w:rPr>
    </w:lvl>
    <w:lvl w:ilvl="1" w:tplc="041A0003" w:tentative="1">
      <w:start w:val="1"/>
      <w:numFmt w:val="bullet"/>
      <w:lvlText w:val="o"/>
      <w:lvlJc w:val="left"/>
      <w:pPr>
        <w:ind w:left="1420" w:hanging="360"/>
      </w:pPr>
      <w:rPr>
        <w:rFonts w:ascii="Courier New" w:hAnsi="Courier New" w:cs="Courier New" w:hint="default"/>
      </w:rPr>
    </w:lvl>
    <w:lvl w:ilvl="2" w:tplc="041A0005" w:tentative="1">
      <w:start w:val="1"/>
      <w:numFmt w:val="bullet"/>
      <w:lvlText w:val=""/>
      <w:lvlJc w:val="left"/>
      <w:pPr>
        <w:ind w:left="2140" w:hanging="360"/>
      </w:pPr>
      <w:rPr>
        <w:rFonts w:ascii="Wingdings" w:hAnsi="Wingdings" w:hint="default"/>
      </w:rPr>
    </w:lvl>
    <w:lvl w:ilvl="3" w:tplc="041A0001" w:tentative="1">
      <w:start w:val="1"/>
      <w:numFmt w:val="bullet"/>
      <w:lvlText w:val=""/>
      <w:lvlJc w:val="left"/>
      <w:pPr>
        <w:ind w:left="2860" w:hanging="360"/>
      </w:pPr>
      <w:rPr>
        <w:rFonts w:ascii="Symbol" w:hAnsi="Symbol" w:hint="default"/>
      </w:rPr>
    </w:lvl>
    <w:lvl w:ilvl="4" w:tplc="041A0003" w:tentative="1">
      <w:start w:val="1"/>
      <w:numFmt w:val="bullet"/>
      <w:lvlText w:val="o"/>
      <w:lvlJc w:val="left"/>
      <w:pPr>
        <w:ind w:left="3580" w:hanging="360"/>
      </w:pPr>
      <w:rPr>
        <w:rFonts w:ascii="Courier New" w:hAnsi="Courier New" w:cs="Courier New" w:hint="default"/>
      </w:rPr>
    </w:lvl>
    <w:lvl w:ilvl="5" w:tplc="041A0005" w:tentative="1">
      <w:start w:val="1"/>
      <w:numFmt w:val="bullet"/>
      <w:lvlText w:val=""/>
      <w:lvlJc w:val="left"/>
      <w:pPr>
        <w:ind w:left="4300" w:hanging="360"/>
      </w:pPr>
      <w:rPr>
        <w:rFonts w:ascii="Wingdings" w:hAnsi="Wingdings" w:hint="default"/>
      </w:rPr>
    </w:lvl>
    <w:lvl w:ilvl="6" w:tplc="041A0001" w:tentative="1">
      <w:start w:val="1"/>
      <w:numFmt w:val="bullet"/>
      <w:lvlText w:val=""/>
      <w:lvlJc w:val="left"/>
      <w:pPr>
        <w:ind w:left="5020" w:hanging="360"/>
      </w:pPr>
      <w:rPr>
        <w:rFonts w:ascii="Symbol" w:hAnsi="Symbol" w:hint="default"/>
      </w:rPr>
    </w:lvl>
    <w:lvl w:ilvl="7" w:tplc="041A0003" w:tentative="1">
      <w:start w:val="1"/>
      <w:numFmt w:val="bullet"/>
      <w:lvlText w:val="o"/>
      <w:lvlJc w:val="left"/>
      <w:pPr>
        <w:ind w:left="5740" w:hanging="360"/>
      </w:pPr>
      <w:rPr>
        <w:rFonts w:ascii="Courier New" w:hAnsi="Courier New" w:cs="Courier New" w:hint="default"/>
      </w:rPr>
    </w:lvl>
    <w:lvl w:ilvl="8" w:tplc="041A0005" w:tentative="1">
      <w:start w:val="1"/>
      <w:numFmt w:val="bullet"/>
      <w:lvlText w:val=""/>
      <w:lvlJc w:val="left"/>
      <w:pPr>
        <w:ind w:left="6460" w:hanging="360"/>
      </w:pPr>
      <w:rPr>
        <w:rFonts w:ascii="Wingdings" w:hAnsi="Wingdings" w:hint="default"/>
      </w:rPr>
    </w:lvl>
  </w:abstractNum>
  <w:abstractNum w:abstractNumId="24" w15:restartNumberingAfterBreak="0">
    <w:nsid w:val="2B81216D"/>
    <w:multiLevelType w:val="hybridMultilevel"/>
    <w:tmpl w:val="297CEC30"/>
    <w:lvl w:ilvl="0" w:tplc="8AC4054C">
      <w:start w:val="1"/>
      <w:numFmt w:val="bullet"/>
      <w:pStyle w:val="Bullet2a"/>
      <w:lvlText w:val=""/>
      <w:lvlJc w:val="left"/>
      <w:pPr>
        <w:ind w:left="1021" w:hanging="341"/>
      </w:pPr>
      <w:rPr>
        <w:rFonts w:ascii="Wingdings" w:hAnsi="Wingdings" w:hint="default"/>
      </w:rPr>
    </w:lvl>
    <w:lvl w:ilvl="1" w:tplc="B77E1234">
      <w:start w:val="1"/>
      <w:numFmt w:val="bullet"/>
      <w:lvlText w:val=""/>
      <w:lvlJc w:val="left"/>
      <w:pPr>
        <w:ind w:left="1440" w:hanging="360"/>
      </w:pPr>
      <w:rPr>
        <w:rFonts w:ascii="Wingdings" w:hAnsi="Wingdings"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2B924725"/>
    <w:multiLevelType w:val="hybridMultilevel"/>
    <w:tmpl w:val="A6AE1114"/>
    <w:lvl w:ilvl="0" w:tplc="FFFFFFFF">
      <w:start w:val="1"/>
      <w:numFmt w:val="decimal"/>
      <w:lvlText w:val="%1."/>
      <w:lvlJc w:val="left"/>
      <w:pPr>
        <w:ind w:left="700" w:hanging="360"/>
      </w:pPr>
    </w:lvl>
    <w:lvl w:ilvl="1" w:tplc="FFFFFFFF" w:tentative="1">
      <w:start w:val="1"/>
      <w:numFmt w:val="lowerLetter"/>
      <w:lvlText w:val="%2."/>
      <w:lvlJc w:val="left"/>
      <w:pPr>
        <w:ind w:left="1420" w:hanging="360"/>
      </w:pPr>
    </w:lvl>
    <w:lvl w:ilvl="2" w:tplc="FFFFFFFF" w:tentative="1">
      <w:start w:val="1"/>
      <w:numFmt w:val="lowerRoman"/>
      <w:lvlText w:val="%3."/>
      <w:lvlJc w:val="right"/>
      <w:pPr>
        <w:ind w:left="2140" w:hanging="180"/>
      </w:pPr>
    </w:lvl>
    <w:lvl w:ilvl="3" w:tplc="FFFFFFFF" w:tentative="1">
      <w:start w:val="1"/>
      <w:numFmt w:val="decimal"/>
      <w:lvlText w:val="%4."/>
      <w:lvlJc w:val="left"/>
      <w:pPr>
        <w:ind w:left="2860" w:hanging="360"/>
      </w:pPr>
    </w:lvl>
    <w:lvl w:ilvl="4" w:tplc="FFFFFFFF" w:tentative="1">
      <w:start w:val="1"/>
      <w:numFmt w:val="lowerLetter"/>
      <w:lvlText w:val="%5."/>
      <w:lvlJc w:val="left"/>
      <w:pPr>
        <w:ind w:left="3580" w:hanging="360"/>
      </w:pPr>
    </w:lvl>
    <w:lvl w:ilvl="5" w:tplc="FFFFFFFF" w:tentative="1">
      <w:start w:val="1"/>
      <w:numFmt w:val="lowerRoman"/>
      <w:lvlText w:val="%6."/>
      <w:lvlJc w:val="right"/>
      <w:pPr>
        <w:ind w:left="4300" w:hanging="180"/>
      </w:pPr>
    </w:lvl>
    <w:lvl w:ilvl="6" w:tplc="FFFFFFFF" w:tentative="1">
      <w:start w:val="1"/>
      <w:numFmt w:val="decimal"/>
      <w:lvlText w:val="%7."/>
      <w:lvlJc w:val="left"/>
      <w:pPr>
        <w:ind w:left="5020" w:hanging="360"/>
      </w:pPr>
    </w:lvl>
    <w:lvl w:ilvl="7" w:tplc="FFFFFFFF" w:tentative="1">
      <w:start w:val="1"/>
      <w:numFmt w:val="lowerLetter"/>
      <w:lvlText w:val="%8."/>
      <w:lvlJc w:val="left"/>
      <w:pPr>
        <w:ind w:left="5740" w:hanging="360"/>
      </w:pPr>
    </w:lvl>
    <w:lvl w:ilvl="8" w:tplc="FFFFFFFF" w:tentative="1">
      <w:start w:val="1"/>
      <w:numFmt w:val="lowerRoman"/>
      <w:lvlText w:val="%9."/>
      <w:lvlJc w:val="right"/>
      <w:pPr>
        <w:ind w:left="6460" w:hanging="180"/>
      </w:pPr>
    </w:lvl>
  </w:abstractNum>
  <w:abstractNum w:abstractNumId="26" w15:restartNumberingAfterBreak="0">
    <w:nsid w:val="2F615F4C"/>
    <w:multiLevelType w:val="hybridMultilevel"/>
    <w:tmpl w:val="4C641DFE"/>
    <w:lvl w:ilvl="0" w:tplc="ED4E8312">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31250B8F"/>
    <w:multiLevelType w:val="hybridMultilevel"/>
    <w:tmpl w:val="1A92BA74"/>
    <w:lvl w:ilvl="0" w:tplc="041A0001">
      <w:start w:val="1"/>
      <w:numFmt w:val="bullet"/>
      <w:lvlText w:val=""/>
      <w:lvlJc w:val="left"/>
      <w:pPr>
        <w:ind w:left="700" w:hanging="360"/>
      </w:pPr>
      <w:rPr>
        <w:rFonts w:ascii="Symbol" w:hAnsi="Symbol" w:hint="default"/>
      </w:rPr>
    </w:lvl>
    <w:lvl w:ilvl="1" w:tplc="041A0003" w:tentative="1">
      <w:start w:val="1"/>
      <w:numFmt w:val="bullet"/>
      <w:lvlText w:val="o"/>
      <w:lvlJc w:val="left"/>
      <w:pPr>
        <w:ind w:left="1420" w:hanging="360"/>
      </w:pPr>
      <w:rPr>
        <w:rFonts w:ascii="Courier New" w:hAnsi="Courier New" w:cs="Courier New" w:hint="default"/>
      </w:rPr>
    </w:lvl>
    <w:lvl w:ilvl="2" w:tplc="041A0005" w:tentative="1">
      <w:start w:val="1"/>
      <w:numFmt w:val="bullet"/>
      <w:lvlText w:val=""/>
      <w:lvlJc w:val="left"/>
      <w:pPr>
        <w:ind w:left="2140" w:hanging="360"/>
      </w:pPr>
      <w:rPr>
        <w:rFonts w:ascii="Wingdings" w:hAnsi="Wingdings" w:hint="default"/>
      </w:rPr>
    </w:lvl>
    <w:lvl w:ilvl="3" w:tplc="041A0001" w:tentative="1">
      <w:start w:val="1"/>
      <w:numFmt w:val="bullet"/>
      <w:lvlText w:val=""/>
      <w:lvlJc w:val="left"/>
      <w:pPr>
        <w:ind w:left="2860" w:hanging="360"/>
      </w:pPr>
      <w:rPr>
        <w:rFonts w:ascii="Symbol" w:hAnsi="Symbol" w:hint="default"/>
      </w:rPr>
    </w:lvl>
    <w:lvl w:ilvl="4" w:tplc="041A0003" w:tentative="1">
      <w:start w:val="1"/>
      <w:numFmt w:val="bullet"/>
      <w:lvlText w:val="o"/>
      <w:lvlJc w:val="left"/>
      <w:pPr>
        <w:ind w:left="3580" w:hanging="360"/>
      </w:pPr>
      <w:rPr>
        <w:rFonts w:ascii="Courier New" w:hAnsi="Courier New" w:cs="Courier New" w:hint="default"/>
      </w:rPr>
    </w:lvl>
    <w:lvl w:ilvl="5" w:tplc="041A0005" w:tentative="1">
      <w:start w:val="1"/>
      <w:numFmt w:val="bullet"/>
      <w:lvlText w:val=""/>
      <w:lvlJc w:val="left"/>
      <w:pPr>
        <w:ind w:left="4300" w:hanging="360"/>
      </w:pPr>
      <w:rPr>
        <w:rFonts w:ascii="Wingdings" w:hAnsi="Wingdings" w:hint="default"/>
      </w:rPr>
    </w:lvl>
    <w:lvl w:ilvl="6" w:tplc="041A0001" w:tentative="1">
      <w:start w:val="1"/>
      <w:numFmt w:val="bullet"/>
      <w:lvlText w:val=""/>
      <w:lvlJc w:val="left"/>
      <w:pPr>
        <w:ind w:left="5020" w:hanging="360"/>
      </w:pPr>
      <w:rPr>
        <w:rFonts w:ascii="Symbol" w:hAnsi="Symbol" w:hint="default"/>
      </w:rPr>
    </w:lvl>
    <w:lvl w:ilvl="7" w:tplc="041A0003" w:tentative="1">
      <w:start w:val="1"/>
      <w:numFmt w:val="bullet"/>
      <w:lvlText w:val="o"/>
      <w:lvlJc w:val="left"/>
      <w:pPr>
        <w:ind w:left="5740" w:hanging="360"/>
      </w:pPr>
      <w:rPr>
        <w:rFonts w:ascii="Courier New" w:hAnsi="Courier New" w:cs="Courier New" w:hint="default"/>
      </w:rPr>
    </w:lvl>
    <w:lvl w:ilvl="8" w:tplc="041A0005" w:tentative="1">
      <w:start w:val="1"/>
      <w:numFmt w:val="bullet"/>
      <w:lvlText w:val=""/>
      <w:lvlJc w:val="left"/>
      <w:pPr>
        <w:ind w:left="6460" w:hanging="360"/>
      </w:pPr>
      <w:rPr>
        <w:rFonts w:ascii="Wingdings" w:hAnsi="Wingdings" w:hint="default"/>
      </w:rPr>
    </w:lvl>
  </w:abstractNum>
  <w:abstractNum w:abstractNumId="28" w15:restartNumberingAfterBreak="0">
    <w:nsid w:val="333659E6"/>
    <w:multiLevelType w:val="hybridMultilevel"/>
    <w:tmpl w:val="4C2819D4"/>
    <w:lvl w:ilvl="0" w:tplc="548A9626">
      <w:start w:val="1"/>
      <w:numFmt w:val="bullet"/>
      <w:pStyle w:val="Bullet3d"/>
      <w:lvlText w:val="o"/>
      <w:lvlJc w:val="left"/>
      <w:pPr>
        <w:ind w:left="1361" w:hanging="340"/>
      </w:pPr>
      <w:rPr>
        <w:rFonts w:ascii="Courier New" w:hAnsi="Courier New" w:hint="default"/>
      </w:rPr>
    </w:lvl>
    <w:lvl w:ilvl="1" w:tplc="A55EB720">
      <w:start w:val="1"/>
      <w:numFmt w:val="bullet"/>
      <w:lvlText w:val=""/>
      <w:lvlJc w:val="left"/>
      <w:pPr>
        <w:ind w:left="1440" w:hanging="360"/>
      </w:pPr>
      <w:rPr>
        <w:rFonts w:ascii="Wingdings" w:hAnsi="Wingdings"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33667EDD"/>
    <w:multiLevelType w:val="hybridMultilevel"/>
    <w:tmpl w:val="8A820D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374515CF"/>
    <w:multiLevelType w:val="hybridMultilevel"/>
    <w:tmpl w:val="424E12FC"/>
    <w:lvl w:ilvl="0" w:tplc="4294AE6E">
      <w:start w:val="1"/>
      <w:numFmt w:val="bullet"/>
      <w:lvlText w:val=""/>
      <w:lvlJc w:val="left"/>
      <w:pPr>
        <w:ind w:left="720" w:hanging="360"/>
      </w:pPr>
      <w:rPr>
        <w:rFonts w:ascii="Wingdings" w:hAnsi="Wingdings" w:hint="default"/>
      </w:rPr>
    </w:lvl>
    <w:lvl w:ilvl="1" w:tplc="D14E2DAC">
      <w:start w:val="1"/>
      <w:numFmt w:val="bullet"/>
      <w:pStyle w:val="Bullet3a"/>
      <w:lvlText w:val=""/>
      <w:lvlJc w:val="left"/>
      <w:pPr>
        <w:ind w:left="1361" w:hanging="340"/>
      </w:pPr>
      <w:rPr>
        <w:rFonts w:ascii="Wingdings" w:hAnsi="Wingdings"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37F86039"/>
    <w:multiLevelType w:val="hybridMultilevel"/>
    <w:tmpl w:val="BBCE5424"/>
    <w:lvl w:ilvl="0" w:tplc="61406526">
      <w:start w:val="1"/>
      <w:numFmt w:val="upperLetter"/>
      <w:pStyle w:val="ListaC"/>
      <w:lvlText w:val="%1."/>
      <w:lvlJc w:val="left"/>
      <w:pPr>
        <w:ind w:left="1361" w:hanging="34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3B0B64EF"/>
    <w:multiLevelType w:val="hybridMultilevel"/>
    <w:tmpl w:val="CEEA79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3B614515"/>
    <w:multiLevelType w:val="hybridMultilevel"/>
    <w:tmpl w:val="0F2C7E6E"/>
    <w:lvl w:ilvl="0" w:tplc="E6ACD618">
      <w:start w:val="1"/>
      <w:numFmt w:val="decimal"/>
      <w:pStyle w:val="Lista1"/>
      <w:lvlText w:val="%1."/>
      <w:lvlJc w:val="left"/>
      <w:pPr>
        <w:ind w:left="680" w:hanging="34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3BA15FA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27E16EC"/>
    <w:multiLevelType w:val="hybridMultilevel"/>
    <w:tmpl w:val="90B86040"/>
    <w:lvl w:ilvl="0" w:tplc="E5F6B22C">
      <w:start w:val="1"/>
      <w:numFmt w:val="lowerRoman"/>
      <w:pStyle w:val="Listai0"/>
      <w:lvlText w:val="%1."/>
      <w:lvlJc w:val="left"/>
      <w:pPr>
        <w:ind w:left="680" w:hanging="340"/>
      </w:pPr>
      <w:rPr>
        <w:rFonts w:hint="default"/>
      </w:rPr>
    </w:lvl>
    <w:lvl w:ilvl="1" w:tplc="041A0019" w:tentative="1">
      <w:start w:val="1"/>
      <w:numFmt w:val="lowerLetter"/>
      <w:lvlText w:val="%2."/>
      <w:lvlJc w:val="left"/>
      <w:pPr>
        <w:ind w:left="2120" w:hanging="360"/>
      </w:pPr>
    </w:lvl>
    <w:lvl w:ilvl="2" w:tplc="041A001B" w:tentative="1">
      <w:start w:val="1"/>
      <w:numFmt w:val="lowerRoman"/>
      <w:lvlText w:val="%3."/>
      <w:lvlJc w:val="right"/>
      <w:pPr>
        <w:ind w:left="2840" w:hanging="180"/>
      </w:pPr>
    </w:lvl>
    <w:lvl w:ilvl="3" w:tplc="041A000F" w:tentative="1">
      <w:start w:val="1"/>
      <w:numFmt w:val="decimal"/>
      <w:lvlText w:val="%4."/>
      <w:lvlJc w:val="left"/>
      <w:pPr>
        <w:ind w:left="3560" w:hanging="360"/>
      </w:pPr>
    </w:lvl>
    <w:lvl w:ilvl="4" w:tplc="041A0019" w:tentative="1">
      <w:start w:val="1"/>
      <w:numFmt w:val="lowerLetter"/>
      <w:lvlText w:val="%5."/>
      <w:lvlJc w:val="left"/>
      <w:pPr>
        <w:ind w:left="4280" w:hanging="360"/>
      </w:pPr>
    </w:lvl>
    <w:lvl w:ilvl="5" w:tplc="041A001B" w:tentative="1">
      <w:start w:val="1"/>
      <w:numFmt w:val="lowerRoman"/>
      <w:lvlText w:val="%6."/>
      <w:lvlJc w:val="right"/>
      <w:pPr>
        <w:ind w:left="5000" w:hanging="180"/>
      </w:pPr>
    </w:lvl>
    <w:lvl w:ilvl="6" w:tplc="041A000F" w:tentative="1">
      <w:start w:val="1"/>
      <w:numFmt w:val="decimal"/>
      <w:lvlText w:val="%7."/>
      <w:lvlJc w:val="left"/>
      <w:pPr>
        <w:ind w:left="5720" w:hanging="360"/>
      </w:pPr>
    </w:lvl>
    <w:lvl w:ilvl="7" w:tplc="041A0019" w:tentative="1">
      <w:start w:val="1"/>
      <w:numFmt w:val="lowerLetter"/>
      <w:lvlText w:val="%8."/>
      <w:lvlJc w:val="left"/>
      <w:pPr>
        <w:ind w:left="6440" w:hanging="360"/>
      </w:pPr>
    </w:lvl>
    <w:lvl w:ilvl="8" w:tplc="041A001B" w:tentative="1">
      <w:start w:val="1"/>
      <w:numFmt w:val="lowerRoman"/>
      <w:lvlText w:val="%9."/>
      <w:lvlJc w:val="right"/>
      <w:pPr>
        <w:ind w:left="7160" w:hanging="180"/>
      </w:pPr>
    </w:lvl>
  </w:abstractNum>
  <w:abstractNum w:abstractNumId="36" w15:restartNumberingAfterBreak="0">
    <w:nsid w:val="46E27F9D"/>
    <w:multiLevelType w:val="hybridMultilevel"/>
    <w:tmpl w:val="D918F56C"/>
    <w:lvl w:ilvl="0" w:tplc="B46E8FAC">
      <w:start w:val="1"/>
      <w:numFmt w:val="bullet"/>
      <w:pStyle w:val="Bullet2d"/>
      <w:lvlText w:val="o"/>
      <w:lvlJc w:val="left"/>
      <w:pPr>
        <w:ind w:left="1021" w:hanging="341"/>
      </w:pPr>
      <w:rPr>
        <w:rFonts w:ascii="Courier New" w:hAnsi="Courier New" w:hint="default"/>
      </w:rPr>
    </w:lvl>
    <w:lvl w:ilvl="1" w:tplc="05B2CD72">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4889785D"/>
    <w:multiLevelType w:val="hybridMultilevel"/>
    <w:tmpl w:val="B05AEA84"/>
    <w:lvl w:ilvl="0" w:tplc="7AF8DC70">
      <w:start w:val="1"/>
      <w:numFmt w:val="bullet"/>
      <w:pStyle w:val="Bullet2b"/>
      <w:lvlText w:val=""/>
      <w:lvlJc w:val="left"/>
      <w:pPr>
        <w:ind w:left="1021" w:hanging="341"/>
      </w:pPr>
      <w:rPr>
        <w:rFonts w:ascii="Symbol" w:hAnsi="Symbol" w:hint="default"/>
      </w:rPr>
    </w:lvl>
    <w:lvl w:ilvl="1" w:tplc="50D20FF0">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4ACD6D4F"/>
    <w:multiLevelType w:val="hybridMultilevel"/>
    <w:tmpl w:val="5C5E14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4E0F6499"/>
    <w:multiLevelType w:val="hybridMultilevel"/>
    <w:tmpl w:val="1052973A"/>
    <w:lvl w:ilvl="0" w:tplc="7B3638A0">
      <w:start w:val="1"/>
      <w:numFmt w:val="bullet"/>
      <w:pStyle w:val="Bullet1"/>
      <w:lvlText w:val=""/>
      <w:lvlJc w:val="left"/>
      <w:pPr>
        <w:ind w:left="680" w:hanging="340"/>
      </w:pPr>
      <w:rPr>
        <w:rFonts w:ascii="Symbol" w:hAnsi="Symbol" w:hint="default"/>
      </w:rPr>
    </w:lvl>
    <w:lvl w:ilvl="1" w:tplc="041A0003" w:tentative="1">
      <w:start w:val="1"/>
      <w:numFmt w:val="bullet"/>
      <w:lvlText w:val="o"/>
      <w:lvlJc w:val="left"/>
      <w:pPr>
        <w:ind w:left="2120" w:hanging="360"/>
      </w:pPr>
      <w:rPr>
        <w:rFonts w:ascii="Courier New" w:hAnsi="Courier New" w:cs="Courier New" w:hint="default"/>
      </w:rPr>
    </w:lvl>
    <w:lvl w:ilvl="2" w:tplc="041A0005" w:tentative="1">
      <w:start w:val="1"/>
      <w:numFmt w:val="bullet"/>
      <w:lvlText w:val=""/>
      <w:lvlJc w:val="left"/>
      <w:pPr>
        <w:ind w:left="2840" w:hanging="360"/>
      </w:pPr>
      <w:rPr>
        <w:rFonts w:ascii="Wingdings" w:hAnsi="Wingdings" w:hint="default"/>
      </w:rPr>
    </w:lvl>
    <w:lvl w:ilvl="3" w:tplc="041A0001" w:tentative="1">
      <w:start w:val="1"/>
      <w:numFmt w:val="bullet"/>
      <w:lvlText w:val=""/>
      <w:lvlJc w:val="left"/>
      <w:pPr>
        <w:ind w:left="3560" w:hanging="360"/>
      </w:pPr>
      <w:rPr>
        <w:rFonts w:ascii="Symbol" w:hAnsi="Symbol" w:hint="default"/>
      </w:rPr>
    </w:lvl>
    <w:lvl w:ilvl="4" w:tplc="041A0003" w:tentative="1">
      <w:start w:val="1"/>
      <w:numFmt w:val="bullet"/>
      <w:lvlText w:val="o"/>
      <w:lvlJc w:val="left"/>
      <w:pPr>
        <w:ind w:left="4280" w:hanging="360"/>
      </w:pPr>
      <w:rPr>
        <w:rFonts w:ascii="Courier New" w:hAnsi="Courier New" w:cs="Courier New" w:hint="default"/>
      </w:rPr>
    </w:lvl>
    <w:lvl w:ilvl="5" w:tplc="041A0005" w:tentative="1">
      <w:start w:val="1"/>
      <w:numFmt w:val="bullet"/>
      <w:lvlText w:val=""/>
      <w:lvlJc w:val="left"/>
      <w:pPr>
        <w:ind w:left="5000" w:hanging="360"/>
      </w:pPr>
      <w:rPr>
        <w:rFonts w:ascii="Wingdings" w:hAnsi="Wingdings" w:hint="default"/>
      </w:rPr>
    </w:lvl>
    <w:lvl w:ilvl="6" w:tplc="041A0001" w:tentative="1">
      <w:start w:val="1"/>
      <w:numFmt w:val="bullet"/>
      <w:lvlText w:val=""/>
      <w:lvlJc w:val="left"/>
      <w:pPr>
        <w:ind w:left="5720" w:hanging="360"/>
      </w:pPr>
      <w:rPr>
        <w:rFonts w:ascii="Symbol" w:hAnsi="Symbol" w:hint="default"/>
      </w:rPr>
    </w:lvl>
    <w:lvl w:ilvl="7" w:tplc="041A0003" w:tentative="1">
      <w:start w:val="1"/>
      <w:numFmt w:val="bullet"/>
      <w:lvlText w:val="o"/>
      <w:lvlJc w:val="left"/>
      <w:pPr>
        <w:ind w:left="6440" w:hanging="360"/>
      </w:pPr>
      <w:rPr>
        <w:rFonts w:ascii="Courier New" w:hAnsi="Courier New" w:cs="Courier New" w:hint="default"/>
      </w:rPr>
    </w:lvl>
    <w:lvl w:ilvl="8" w:tplc="041A0005" w:tentative="1">
      <w:start w:val="1"/>
      <w:numFmt w:val="bullet"/>
      <w:lvlText w:val=""/>
      <w:lvlJc w:val="left"/>
      <w:pPr>
        <w:ind w:left="7160" w:hanging="360"/>
      </w:pPr>
      <w:rPr>
        <w:rFonts w:ascii="Wingdings" w:hAnsi="Wingdings" w:hint="default"/>
      </w:rPr>
    </w:lvl>
  </w:abstractNum>
  <w:abstractNum w:abstractNumId="40" w15:restartNumberingAfterBreak="0">
    <w:nsid w:val="51F264AF"/>
    <w:multiLevelType w:val="hybridMultilevel"/>
    <w:tmpl w:val="65C01140"/>
    <w:lvl w:ilvl="0" w:tplc="07909C5C">
      <w:start w:val="1"/>
      <w:numFmt w:val="upperRoman"/>
      <w:pStyle w:val="ListaIII"/>
      <w:lvlText w:val="%1."/>
      <w:lvlJc w:val="left"/>
      <w:pPr>
        <w:ind w:left="1361" w:hanging="34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52DA3C16"/>
    <w:multiLevelType w:val="hybridMultilevel"/>
    <w:tmpl w:val="8802141C"/>
    <w:lvl w:ilvl="0" w:tplc="B7B40FDE">
      <w:start w:val="1"/>
      <w:numFmt w:val="bullet"/>
      <w:pStyle w:val="Bullet1a"/>
      <w:lvlText w:val=""/>
      <w:lvlJc w:val="left"/>
      <w:pPr>
        <w:ind w:left="680" w:hanging="340"/>
      </w:pPr>
      <w:rPr>
        <w:rFonts w:ascii="Wingdings" w:hAnsi="Wingdings" w:hint="default"/>
      </w:rPr>
    </w:lvl>
    <w:lvl w:ilvl="1" w:tplc="041A0003" w:tentative="1">
      <w:start w:val="1"/>
      <w:numFmt w:val="bullet"/>
      <w:lvlText w:val="o"/>
      <w:lvlJc w:val="left"/>
      <w:pPr>
        <w:ind w:left="1780" w:hanging="360"/>
      </w:pPr>
      <w:rPr>
        <w:rFonts w:ascii="Courier New" w:hAnsi="Courier New" w:cs="Courier New" w:hint="default"/>
      </w:rPr>
    </w:lvl>
    <w:lvl w:ilvl="2" w:tplc="041A0005" w:tentative="1">
      <w:start w:val="1"/>
      <w:numFmt w:val="bullet"/>
      <w:lvlText w:val=""/>
      <w:lvlJc w:val="left"/>
      <w:pPr>
        <w:ind w:left="2500" w:hanging="360"/>
      </w:pPr>
      <w:rPr>
        <w:rFonts w:ascii="Wingdings" w:hAnsi="Wingdings" w:hint="default"/>
      </w:rPr>
    </w:lvl>
    <w:lvl w:ilvl="3" w:tplc="041A0001" w:tentative="1">
      <w:start w:val="1"/>
      <w:numFmt w:val="bullet"/>
      <w:lvlText w:val=""/>
      <w:lvlJc w:val="left"/>
      <w:pPr>
        <w:ind w:left="3220" w:hanging="360"/>
      </w:pPr>
      <w:rPr>
        <w:rFonts w:ascii="Symbol" w:hAnsi="Symbol" w:hint="default"/>
      </w:rPr>
    </w:lvl>
    <w:lvl w:ilvl="4" w:tplc="041A0003" w:tentative="1">
      <w:start w:val="1"/>
      <w:numFmt w:val="bullet"/>
      <w:lvlText w:val="o"/>
      <w:lvlJc w:val="left"/>
      <w:pPr>
        <w:ind w:left="3940" w:hanging="360"/>
      </w:pPr>
      <w:rPr>
        <w:rFonts w:ascii="Courier New" w:hAnsi="Courier New" w:cs="Courier New" w:hint="default"/>
      </w:rPr>
    </w:lvl>
    <w:lvl w:ilvl="5" w:tplc="041A0005" w:tentative="1">
      <w:start w:val="1"/>
      <w:numFmt w:val="bullet"/>
      <w:lvlText w:val=""/>
      <w:lvlJc w:val="left"/>
      <w:pPr>
        <w:ind w:left="4660" w:hanging="360"/>
      </w:pPr>
      <w:rPr>
        <w:rFonts w:ascii="Wingdings" w:hAnsi="Wingdings" w:hint="default"/>
      </w:rPr>
    </w:lvl>
    <w:lvl w:ilvl="6" w:tplc="041A0001" w:tentative="1">
      <w:start w:val="1"/>
      <w:numFmt w:val="bullet"/>
      <w:lvlText w:val=""/>
      <w:lvlJc w:val="left"/>
      <w:pPr>
        <w:ind w:left="5380" w:hanging="360"/>
      </w:pPr>
      <w:rPr>
        <w:rFonts w:ascii="Symbol" w:hAnsi="Symbol" w:hint="default"/>
      </w:rPr>
    </w:lvl>
    <w:lvl w:ilvl="7" w:tplc="041A0003" w:tentative="1">
      <w:start w:val="1"/>
      <w:numFmt w:val="bullet"/>
      <w:lvlText w:val="o"/>
      <w:lvlJc w:val="left"/>
      <w:pPr>
        <w:ind w:left="6100" w:hanging="360"/>
      </w:pPr>
      <w:rPr>
        <w:rFonts w:ascii="Courier New" w:hAnsi="Courier New" w:cs="Courier New" w:hint="default"/>
      </w:rPr>
    </w:lvl>
    <w:lvl w:ilvl="8" w:tplc="041A0005" w:tentative="1">
      <w:start w:val="1"/>
      <w:numFmt w:val="bullet"/>
      <w:lvlText w:val=""/>
      <w:lvlJc w:val="left"/>
      <w:pPr>
        <w:ind w:left="6820" w:hanging="360"/>
      </w:pPr>
      <w:rPr>
        <w:rFonts w:ascii="Wingdings" w:hAnsi="Wingdings" w:hint="default"/>
      </w:rPr>
    </w:lvl>
  </w:abstractNum>
  <w:abstractNum w:abstractNumId="42" w15:restartNumberingAfterBreak="0">
    <w:nsid w:val="532F6C10"/>
    <w:multiLevelType w:val="hybridMultilevel"/>
    <w:tmpl w:val="B54CC25A"/>
    <w:lvl w:ilvl="0" w:tplc="AED261BE">
      <w:start w:val="1"/>
      <w:numFmt w:val="bullet"/>
      <w:pStyle w:val="Bullet1c"/>
      <w:lvlText w:val="­"/>
      <w:lvlJc w:val="left"/>
      <w:pPr>
        <w:ind w:left="680" w:hanging="34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578973AA"/>
    <w:multiLevelType w:val="hybridMultilevel"/>
    <w:tmpl w:val="1AC08BA4"/>
    <w:lvl w:ilvl="0" w:tplc="041A0001">
      <w:start w:val="1"/>
      <w:numFmt w:val="bullet"/>
      <w:lvlText w:val=""/>
      <w:lvlJc w:val="left"/>
      <w:pPr>
        <w:ind w:left="700" w:hanging="360"/>
      </w:pPr>
      <w:rPr>
        <w:rFonts w:ascii="Symbol" w:hAnsi="Symbol" w:hint="default"/>
      </w:rPr>
    </w:lvl>
    <w:lvl w:ilvl="1" w:tplc="FFFFFFFF" w:tentative="1">
      <w:start w:val="1"/>
      <w:numFmt w:val="bullet"/>
      <w:lvlText w:val="o"/>
      <w:lvlJc w:val="left"/>
      <w:pPr>
        <w:ind w:left="1420" w:hanging="360"/>
      </w:pPr>
      <w:rPr>
        <w:rFonts w:ascii="Courier New" w:hAnsi="Courier New" w:cs="Courier New" w:hint="default"/>
      </w:rPr>
    </w:lvl>
    <w:lvl w:ilvl="2" w:tplc="FFFFFFFF" w:tentative="1">
      <w:start w:val="1"/>
      <w:numFmt w:val="bullet"/>
      <w:lvlText w:val=""/>
      <w:lvlJc w:val="left"/>
      <w:pPr>
        <w:ind w:left="2140" w:hanging="360"/>
      </w:pPr>
      <w:rPr>
        <w:rFonts w:ascii="Wingdings" w:hAnsi="Wingdings" w:hint="default"/>
      </w:rPr>
    </w:lvl>
    <w:lvl w:ilvl="3" w:tplc="FFFFFFFF" w:tentative="1">
      <w:start w:val="1"/>
      <w:numFmt w:val="bullet"/>
      <w:lvlText w:val=""/>
      <w:lvlJc w:val="left"/>
      <w:pPr>
        <w:ind w:left="2860" w:hanging="360"/>
      </w:pPr>
      <w:rPr>
        <w:rFonts w:ascii="Symbol" w:hAnsi="Symbol" w:hint="default"/>
      </w:rPr>
    </w:lvl>
    <w:lvl w:ilvl="4" w:tplc="FFFFFFFF" w:tentative="1">
      <w:start w:val="1"/>
      <w:numFmt w:val="bullet"/>
      <w:lvlText w:val="o"/>
      <w:lvlJc w:val="left"/>
      <w:pPr>
        <w:ind w:left="3580" w:hanging="360"/>
      </w:pPr>
      <w:rPr>
        <w:rFonts w:ascii="Courier New" w:hAnsi="Courier New" w:cs="Courier New" w:hint="default"/>
      </w:rPr>
    </w:lvl>
    <w:lvl w:ilvl="5" w:tplc="FFFFFFFF" w:tentative="1">
      <w:start w:val="1"/>
      <w:numFmt w:val="bullet"/>
      <w:lvlText w:val=""/>
      <w:lvlJc w:val="left"/>
      <w:pPr>
        <w:ind w:left="4300" w:hanging="360"/>
      </w:pPr>
      <w:rPr>
        <w:rFonts w:ascii="Wingdings" w:hAnsi="Wingdings" w:hint="default"/>
      </w:rPr>
    </w:lvl>
    <w:lvl w:ilvl="6" w:tplc="FFFFFFFF" w:tentative="1">
      <w:start w:val="1"/>
      <w:numFmt w:val="bullet"/>
      <w:lvlText w:val=""/>
      <w:lvlJc w:val="left"/>
      <w:pPr>
        <w:ind w:left="5020" w:hanging="360"/>
      </w:pPr>
      <w:rPr>
        <w:rFonts w:ascii="Symbol" w:hAnsi="Symbol" w:hint="default"/>
      </w:rPr>
    </w:lvl>
    <w:lvl w:ilvl="7" w:tplc="FFFFFFFF" w:tentative="1">
      <w:start w:val="1"/>
      <w:numFmt w:val="bullet"/>
      <w:lvlText w:val="o"/>
      <w:lvlJc w:val="left"/>
      <w:pPr>
        <w:ind w:left="5740" w:hanging="360"/>
      </w:pPr>
      <w:rPr>
        <w:rFonts w:ascii="Courier New" w:hAnsi="Courier New" w:cs="Courier New" w:hint="default"/>
      </w:rPr>
    </w:lvl>
    <w:lvl w:ilvl="8" w:tplc="FFFFFFFF" w:tentative="1">
      <w:start w:val="1"/>
      <w:numFmt w:val="bullet"/>
      <w:lvlText w:val=""/>
      <w:lvlJc w:val="left"/>
      <w:pPr>
        <w:ind w:left="6460" w:hanging="360"/>
      </w:pPr>
      <w:rPr>
        <w:rFonts w:ascii="Wingdings" w:hAnsi="Wingdings" w:hint="default"/>
      </w:rPr>
    </w:lvl>
  </w:abstractNum>
  <w:abstractNum w:abstractNumId="44" w15:restartNumberingAfterBreak="0">
    <w:nsid w:val="59FB2E34"/>
    <w:multiLevelType w:val="hybridMultilevel"/>
    <w:tmpl w:val="90EC2970"/>
    <w:lvl w:ilvl="0" w:tplc="1C007B80">
      <w:start w:val="1"/>
      <w:numFmt w:val="upperLetter"/>
      <w:pStyle w:val="ListaB"/>
      <w:lvlText w:val="%1."/>
      <w:lvlJc w:val="left"/>
      <w:pPr>
        <w:ind w:left="1021" w:hanging="341"/>
      </w:pPr>
      <w:rPr>
        <w:rFonts w:hint="default"/>
      </w:rPr>
    </w:lvl>
    <w:lvl w:ilvl="1" w:tplc="041A0019" w:tentative="1">
      <w:start w:val="1"/>
      <w:numFmt w:val="lowerLetter"/>
      <w:lvlText w:val="%2."/>
      <w:lvlJc w:val="left"/>
      <w:pPr>
        <w:ind w:left="2433" w:hanging="360"/>
      </w:pPr>
    </w:lvl>
    <w:lvl w:ilvl="2" w:tplc="041A001B" w:tentative="1">
      <w:start w:val="1"/>
      <w:numFmt w:val="lowerRoman"/>
      <w:lvlText w:val="%3."/>
      <w:lvlJc w:val="right"/>
      <w:pPr>
        <w:ind w:left="3153" w:hanging="180"/>
      </w:pPr>
    </w:lvl>
    <w:lvl w:ilvl="3" w:tplc="041A000F" w:tentative="1">
      <w:start w:val="1"/>
      <w:numFmt w:val="decimal"/>
      <w:lvlText w:val="%4."/>
      <w:lvlJc w:val="left"/>
      <w:pPr>
        <w:ind w:left="3873" w:hanging="360"/>
      </w:pPr>
    </w:lvl>
    <w:lvl w:ilvl="4" w:tplc="041A0019" w:tentative="1">
      <w:start w:val="1"/>
      <w:numFmt w:val="lowerLetter"/>
      <w:lvlText w:val="%5."/>
      <w:lvlJc w:val="left"/>
      <w:pPr>
        <w:ind w:left="4593" w:hanging="360"/>
      </w:pPr>
    </w:lvl>
    <w:lvl w:ilvl="5" w:tplc="041A001B" w:tentative="1">
      <w:start w:val="1"/>
      <w:numFmt w:val="lowerRoman"/>
      <w:lvlText w:val="%6."/>
      <w:lvlJc w:val="right"/>
      <w:pPr>
        <w:ind w:left="5313" w:hanging="180"/>
      </w:pPr>
    </w:lvl>
    <w:lvl w:ilvl="6" w:tplc="041A000F" w:tentative="1">
      <w:start w:val="1"/>
      <w:numFmt w:val="decimal"/>
      <w:lvlText w:val="%7."/>
      <w:lvlJc w:val="left"/>
      <w:pPr>
        <w:ind w:left="6033" w:hanging="360"/>
      </w:pPr>
    </w:lvl>
    <w:lvl w:ilvl="7" w:tplc="041A0019" w:tentative="1">
      <w:start w:val="1"/>
      <w:numFmt w:val="lowerLetter"/>
      <w:lvlText w:val="%8."/>
      <w:lvlJc w:val="left"/>
      <w:pPr>
        <w:ind w:left="6753" w:hanging="360"/>
      </w:pPr>
    </w:lvl>
    <w:lvl w:ilvl="8" w:tplc="041A001B" w:tentative="1">
      <w:start w:val="1"/>
      <w:numFmt w:val="lowerRoman"/>
      <w:lvlText w:val="%9."/>
      <w:lvlJc w:val="right"/>
      <w:pPr>
        <w:ind w:left="7473" w:hanging="180"/>
      </w:pPr>
    </w:lvl>
  </w:abstractNum>
  <w:abstractNum w:abstractNumId="45" w15:restartNumberingAfterBreak="0">
    <w:nsid w:val="5A1A6D38"/>
    <w:multiLevelType w:val="hybridMultilevel"/>
    <w:tmpl w:val="2B5CAC0C"/>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6" w15:restartNumberingAfterBreak="0">
    <w:nsid w:val="5A3D286E"/>
    <w:multiLevelType w:val="hybridMultilevel"/>
    <w:tmpl w:val="701AF700"/>
    <w:lvl w:ilvl="0" w:tplc="041A0001">
      <w:start w:val="1"/>
      <w:numFmt w:val="bullet"/>
      <w:lvlText w:val=""/>
      <w:lvlJc w:val="left"/>
      <w:pPr>
        <w:ind w:left="700" w:hanging="360"/>
      </w:pPr>
      <w:rPr>
        <w:rFonts w:ascii="Symbol" w:hAnsi="Symbol" w:hint="default"/>
      </w:rPr>
    </w:lvl>
    <w:lvl w:ilvl="1" w:tplc="041A0003" w:tentative="1">
      <w:start w:val="1"/>
      <w:numFmt w:val="bullet"/>
      <w:lvlText w:val="o"/>
      <w:lvlJc w:val="left"/>
      <w:pPr>
        <w:ind w:left="1420" w:hanging="360"/>
      </w:pPr>
      <w:rPr>
        <w:rFonts w:ascii="Courier New" w:hAnsi="Courier New" w:cs="Courier New" w:hint="default"/>
      </w:rPr>
    </w:lvl>
    <w:lvl w:ilvl="2" w:tplc="041A0005" w:tentative="1">
      <w:start w:val="1"/>
      <w:numFmt w:val="bullet"/>
      <w:lvlText w:val=""/>
      <w:lvlJc w:val="left"/>
      <w:pPr>
        <w:ind w:left="2140" w:hanging="360"/>
      </w:pPr>
      <w:rPr>
        <w:rFonts w:ascii="Wingdings" w:hAnsi="Wingdings" w:hint="default"/>
      </w:rPr>
    </w:lvl>
    <w:lvl w:ilvl="3" w:tplc="041A0001" w:tentative="1">
      <w:start w:val="1"/>
      <w:numFmt w:val="bullet"/>
      <w:lvlText w:val=""/>
      <w:lvlJc w:val="left"/>
      <w:pPr>
        <w:ind w:left="2860" w:hanging="360"/>
      </w:pPr>
      <w:rPr>
        <w:rFonts w:ascii="Symbol" w:hAnsi="Symbol" w:hint="default"/>
      </w:rPr>
    </w:lvl>
    <w:lvl w:ilvl="4" w:tplc="041A0003" w:tentative="1">
      <w:start w:val="1"/>
      <w:numFmt w:val="bullet"/>
      <w:lvlText w:val="o"/>
      <w:lvlJc w:val="left"/>
      <w:pPr>
        <w:ind w:left="3580" w:hanging="360"/>
      </w:pPr>
      <w:rPr>
        <w:rFonts w:ascii="Courier New" w:hAnsi="Courier New" w:cs="Courier New" w:hint="default"/>
      </w:rPr>
    </w:lvl>
    <w:lvl w:ilvl="5" w:tplc="041A0005" w:tentative="1">
      <w:start w:val="1"/>
      <w:numFmt w:val="bullet"/>
      <w:lvlText w:val=""/>
      <w:lvlJc w:val="left"/>
      <w:pPr>
        <w:ind w:left="4300" w:hanging="360"/>
      </w:pPr>
      <w:rPr>
        <w:rFonts w:ascii="Wingdings" w:hAnsi="Wingdings" w:hint="default"/>
      </w:rPr>
    </w:lvl>
    <w:lvl w:ilvl="6" w:tplc="041A0001" w:tentative="1">
      <w:start w:val="1"/>
      <w:numFmt w:val="bullet"/>
      <w:lvlText w:val=""/>
      <w:lvlJc w:val="left"/>
      <w:pPr>
        <w:ind w:left="5020" w:hanging="360"/>
      </w:pPr>
      <w:rPr>
        <w:rFonts w:ascii="Symbol" w:hAnsi="Symbol" w:hint="default"/>
      </w:rPr>
    </w:lvl>
    <w:lvl w:ilvl="7" w:tplc="041A0003" w:tentative="1">
      <w:start w:val="1"/>
      <w:numFmt w:val="bullet"/>
      <w:lvlText w:val="o"/>
      <w:lvlJc w:val="left"/>
      <w:pPr>
        <w:ind w:left="5740" w:hanging="360"/>
      </w:pPr>
      <w:rPr>
        <w:rFonts w:ascii="Courier New" w:hAnsi="Courier New" w:cs="Courier New" w:hint="default"/>
      </w:rPr>
    </w:lvl>
    <w:lvl w:ilvl="8" w:tplc="041A0005" w:tentative="1">
      <w:start w:val="1"/>
      <w:numFmt w:val="bullet"/>
      <w:lvlText w:val=""/>
      <w:lvlJc w:val="left"/>
      <w:pPr>
        <w:ind w:left="6460" w:hanging="360"/>
      </w:pPr>
      <w:rPr>
        <w:rFonts w:ascii="Wingdings" w:hAnsi="Wingdings" w:hint="default"/>
      </w:rPr>
    </w:lvl>
  </w:abstractNum>
  <w:abstractNum w:abstractNumId="47" w15:restartNumberingAfterBreak="0">
    <w:nsid w:val="5CB139B0"/>
    <w:multiLevelType w:val="hybridMultilevel"/>
    <w:tmpl w:val="BCE8A440"/>
    <w:lvl w:ilvl="0" w:tplc="DE8C5A5A">
      <w:start w:val="1"/>
      <w:numFmt w:val="lowerLetter"/>
      <w:pStyle w:val="Listac0"/>
      <w:lvlText w:val="%1)"/>
      <w:lvlJc w:val="left"/>
      <w:pPr>
        <w:ind w:left="1361" w:hanging="34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68AD7774"/>
    <w:multiLevelType w:val="hybridMultilevel"/>
    <w:tmpl w:val="046E379E"/>
    <w:lvl w:ilvl="0" w:tplc="041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6EF57AEB"/>
    <w:multiLevelType w:val="hybridMultilevel"/>
    <w:tmpl w:val="96640B3C"/>
    <w:lvl w:ilvl="0" w:tplc="580881D2">
      <w:start w:val="1"/>
      <w:numFmt w:val="bullet"/>
      <w:pStyle w:val="Bullet3"/>
      <w:lvlText w:val="­"/>
      <w:lvlJc w:val="left"/>
      <w:pPr>
        <w:ind w:left="1361" w:hanging="340"/>
      </w:pPr>
      <w:rPr>
        <w:rFonts w:ascii="Calibri" w:hAnsi="Calibri"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703C78FA"/>
    <w:multiLevelType w:val="hybridMultilevel"/>
    <w:tmpl w:val="B8A65658"/>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1" w15:restartNumberingAfterBreak="0">
    <w:nsid w:val="718E2595"/>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4301573"/>
    <w:multiLevelType w:val="hybridMultilevel"/>
    <w:tmpl w:val="15BE811E"/>
    <w:lvl w:ilvl="0" w:tplc="041A0001">
      <w:start w:val="1"/>
      <w:numFmt w:val="bullet"/>
      <w:lvlText w:val=""/>
      <w:lvlJc w:val="left"/>
      <w:pPr>
        <w:ind w:left="700" w:hanging="360"/>
      </w:pPr>
      <w:rPr>
        <w:rFonts w:ascii="Symbol" w:hAnsi="Symbol" w:hint="default"/>
      </w:rPr>
    </w:lvl>
    <w:lvl w:ilvl="1" w:tplc="041A0003" w:tentative="1">
      <w:start w:val="1"/>
      <w:numFmt w:val="bullet"/>
      <w:lvlText w:val="o"/>
      <w:lvlJc w:val="left"/>
      <w:pPr>
        <w:ind w:left="1420" w:hanging="360"/>
      </w:pPr>
      <w:rPr>
        <w:rFonts w:ascii="Courier New" w:hAnsi="Courier New" w:cs="Courier New" w:hint="default"/>
      </w:rPr>
    </w:lvl>
    <w:lvl w:ilvl="2" w:tplc="041A0005" w:tentative="1">
      <w:start w:val="1"/>
      <w:numFmt w:val="bullet"/>
      <w:lvlText w:val=""/>
      <w:lvlJc w:val="left"/>
      <w:pPr>
        <w:ind w:left="2140" w:hanging="360"/>
      </w:pPr>
      <w:rPr>
        <w:rFonts w:ascii="Wingdings" w:hAnsi="Wingdings" w:hint="default"/>
      </w:rPr>
    </w:lvl>
    <w:lvl w:ilvl="3" w:tplc="041A0001" w:tentative="1">
      <w:start w:val="1"/>
      <w:numFmt w:val="bullet"/>
      <w:lvlText w:val=""/>
      <w:lvlJc w:val="left"/>
      <w:pPr>
        <w:ind w:left="2860" w:hanging="360"/>
      </w:pPr>
      <w:rPr>
        <w:rFonts w:ascii="Symbol" w:hAnsi="Symbol" w:hint="default"/>
      </w:rPr>
    </w:lvl>
    <w:lvl w:ilvl="4" w:tplc="041A0003" w:tentative="1">
      <w:start w:val="1"/>
      <w:numFmt w:val="bullet"/>
      <w:lvlText w:val="o"/>
      <w:lvlJc w:val="left"/>
      <w:pPr>
        <w:ind w:left="3580" w:hanging="360"/>
      </w:pPr>
      <w:rPr>
        <w:rFonts w:ascii="Courier New" w:hAnsi="Courier New" w:cs="Courier New" w:hint="default"/>
      </w:rPr>
    </w:lvl>
    <w:lvl w:ilvl="5" w:tplc="041A0005" w:tentative="1">
      <w:start w:val="1"/>
      <w:numFmt w:val="bullet"/>
      <w:lvlText w:val=""/>
      <w:lvlJc w:val="left"/>
      <w:pPr>
        <w:ind w:left="4300" w:hanging="360"/>
      </w:pPr>
      <w:rPr>
        <w:rFonts w:ascii="Wingdings" w:hAnsi="Wingdings" w:hint="default"/>
      </w:rPr>
    </w:lvl>
    <w:lvl w:ilvl="6" w:tplc="041A0001" w:tentative="1">
      <w:start w:val="1"/>
      <w:numFmt w:val="bullet"/>
      <w:lvlText w:val=""/>
      <w:lvlJc w:val="left"/>
      <w:pPr>
        <w:ind w:left="5020" w:hanging="360"/>
      </w:pPr>
      <w:rPr>
        <w:rFonts w:ascii="Symbol" w:hAnsi="Symbol" w:hint="default"/>
      </w:rPr>
    </w:lvl>
    <w:lvl w:ilvl="7" w:tplc="041A0003" w:tentative="1">
      <w:start w:val="1"/>
      <w:numFmt w:val="bullet"/>
      <w:lvlText w:val="o"/>
      <w:lvlJc w:val="left"/>
      <w:pPr>
        <w:ind w:left="5740" w:hanging="360"/>
      </w:pPr>
      <w:rPr>
        <w:rFonts w:ascii="Courier New" w:hAnsi="Courier New" w:cs="Courier New" w:hint="default"/>
      </w:rPr>
    </w:lvl>
    <w:lvl w:ilvl="8" w:tplc="041A0005" w:tentative="1">
      <w:start w:val="1"/>
      <w:numFmt w:val="bullet"/>
      <w:lvlText w:val=""/>
      <w:lvlJc w:val="left"/>
      <w:pPr>
        <w:ind w:left="6460" w:hanging="360"/>
      </w:pPr>
      <w:rPr>
        <w:rFonts w:ascii="Wingdings" w:hAnsi="Wingdings" w:hint="default"/>
      </w:rPr>
    </w:lvl>
  </w:abstractNum>
  <w:abstractNum w:abstractNumId="53" w15:restartNumberingAfterBreak="0">
    <w:nsid w:val="756744AE"/>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5727915"/>
    <w:multiLevelType w:val="hybridMultilevel"/>
    <w:tmpl w:val="DC72A5E0"/>
    <w:lvl w:ilvl="0" w:tplc="12025E72">
      <w:start w:val="1"/>
      <w:numFmt w:val="upperLetter"/>
      <w:pStyle w:val="ListaA"/>
      <w:lvlText w:val="%1."/>
      <w:lvlJc w:val="left"/>
      <w:pPr>
        <w:ind w:left="680" w:hanging="34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758F4143"/>
    <w:multiLevelType w:val="hybridMultilevel"/>
    <w:tmpl w:val="688C4698"/>
    <w:lvl w:ilvl="0" w:tplc="BC9A17FE">
      <w:start w:val="1"/>
      <w:numFmt w:val="lowerLetter"/>
      <w:pStyle w:val="Listab0"/>
      <w:lvlText w:val="%1)"/>
      <w:lvlJc w:val="left"/>
      <w:pPr>
        <w:ind w:left="1021" w:hanging="341"/>
      </w:pPr>
      <w:rPr>
        <w:rFonts w:hint="default"/>
      </w:rPr>
    </w:lvl>
    <w:lvl w:ilvl="1" w:tplc="041A0019" w:tentative="1">
      <w:start w:val="1"/>
      <w:numFmt w:val="lowerLetter"/>
      <w:lvlText w:val="%2."/>
      <w:lvlJc w:val="left"/>
      <w:pPr>
        <w:ind w:left="2120" w:hanging="360"/>
      </w:pPr>
    </w:lvl>
    <w:lvl w:ilvl="2" w:tplc="041A001B" w:tentative="1">
      <w:start w:val="1"/>
      <w:numFmt w:val="lowerRoman"/>
      <w:lvlText w:val="%3."/>
      <w:lvlJc w:val="right"/>
      <w:pPr>
        <w:ind w:left="2840" w:hanging="180"/>
      </w:pPr>
    </w:lvl>
    <w:lvl w:ilvl="3" w:tplc="041A000F" w:tentative="1">
      <w:start w:val="1"/>
      <w:numFmt w:val="decimal"/>
      <w:lvlText w:val="%4."/>
      <w:lvlJc w:val="left"/>
      <w:pPr>
        <w:ind w:left="3560" w:hanging="360"/>
      </w:pPr>
    </w:lvl>
    <w:lvl w:ilvl="4" w:tplc="041A0019" w:tentative="1">
      <w:start w:val="1"/>
      <w:numFmt w:val="lowerLetter"/>
      <w:lvlText w:val="%5."/>
      <w:lvlJc w:val="left"/>
      <w:pPr>
        <w:ind w:left="4280" w:hanging="360"/>
      </w:pPr>
    </w:lvl>
    <w:lvl w:ilvl="5" w:tplc="041A001B" w:tentative="1">
      <w:start w:val="1"/>
      <w:numFmt w:val="lowerRoman"/>
      <w:lvlText w:val="%6."/>
      <w:lvlJc w:val="right"/>
      <w:pPr>
        <w:ind w:left="5000" w:hanging="180"/>
      </w:pPr>
    </w:lvl>
    <w:lvl w:ilvl="6" w:tplc="041A000F" w:tentative="1">
      <w:start w:val="1"/>
      <w:numFmt w:val="decimal"/>
      <w:lvlText w:val="%7."/>
      <w:lvlJc w:val="left"/>
      <w:pPr>
        <w:ind w:left="5720" w:hanging="360"/>
      </w:pPr>
    </w:lvl>
    <w:lvl w:ilvl="7" w:tplc="041A0019" w:tentative="1">
      <w:start w:val="1"/>
      <w:numFmt w:val="lowerLetter"/>
      <w:lvlText w:val="%8."/>
      <w:lvlJc w:val="left"/>
      <w:pPr>
        <w:ind w:left="6440" w:hanging="360"/>
      </w:pPr>
    </w:lvl>
    <w:lvl w:ilvl="8" w:tplc="041A001B" w:tentative="1">
      <w:start w:val="1"/>
      <w:numFmt w:val="lowerRoman"/>
      <w:lvlText w:val="%9."/>
      <w:lvlJc w:val="right"/>
      <w:pPr>
        <w:ind w:left="7160" w:hanging="180"/>
      </w:pPr>
    </w:lvl>
  </w:abstractNum>
  <w:abstractNum w:abstractNumId="56" w15:restartNumberingAfterBreak="0">
    <w:nsid w:val="78692462"/>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A100FEB"/>
    <w:multiLevelType w:val="hybridMultilevel"/>
    <w:tmpl w:val="CE148E88"/>
    <w:lvl w:ilvl="0" w:tplc="829ABAC2">
      <w:start w:val="1"/>
      <w:numFmt w:val="lowerLetter"/>
      <w:pStyle w:val="Listaa0"/>
      <w:lvlText w:val="%1)"/>
      <w:lvlJc w:val="left"/>
      <w:pPr>
        <w:ind w:left="680" w:hanging="340"/>
      </w:pPr>
      <w:rPr>
        <w:rFonts w:hint="default"/>
      </w:rPr>
    </w:lvl>
    <w:lvl w:ilvl="1" w:tplc="041A0019" w:tentative="1">
      <w:start w:val="1"/>
      <w:numFmt w:val="lowerLetter"/>
      <w:lvlText w:val="%2."/>
      <w:lvlJc w:val="left"/>
      <w:pPr>
        <w:ind w:left="2120" w:hanging="360"/>
      </w:pPr>
    </w:lvl>
    <w:lvl w:ilvl="2" w:tplc="041A001B" w:tentative="1">
      <w:start w:val="1"/>
      <w:numFmt w:val="lowerRoman"/>
      <w:lvlText w:val="%3."/>
      <w:lvlJc w:val="right"/>
      <w:pPr>
        <w:ind w:left="2840" w:hanging="180"/>
      </w:pPr>
    </w:lvl>
    <w:lvl w:ilvl="3" w:tplc="041A000F" w:tentative="1">
      <w:start w:val="1"/>
      <w:numFmt w:val="decimal"/>
      <w:lvlText w:val="%4."/>
      <w:lvlJc w:val="left"/>
      <w:pPr>
        <w:ind w:left="3560" w:hanging="360"/>
      </w:pPr>
    </w:lvl>
    <w:lvl w:ilvl="4" w:tplc="041A0019" w:tentative="1">
      <w:start w:val="1"/>
      <w:numFmt w:val="lowerLetter"/>
      <w:lvlText w:val="%5."/>
      <w:lvlJc w:val="left"/>
      <w:pPr>
        <w:ind w:left="4280" w:hanging="360"/>
      </w:pPr>
    </w:lvl>
    <w:lvl w:ilvl="5" w:tplc="041A001B" w:tentative="1">
      <w:start w:val="1"/>
      <w:numFmt w:val="lowerRoman"/>
      <w:lvlText w:val="%6."/>
      <w:lvlJc w:val="right"/>
      <w:pPr>
        <w:ind w:left="5000" w:hanging="180"/>
      </w:pPr>
    </w:lvl>
    <w:lvl w:ilvl="6" w:tplc="041A000F" w:tentative="1">
      <w:start w:val="1"/>
      <w:numFmt w:val="decimal"/>
      <w:lvlText w:val="%7."/>
      <w:lvlJc w:val="left"/>
      <w:pPr>
        <w:ind w:left="5720" w:hanging="360"/>
      </w:pPr>
    </w:lvl>
    <w:lvl w:ilvl="7" w:tplc="041A0019" w:tentative="1">
      <w:start w:val="1"/>
      <w:numFmt w:val="lowerLetter"/>
      <w:lvlText w:val="%8."/>
      <w:lvlJc w:val="left"/>
      <w:pPr>
        <w:ind w:left="6440" w:hanging="360"/>
      </w:pPr>
    </w:lvl>
    <w:lvl w:ilvl="8" w:tplc="041A001B" w:tentative="1">
      <w:start w:val="1"/>
      <w:numFmt w:val="lowerRoman"/>
      <w:lvlText w:val="%9."/>
      <w:lvlJc w:val="right"/>
      <w:pPr>
        <w:ind w:left="7160" w:hanging="180"/>
      </w:pPr>
    </w:lvl>
  </w:abstractNum>
  <w:abstractNum w:abstractNumId="58" w15:restartNumberingAfterBreak="0">
    <w:nsid w:val="7B646ED0"/>
    <w:multiLevelType w:val="hybridMultilevel"/>
    <w:tmpl w:val="9076A1DC"/>
    <w:lvl w:ilvl="0" w:tplc="1C46EA76">
      <w:start w:val="1"/>
      <w:numFmt w:val="lowerRoman"/>
      <w:pStyle w:val="Listaiii0"/>
      <w:lvlText w:val="%1."/>
      <w:lvlJc w:val="left"/>
      <w:pPr>
        <w:ind w:left="1361" w:hanging="34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3"/>
  </w:num>
  <w:num w:numId="2">
    <w:abstractNumId w:val="18"/>
  </w:num>
  <w:num w:numId="3">
    <w:abstractNumId w:val="5"/>
  </w:num>
  <w:num w:numId="4">
    <w:abstractNumId w:val="57"/>
  </w:num>
  <w:num w:numId="5">
    <w:abstractNumId w:val="54"/>
  </w:num>
  <w:num w:numId="6">
    <w:abstractNumId w:val="55"/>
  </w:num>
  <w:num w:numId="7">
    <w:abstractNumId w:val="44"/>
  </w:num>
  <w:num w:numId="8">
    <w:abstractNumId w:val="47"/>
  </w:num>
  <w:num w:numId="9">
    <w:abstractNumId w:val="31"/>
  </w:num>
  <w:num w:numId="10">
    <w:abstractNumId w:val="35"/>
  </w:num>
  <w:num w:numId="11">
    <w:abstractNumId w:val="22"/>
  </w:num>
  <w:num w:numId="12">
    <w:abstractNumId w:val="8"/>
  </w:num>
  <w:num w:numId="13">
    <w:abstractNumId w:val="40"/>
  </w:num>
  <w:num w:numId="14">
    <w:abstractNumId w:val="13"/>
  </w:num>
  <w:num w:numId="15">
    <w:abstractNumId w:val="58"/>
  </w:num>
  <w:num w:numId="16">
    <w:abstractNumId w:val="6"/>
  </w:num>
  <w:num w:numId="17">
    <w:abstractNumId w:val="41"/>
  </w:num>
  <w:num w:numId="18">
    <w:abstractNumId w:val="3"/>
  </w:num>
  <w:num w:numId="19">
    <w:abstractNumId w:val="42"/>
  </w:num>
  <w:num w:numId="20">
    <w:abstractNumId w:val="14"/>
  </w:num>
  <w:num w:numId="21">
    <w:abstractNumId w:val="24"/>
  </w:num>
  <w:num w:numId="22">
    <w:abstractNumId w:val="37"/>
  </w:num>
  <w:num w:numId="23">
    <w:abstractNumId w:val="2"/>
  </w:num>
  <w:num w:numId="24">
    <w:abstractNumId w:val="36"/>
  </w:num>
  <w:num w:numId="25">
    <w:abstractNumId w:val="30"/>
  </w:num>
  <w:num w:numId="26">
    <w:abstractNumId w:val="9"/>
  </w:num>
  <w:num w:numId="27">
    <w:abstractNumId w:val="12"/>
  </w:num>
  <w:num w:numId="28">
    <w:abstractNumId w:val="28"/>
  </w:num>
  <w:num w:numId="29">
    <w:abstractNumId w:val="49"/>
  </w:num>
  <w:num w:numId="30">
    <w:abstractNumId w:val="0"/>
  </w:num>
  <w:num w:numId="31">
    <w:abstractNumId w:val="39"/>
  </w:num>
  <w:num w:numId="32">
    <w:abstractNumId w:val="45"/>
  </w:num>
  <w:num w:numId="33">
    <w:abstractNumId w:val="34"/>
  </w:num>
  <w:num w:numId="34">
    <w:abstractNumId w:val="20"/>
  </w:num>
  <w:num w:numId="35">
    <w:abstractNumId w:val="48"/>
  </w:num>
  <w:num w:numId="36">
    <w:abstractNumId w:val="25"/>
  </w:num>
  <w:num w:numId="37">
    <w:abstractNumId w:val="21"/>
  </w:num>
  <w:num w:numId="38">
    <w:abstractNumId w:val="10"/>
  </w:num>
  <w:num w:numId="39">
    <w:abstractNumId w:val="56"/>
  </w:num>
  <w:num w:numId="40">
    <w:abstractNumId w:val="53"/>
  </w:num>
  <w:num w:numId="41">
    <w:abstractNumId w:val="32"/>
  </w:num>
  <w:num w:numId="42">
    <w:abstractNumId w:val="51"/>
  </w:num>
  <w:num w:numId="43">
    <w:abstractNumId w:val="29"/>
  </w:num>
  <w:num w:numId="44">
    <w:abstractNumId w:val="7"/>
  </w:num>
  <w:num w:numId="45">
    <w:abstractNumId w:val="50"/>
  </w:num>
  <w:num w:numId="46">
    <w:abstractNumId w:val="15"/>
  </w:num>
  <w:num w:numId="47">
    <w:abstractNumId w:val="43"/>
  </w:num>
  <w:num w:numId="48">
    <w:abstractNumId w:val="19"/>
  </w:num>
  <w:num w:numId="49">
    <w:abstractNumId w:val="17"/>
  </w:num>
  <w:num w:numId="50">
    <w:abstractNumId w:val="23"/>
  </w:num>
  <w:num w:numId="51">
    <w:abstractNumId w:val="46"/>
  </w:num>
  <w:num w:numId="52">
    <w:abstractNumId w:val="27"/>
  </w:num>
  <w:num w:numId="53">
    <w:abstractNumId w:val="16"/>
  </w:num>
  <w:num w:numId="54">
    <w:abstractNumId w:val="1"/>
  </w:num>
  <w:num w:numId="55">
    <w:abstractNumId w:val="52"/>
  </w:num>
  <w:num w:numId="56">
    <w:abstractNumId w:val="4"/>
  </w:num>
  <w:num w:numId="57">
    <w:abstractNumId w:val="38"/>
  </w:num>
  <w:num w:numId="58">
    <w:abstractNumId w:val="11"/>
  </w:num>
  <w:num w:numId="59">
    <w:abstractNumId w:val="2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GrammaticalErrors/>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76A"/>
    <w:rsid w:val="000000F3"/>
    <w:rsid w:val="00006F8D"/>
    <w:rsid w:val="0001058B"/>
    <w:rsid w:val="00013D5C"/>
    <w:rsid w:val="00016C89"/>
    <w:rsid w:val="00016F73"/>
    <w:rsid w:val="000333DE"/>
    <w:rsid w:val="00045589"/>
    <w:rsid w:val="00046546"/>
    <w:rsid w:val="0005216D"/>
    <w:rsid w:val="00053D1F"/>
    <w:rsid w:val="000566E4"/>
    <w:rsid w:val="000575C3"/>
    <w:rsid w:val="000708C2"/>
    <w:rsid w:val="00071D60"/>
    <w:rsid w:val="00071E3C"/>
    <w:rsid w:val="00072FAC"/>
    <w:rsid w:val="0008563F"/>
    <w:rsid w:val="00093900"/>
    <w:rsid w:val="00097F10"/>
    <w:rsid w:val="000A3EC4"/>
    <w:rsid w:val="000A40E3"/>
    <w:rsid w:val="000A67BC"/>
    <w:rsid w:val="000B13B5"/>
    <w:rsid w:val="000B48C0"/>
    <w:rsid w:val="000E30CB"/>
    <w:rsid w:val="000E53DF"/>
    <w:rsid w:val="000E56B9"/>
    <w:rsid w:val="000E7ADC"/>
    <w:rsid w:val="000F17A3"/>
    <w:rsid w:val="000F320F"/>
    <w:rsid w:val="000F5FE3"/>
    <w:rsid w:val="00104459"/>
    <w:rsid w:val="00104549"/>
    <w:rsid w:val="00112C9B"/>
    <w:rsid w:val="00114198"/>
    <w:rsid w:val="00116E85"/>
    <w:rsid w:val="00126327"/>
    <w:rsid w:val="001274B0"/>
    <w:rsid w:val="00141D5D"/>
    <w:rsid w:val="00145696"/>
    <w:rsid w:val="00153B6A"/>
    <w:rsid w:val="001554E1"/>
    <w:rsid w:val="001613A7"/>
    <w:rsid w:val="0016327B"/>
    <w:rsid w:val="00164C28"/>
    <w:rsid w:val="0017298A"/>
    <w:rsid w:val="001758CB"/>
    <w:rsid w:val="00184887"/>
    <w:rsid w:val="0018673C"/>
    <w:rsid w:val="0019322D"/>
    <w:rsid w:val="00195BBC"/>
    <w:rsid w:val="00196C4B"/>
    <w:rsid w:val="001A653B"/>
    <w:rsid w:val="001B0D38"/>
    <w:rsid w:val="001B2434"/>
    <w:rsid w:val="001C1EC1"/>
    <w:rsid w:val="001C4CDE"/>
    <w:rsid w:val="001E0613"/>
    <w:rsid w:val="001E521F"/>
    <w:rsid w:val="001F4FC3"/>
    <w:rsid w:val="002024ED"/>
    <w:rsid w:val="00205077"/>
    <w:rsid w:val="00217AE2"/>
    <w:rsid w:val="002251E1"/>
    <w:rsid w:val="00226023"/>
    <w:rsid w:val="00231C72"/>
    <w:rsid w:val="00235253"/>
    <w:rsid w:val="00236EF8"/>
    <w:rsid w:val="00240E3B"/>
    <w:rsid w:val="00242DEB"/>
    <w:rsid w:val="00250308"/>
    <w:rsid w:val="002522F5"/>
    <w:rsid w:val="00266B8B"/>
    <w:rsid w:val="00270DA6"/>
    <w:rsid w:val="0028040A"/>
    <w:rsid w:val="00280C61"/>
    <w:rsid w:val="00285B49"/>
    <w:rsid w:val="002A46F4"/>
    <w:rsid w:val="002B36B3"/>
    <w:rsid w:val="002B78DC"/>
    <w:rsid w:val="002C1AA6"/>
    <w:rsid w:val="002D2E72"/>
    <w:rsid w:val="002D7089"/>
    <w:rsid w:val="002E2BED"/>
    <w:rsid w:val="002E346C"/>
    <w:rsid w:val="002F2802"/>
    <w:rsid w:val="002F4459"/>
    <w:rsid w:val="00304E83"/>
    <w:rsid w:val="003104F7"/>
    <w:rsid w:val="00310FE5"/>
    <w:rsid w:val="00315D40"/>
    <w:rsid w:val="00326091"/>
    <w:rsid w:val="00330390"/>
    <w:rsid w:val="00331C69"/>
    <w:rsid w:val="00331E8E"/>
    <w:rsid w:val="003339D9"/>
    <w:rsid w:val="003429E4"/>
    <w:rsid w:val="00343B3B"/>
    <w:rsid w:val="00345F69"/>
    <w:rsid w:val="00351A48"/>
    <w:rsid w:val="00353D40"/>
    <w:rsid w:val="003542DD"/>
    <w:rsid w:val="00354932"/>
    <w:rsid w:val="00365A0B"/>
    <w:rsid w:val="003737B0"/>
    <w:rsid w:val="00385230"/>
    <w:rsid w:val="0039310B"/>
    <w:rsid w:val="003B1D7D"/>
    <w:rsid w:val="003B377E"/>
    <w:rsid w:val="003D066C"/>
    <w:rsid w:val="003D28D2"/>
    <w:rsid w:val="003E13EB"/>
    <w:rsid w:val="003E5427"/>
    <w:rsid w:val="003F59F3"/>
    <w:rsid w:val="00412C89"/>
    <w:rsid w:val="00420695"/>
    <w:rsid w:val="00420E95"/>
    <w:rsid w:val="00426985"/>
    <w:rsid w:val="004315C7"/>
    <w:rsid w:val="00432E23"/>
    <w:rsid w:val="00436739"/>
    <w:rsid w:val="004427DA"/>
    <w:rsid w:val="00443536"/>
    <w:rsid w:val="0045197A"/>
    <w:rsid w:val="00453336"/>
    <w:rsid w:val="00464736"/>
    <w:rsid w:val="00472768"/>
    <w:rsid w:val="00472A14"/>
    <w:rsid w:val="004801A4"/>
    <w:rsid w:val="004831D1"/>
    <w:rsid w:val="00486A37"/>
    <w:rsid w:val="00486D74"/>
    <w:rsid w:val="004975AF"/>
    <w:rsid w:val="004A00B5"/>
    <w:rsid w:val="004A14D1"/>
    <w:rsid w:val="004A1FFC"/>
    <w:rsid w:val="004A34E8"/>
    <w:rsid w:val="004A473D"/>
    <w:rsid w:val="004B3D3E"/>
    <w:rsid w:val="004B440A"/>
    <w:rsid w:val="004C27BC"/>
    <w:rsid w:val="004C5AA4"/>
    <w:rsid w:val="004D48B5"/>
    <w:rsid w:val="004D7E2A"/>
    <w:rsid w:val="004F39B5"/>
    <w:rsid w:val="0050525D"/>
    <w:rsid w:val="00512F10"/>
    <w:rsid w:val="005132F9"/>
    <w:rsid w:val="00517365"/>
    <w:rsid w:val="00520B35"/>
    <w:rsid w:val="00534C80"/>
    <w:rsid w:val="00535524"/>
    <w:rsid w:val="005356B6"/>
    <w:rsid w:val="00540C21"/>
    <w:rsid w:val="005437E1"/>
    <w:rsid w:val="00547415"/>
    <w:rsid w:val="00563D47"/>
    <w:rsid w:val="00575E76"/>
    <w:rsid w:val="00576272"/>
    <w:rsid w:val="00580158"/>
    <w:rsid w:val="00581CBB"/>
    <w:rsid w:val="00582FB6"/>
    <w:rsid w:val="00583CEF"/>
    <w:rsid w:val="005909FB"/>
    <w:rsid w:val="00592E85"/>
    <w:rsid w:val="005A085D"/>
    <w:rsid w:val="005A0BBF"/>
    <w:rsid w:val="005A16A7"/>
    <w:rsid w:val="005A6974"/>
    <w:rsid w:val="005B6D02"/>
    <w:rsid w:val="005B6E6D"/>
    <w:rsid w:val="005B7472"/>
    <w:rsid w:val="005C0D02"/>
    <w:rsid w:val="005C27FF"/>
    <w:rsid w:val="005C2AC2"/>
    <w:rsid w:val="005C3446"/>
    <w:rsid w:val="005C3DFB"/>
    <w:rsid w:val="005C56A3"/>
    <w:rsid w:val="005C6479"/>
    <w:rsid w:val="005D0059"/>
    <w:rsid w:val="005D54F2"/>
    <w:rsid w:val="005D59C1"/>
    <w:rsid w:val="005D746D"/>
    <w:rsid w:val="005E3EA4"/>
    <w:rsid w:val="00600D4F"/>
    <w:rsid w:val="006064FD"/>
    <w:rsid w:val="00614E4F"/>
    <w:rsid w:val="006160DD"/>
    <w:rsid w:val="00621E8C"/>
    <w:rsid w:val="00631739"/>
    <w:rsid w:val="00631EA5"/>
    <w:rsid w:val="0063453E"/>
    <w:rsid w:val="00642DC5"/>
    <w:rsid w:val="00643307"/>
    <w:rsid w:val="00651337"/>
    <w:rsid w:val="006551D0"/>
    <w:rsid w:val="006570BD"/>
    <w:rsid w:val="0066021A"/>
    <w:rsid w:val="006627BB"/>
    <w:rsid w:val="00662865"/>
    <w:rsid w:val="0066410A"/>
    <w:rsid w:val="0067059A"/>
    <w:rsid w:val="00672D2A"/>
    <w:rsid w:val="00684473"/>
    <w:rsid w:val="0068483D"/>
    <w:rsid w:val="00694ACD"/>
    <w:rsid w:val="006A1DC2"/>
    <w:rsid w:val="006A50A5"/>
    <w:rsid w:val="006B2563"/>
    <w:rsid w:val="006C047D"/>
    <w:rsid w:val="006C298F"/>
    <w:rsid w:val="006C4CEC"/>
    <w:rsid w:val="006D39F1"/>
    <w:rsid w:val="006D423E"/>
    <w:rsid w:val="006E0442"/>
    <w:rsid w:val="006F79B3"/>
    <w:rsid w:val="00707B0A"/>
    <w:rsid w:val="00711D9F"/>
    <w:rsid w:val="00715941"/>
    <w:rsid w:val="007166DC"/>
    <w:rsid w:val="00720306"/>
    <w:rsid w:val="00724D7B"/>
    <w:rsid w:val="00725B81"/>
    <w:rsid w:val="0073624E"/>
    <w:rsid w:val="007413B9"/>
    <w:rsid w:val="00753DCE"/>
    <w:rsid w:val="007564EF"/>
    <w:rsid w:val="00756FBD"/>
    <w:rsid w:val="00761F4A"/>
    <w:rsid w:val="007633DD"/>
    <w:rsid w:val="00765A5D"/>
    <w:rsid w:val="00780205"/>
    <w:rsid w:val="007919F6"/>
    <w:rsid w:val="007A727B"/>
    <w:rsid w:val="007A7697"/>
    <w:rsid w:val="007B481A"/>
    <w:rsid w:val="007D358C"/>
    <w:rsid w:val="007D7480"/>
    <w:rsid w:val="007E1A39"/>
    <w:rsid w:val="007E23E9"/>
    <w:rsid w:val="007E2816"/>
    <w:rsid w:val="007E5437"/>
    <w:rsid w:val="007E5EAE"/>
    <w:rsid w:val="007E701B"/>
    <w:rsid w:val="007E791E"/>
    <w:rsid w:val="007F130B"/>
    <w:rsid w:val="007F25E8"/>
    <w:rsid w:val="00801E03"/>
    <w:rsid w:val="00812461"/>
    <w:rsid w:val="008178FD"/>
    <w:rsid w:val="00817DB4"/>
    <w:rsid w:val="0082107F"/>
    <w:rsid w:val="008331C6"/>
    <w:rsid w:val="008378B7"/>
    <w:rsid w:val="00844184"/>
    <w:rsid w:val="00850EC8"/>
    <w:rsid w:val="00860090"/>
    <w:rsid w:val="008667D3"/>
    <w:rsid w:val="00866CC5"/>
    <w:rsid w:val="00873058"/>
    <w:rsid w:val="00886993"/>
    <w:rsid w:val="00892EA4"/>
    <w:rsid w:val="00896E04"/>
    <w:rsid w:val="00897F0A"/>
    <w:rsid w:val="008A1710"/>
    <w:rsid w:val="008B2EFC"/>
    <w:rsid w:val="008B4ECC"/>
    <w:rsid w:val="008B7F7B"/>
    <w:rsid w:val="008C1C9F"/>
    <w:rsid w:val="008D0117"/>
    <w:rsid w:val="008D2E1F"/>
    <w:rsid w:val="008D718F"/>
    <w:rsid w:val="008D7642"/>
    <w:rsid w:val="008D7C3E"/>
    <w:rsid w:val="008E0713"/>
    <w:rsid w:val="008E3175"/>
    <w:rsid w:val="008F3BE9"/>
    <w:rsid w:val="008F4C4D"/>
    <w:rsid w:val="008F5971"/>
    <w:rsid w:val="009005D4"/>
    <w:rsid w:val="00901647"/>
    <w:rsid w:val="00910A61"/>
    <w:rsid w:val="00911BE8"/>
    <w:rsid w:val="00911D2D"/>
    <w:rsid w:val="00920813"/>
    <w:rsid w:val="00927D3A"/>
    <w:rsid w:val="009305CB"/>
    <w:rsid w:val="00934EAE"/>
    <w:rsid w:val="00936261"/>
    <w:rsid w:val="00936F8B"/>
    <w:rsid w:val="00944F82"/>
    <w:rsid w:val="009515CA"/>
    <w:rsid w:val="00954C4A"/>
    <w:rsid w:val="00960DBE"/>
    <w:rsid w:val="009632DF"/>
    <w:rsid w:val="00965FA2"/>
    <w:rsid w:val="0096679A"/>
    <w:rsid w:val="00972D59"/>
    <w:rsid w:val="00974780"/>
    <w:rsid w:val="00975A8F"/>
    <w:rsid w:val="009870E5"/>
    <w:rsid w:val="00995BA1"/>
    <w:rsid w:val="00997B8B"/>
    <w:rsid w:val="009A7A99"/>
    <w:rsid w:val="009B02D3"/>
    <w:rsid w:val="009B3CB8"/>
    <w:rsid w:val="009B6167"/>
    <w:rsid w:val="009B64E5"/>
    <w:rsid w:val="009C0A76"/>
    <w:rsid w:val="009C4459"/>
    <w:rsid w:val="009D2A0F"/>
    <w:rsid w:val="009D2DB5"/>
    <w:rsid w:val="009D3430"/>
    <w:rsid w:val="009D722D"/>
    <w:rsid w:val="009E5AD1"/>
    <w:rsid w:val="009F2B77"/>
    <w:rsid w:val="009F3DC3"/>
    <w:rsid w:val="009F4C6C"/>
    <w:rsid w:val="00A031D2"/>
    <w:rsid w:val="00A03D73"/>
    <w:rsid w:val="00A04F1C"/>
    <w:rsid w:val="00A10F85"/>
    <w:rsid w:val="00A24A40"/>
    <w:rsid w:val="00A24B09"/>
    <w:rsid w:val="00A2612E"/>
    <w:rsid w:val="00A343B8"/>
    <w:rsid w:val="00A35F99"/>
    <w:rsid w:val="00A43884"/>
    <w:rsid w:val="00A440B7"/>
    <w:rsid w:val="00A452CB"/>
    <w:rsid w:val="00A52FC6"/>
    <w:rsid w:val="00A5619C"/>
    <w:rsid w:val="00A561CA"/>
    <w:rsid w:val="00A5776A"/>
    <w:rsid w:val="00A6633C"/>
    <w:rsid w:val="00A66645"/>
    <w:rsid w:val="00A70B1C"/>
    <w:rsid w:val="00A75AF6"/>
    <w:rsid w:val="00A813D0"/>
    <w:rsid w:val="00A85008"/>
    <w:rsid w:val="00AA29FD"/>
    <w:rsid w:val="00AB1271"/>
    <w:rsid w:val="00AB55FB"/>
    <w:rsid w:val="00AC3498"/>
    <w:rsid w:val="00AC63FE"/>
    <w:rsid w:val="00AD6A6F"/>
    <w:rsid w:val="00AE0E8C"/>
    <w:rsid w:val="00AE197B"/>
    <w:rsid w:val="00AE3B53"/>
    <w:rsid w:val="00AE5116"/>
    <w:rsid w:val="00AE60D1"/>
    <w:rsid w:val="00AF0B0A"/>
    <w:rsid w:val="00AF3E77"/>
    <w:rsid w:val="00B0161D"/>
    <w:rsid w:val="00B040D6"/>
    <w:rsid w:val="00B15D13"/>
    <w:rsid w:val="00B2463C"/>
    <w:rsid w:val="00B26350"/>
    <w:rsid w:val="00B3550F"/>
    <w:rsid w:val="00B51B5D"/>
    <w:rsid w:val="00B54734"/>
    <w:rsid w:val="00B5523F"/>
    <w:rsid w:val="00B661AA"/>
    <w:rsid w:val="00B7543D"/>
    <w:rsid w:val="00B8022B"/>
    <w:rsid w:val="00B8246E"/>
    <w:rsid w:val="00B84D1D"/>
    <w:rsid w:val="00B85BA0"/>
    <w:rsid w:val="00BA0022"/>
    <w:rsid w:val="00BA160B"/>
    <w:rsid w:val="00BA2A9E"/>
    <w:rsid w:val="00BA60F7"/>
    <w:rsid w:val="00BB5162"/>
    <w:rsid w:val="00BB68D0"/>
    <w:rsid w:val="00BC27C6"/>
    <w:rsid w:val="00BC3DF3"/>
    <w:rsid w:val="00BC47F4"/>
    <w:rsid w:val="00BC4A07"/>
    <w:rsid w:val="00BC6BC7"/>
    <w:rsid w:val="00BE1B82"/>
    <w:rsid w:val="00BE1D93"/>
    <w:rsid w:val="00C0348F"/>
    <w:rsid w:val="00C05A65"/>
    <w:rsid w:val="00C072F0"/>
    <w:rsid w:val="00C113BF"/>
    <w:rsid w:val="00C12D50"/>
    <w:rsid w:val="00C141D7"/>
    <w:rsid w:val="00C1612F"/>
    <w:rsid w:val="00C203D3"/>
    <w:rsid w:val="00C26685"/>
    <w:rsid w:val="00C3257C"/>
    <w:rsid w:val="00C4490C"/>
    <w:rsid w:val="00C44B45"/>
    <w:rsid w:val="00C63170"/>
    <w:rsid w:val="00C64BB6"/>
    <w:rsid w:val="00C76384"/>
    <w:rsid w:val="00C768E3"/>
    <w:rsid w:val="00C91858"/>
    <w:rsid w:val="00CC3CC3"/>
    <w:rsid w:val="00CC6AAA"/>
    <w:rsid w:val="00CF01ED"/>
    <w:rsid w:val="00CF153D"/>
    <w:rsid w:val="00CF78C8"/>
    <w:rsid w:val="00D0039A"/>
    <w:rsid w:val="00D05676"/>
    <w:rsid w:val="00D058C7"/>
    <w:rsid w:val="00D072AA"/>
    <w:rsid w:val="00D1323C"/>
    <w:rsid w:val="00D1551F"/>
    <w:rsid w:val="00D17E97"/>
    <w:rsid w:val="00D22A03"/>
    <w:rsid w:val="00D331D4"/>
    <w:rsid w:val="00D477CC"/>
    <w:rsid w:val="00D548FE"/>
    <w:rsid w:val="00D54CF3"/>
    <w:rsid w:val="00D64789"/>
    <w:rsid w:val="00D71BE0"/>
    <w:rsid w:val="00D72FF7"/>
    <w:rsid w:val="00D77BD4"/>
    <w:rsid w:val="00D8574A"/>
    <w:rsid w:val="00D87FFB"/>
    <w:rsid w:val="00D90ACE"/>
    <w:rsid w:val="00D955A1"/>
    <w:rsid w:val="00D96C70"/>
    <w:rsid w:val="00DB1FD4"/>
    <w:rsid w:val="00DB36BD"/>
    <w:rsid w:val="00DB3B8B"/>
    <w:rsid w:val="00DC322D"/>
    <w:rsid w:val="00DD174E"/>
    <w:rsid w:val="00DD2A61"/>
    <w:rsid w:val="00DD6246"/>
    <w:rsid w:val="00DD66D1"/>
    <w:rsid w:val="00DE0A6A"/>
    <w:rsid w:val="00DF2939"/>
    <w:rsid w:val="00E0559B"/>
    <w:rsid w:val="00E10E48"/>
    <w:rsid w:val="00E158BD"/>
    <w:rsid w:val="00E17E41"/>
    <w:rsid w:val="00E21CA1"/>
    <w:rsid w:val="00E2671C"/>
    <w:rsid w:val="00E342D2"/>
    <w:rsid w:val="00E34312"/>
    <w:rsid w:val="00E371B0"/>
    <w:rsid w:val="00E52BA0"/>
    <w:rsid w:val="00E626D5"/>
    <w:rsid w:val="00E659F5"/>
    <w:rsid w:val="00E80666"/>
    <w:rsid w:val="00E8289A"/>
    <w:rsid w:val="00E851D7"/>
    <w:rsid w:val="00EA0358"/>
    <w:rsid w:val="00EC5C3C"/>
    <w:rsid w:val="00EC7C2C"/>
    <w:rsid w:val="00ED40A3"/>
    <w:rsid w:val="00EE790F"/>
    <w:rsid w:val="00EE7B3A"/>
    <w:rsid w:val="00EF3C41"/>
    <w:rsid w:val="00F04B91"/>
    <w:rsid w:val="00F04BFA"/>
    <w:rsid w:val="00F1237C"/>
    <w:rsid w:val="00F14077"/>
    <w:rsid w:val="00F14537"/>
    <w:rsid w:val="00F170A3"/>
    <w:rsid w:val="00F17C9C"/>
    <w:rsid w:val="00F17CE9"/>
    <w:rsid w:val="00F20A8C"/>
    <w:rsid w:val="00F3045F"/>
    <w:rsid w:val="00F35146"/>
    <w:rsid w:val="00F36E45"/>
    <w:rsid w:val="00F47874"/>
    <w:rsid w:val="00F550FF"/>
    <w:rsid w:val="00F56D3D"/>
    <w:rsid w:val="00F605C7"/>
    <w:rsid w:val="00F6683A"/>
    <w:rsid w:val="00F70AAA"/>
    <w:rsid w:val="00F73228"/>
    <w:rsid w:val="00F81CEC"/>
    <w:rsid w:val="00F85FA2"/>
    <w:rsid w:val="00F876FC"/>
    <w:rsid w:val="00F9369C"/>
    <w:rsid w:val="00F95E78"/>
    <w:rsid w:val="00FA317C"/>
    <w:rsid w:val="00FB7ED7"/>
    <w:rsid w:val="00FC1469"/>
    <w:rsid w:val="00FE0CEA"/>
    <w:rsid w:val="00FE1A2A"/>
    <w:rsid w:val="00FE1AC7"/>
    <w:rsid w:val="00FE2396"/>
    <w:rsid w:val="00FF775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582A03"/>
  <w15:chartTrackingRefBased/>
  <w15:docId w15:val="{3F415134-5117-47B7-8914-B066E3B59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971"/>
    <w:pPr>
      <w:spacing w:after="0" w:line="240" w:lineRule="auto"/>
    </w:pPr>
    <w:rPr>
      <w:rFonts w:ascii="Calibri" w:eastAsia="Times New Roman" w:hAnsi="Calibri" w:cs="Times New Roman"/>
      <w:szCs w:val="24"/>
      <w:lang w:eastAsia="hr-HR"/>
    </w:rPr>
  </w:style>
  <w:style w:type="paragraph" w:styleId="Naslov1">
    <w:name w:val="heading 1"/>
    <w:basedOn w:val="Normal"/>
    <w:next w:val="Tijeloteksta"/>
    <w:link w:val="Naslov1Char"/>
    <w:uiPriority w:val="9"/>
    <w:qFormat/>
    <w:rsid w:val="00A5776A"/>
    <w:pPr>
      <w:keepNext/>
      <w:keepLines/>
      <w:pageBreakBefore/>
      <w:pBdr>
        <w:top w:val="single" w:sz="36" w:space="3" w:color="F5C6C6"/>
      </w:pBdr>
      <w:spacing w:after="360"/>
      <w:outlineLvl w:val="0"/>
    </w:pPr>
    <w:rPr>
      <w:rFonts w:ascii="Tahoma" w:eastAsiaTheme="majorEastAsia" w:hAnsi="Tahoma" w:cs="Tahoma"/>
      <w:noProof/>
      <w:color w:val="C00000"/>
      <w:sz w:val="48"/>
      <w:szCs w:val="48"/>
    </w:rPr>
  </w:style>
  <w:style w:type="paragraph" w:styleId="Naslov2">
    <w:name w:val="heading 2"/>
    <w:basedOn w:val="Normal"/>
    <w:next w:val="Tijeloteksta"/>
    <w:link w:val="Naslov2Char"/>
    <w:uiPriority w:val="9"/>
    <w:unhideWhenUsed/>
    <w:qFormat/>
    <w:rsid w:val="00A5776A"/>
    <w:pPr>
      <w:keepNext/>
      <w:keepLines/>
      <w:spacing w:before="360"/>
      <w:outlineLvl w:val="1"/>
    </w:pPr>
    <w:rPr>
      <w:rFonts w:ascii="Tahoma" w:eastAsiaTheme="majorEastAsia" w:hAnsi="Tahoma" w:cs="Tahoma"/>
      <w:smallCaps/>
      <w:color w:val="C00000"/>
      <w:kern w:val="32"/>
      <w:sz w:val="32"/>
      <w:szCs w:val="32"/>
    </w:rPr>
  </w:style>
  <w:style w:type="paragraph" w:styleId="Naslov3">
    <w:name w:val="heading 3"/>
    <w:basedOn w:val="Normal"/>
    <w:next w:val="Tijeloteksta"/>
    <w:link w:val="Naslov3Char"/>
    <w:uiPriority w:val="9"/>
    <w:unhideWhenUsed/>
    <w:qFormat/>
    <w:rsid w:val="00A5776A"/>
    <w:pPr>
      <w:keepNext/>
      <w:keepLines/>
      <w:spacing w:before="300"/>
      <w:outlineLvl w:val="2"/>
    </w:pPr>
    <w:rPr>
      <w:rFonts w:ascii="Tahoma" w:eastAsiaTheme="majorEastAsia" w:hAnsi="Tahoma" w:cs="Tahoma"/>
      <w:b/>
      <w:bCs/>
      <w:noProof/>
      <w:color w:val="C00000"/>
      <w:sz w:val="24"/>
    </w:rPr>
  </w:style>
  <w:style w:type="paragraph" w:styleId="Naslov4">
    <w:name w:val="heading 4"/>
    <w:basedOn w:val="Normal"/>
    <w:next w:val="Normal"/>
    <w:link w:val="Naslov4Char"/>
    <w:uiPriority w:val="9"/>
    <w:unhideWhenUsed/>
    <w:qFormat/>
    <w:rsid w:val="00A5776A"/>
    <w:pPr>
      <w:keepNext/>
      <w:keepLines/>
      <w:spacing w:before="240"/>
      <w:outlineLvl w:val="3"/>
    </w:pPr>
    <w:rPr>
      <w:rFonts w:ascii="Tahoma" w:eastAsiaTheme="majorEastAsia" w:hAnsi="Tahoma" w:cs="Tahoma"/>
      <w:color w:val="C00000"/>
    </w:rPr>
  </w:style>
  <w:style w:type="paragraph" w:styleId="Naslov5">
    <w:name w:val="heading 5"/>
    <w:basedOn w:val="Normal"/>
    <w:next w:val="Normal"/>
    <w:link w:val="Naslov5Char"/>
    <w:uiPriority w:val="9"/>
    <w:unhideWhenUsed/>
    <w:qFormat/>
    <w:rsid w:val="00A5776A"/>
    <w:pPr>
      <w:keepNext/>
      <w:keepLines/>
      <w:spacing w:before="240"/>
      <w:jc w:val="center"/>
      <w:outlineLvl w:val="4"/>
    </w:pPr>
    <w:rPr>
      <w:rFonts w:ascii="Tahoma" w:eastAsiaTheme="majorEastAsia" w:hAnsi="Tahoma" w:cs="Tahoma"/>
      <w:i/>
      <w:iCs/>
      <w:color w:val="C00000"/>
    </w:rPr>
  </w:style>
  <w:style w:type="paragraph" w:styleId="Naslov6">
    <w:name w:val="heading 6"/>
    <w:basedOn w:val="Normal"/>
    <w:next w:val="Normal"/>
    <w:link w:val="Naslov6Char"/>
    <w:uiPriority w:val="9"/>
    <w:semiHidden/>
    <w:unhideWhenUsed/>
    <w:rsid w:val="00A5776A"/>
    <w:pPr>
      <w:keepNext/>
      <w:keepLines/>
      <w:spacing w:before="40"/>
      <w:outlineLvl w:val="5"/>
    </w:pPr>
    <w:rPr>
      <w:rFonts w:asciiTheme="majorHAnsi" w:eastAsiaTheme="majorEastAsia" w:hAnsiTheme="majorHAnsi" w:cstheme="majorBidi"/>
      <w:color w:val="1F3763"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A5776A"/>
    <w:rPr>
      <w:rFonts w:ascii="Tahoma" w:eastAsiaTheme="majorEastAsia" w:hAnsi="Tahoma" w:cs="Tahoma"/>
      <w:noProof/>
      <w:color w:val="C00000"/>
      <w:sz w:val="48"/>
      <w:szCs w:val="48"/>
      <w:lang w:eastAsia="hr-HR"/>
    </w:rPr>
  </w:style>
  <w:style w:type="character" w:customStyle="1" w:styleId="Naslov2Char">
    <w:name w:val="Naslov 2 Char"/>
    <w:basedOn w:val="Zadanifontodlomka"/>
    <w:link w:val="Naslov2"/>
    <w:uiPriority w:val="9"/>
    <w:rsid w:val="00A5776A"/>
    <w:rPr>
      <w:rFonts w:ascii="Tahoma" w:eastAsiaTheme="majorEastAsia" w:hAnsi="Tahoma" w:cs="Tahoma"/>
      <w:smallCaps/>
      <w:color w:val="C00000"/>
      <w:kern w:val="32"/>
      <w:sz w:val="32"/>
      <w:szCs w:val="32"/>
      <w:lang w:eastAsia="hr-HR"/>
    </w:rPr>
  </w:style>
  <w:style w:type="character" w:customStyle="1" w:styleId="Naslov3Char">
    <w:name w:val="Naslov 3 Char"/>
    <w:basedOn w:val="Zadanifontodlomka"/>
    <w:link w:val="Naslov3"/>
    <w:uiPriority w:val="9"/>
    <w:rsid w:val="00A5776A"/>
    <w:rPr>
      <w:rFonts w:ascii="Tahoma" w:eastAsiaTheme="majorEastAsia" w:hAnsi="Tahoma" w:cs="Tahoma"/>
      <w:b/>
      <w:bCs/>
      <w:noProof/>
      <w:color w:val="C00000"/>
      <w:sz w:val="24"/>
      <w:szCs w:val="24"/>
      <w:lang w:eastAsia="hr-HR"/>
    </w:rPr>
  </w:style>
  <w:style w:type="character" w:customStyle="1" w:styleId="Naslov4Char">
    <w:name w:val="Naslov 4 Char"/>
    <w:basedOn w:val="Zadanifontodlomka"/>
    <w:link w:val="Naslov4"/>
    <w:uiPriority w:val="9"/>
    <w:rsid w:val="00A5776A"/>
    <w:rPr>
      <w:rFonts w:ascii="Tahoma" w:eastAsiaTheme="majorEastAsia" w:hAnsi="Tahoma" w:cs="Tahoma"/>
      <w:color w:val="C00000"/>
      <w:szCs w:val="24"/>
      <w:lang w:eastAsia="hr-HR"/>
    </w:rPr>
  </w:style>
  <w:style w:type="character" w:customStyle="1" w:styleId="Naslov5Char">
    <w:name w:val="Naslov 5 Char"/>
    <w:basedOn w:val="Zadanifontodlomka"/>
    <w:link w:val="Naslov5"/>
    <w:uiPriority w:val="9"/>
    <w:rsid w:val="00A5776A"/>
    <w:rPr>
      <w:rFonts w:ascii="Tahoma" w:eastAsiaTheme="majorEastAsia" w:hAnsi="Tahoma" w:cs="Tahoma"/>
      <w:i/>
      <w:iCs/>
      <w:color w:val="C00000"/>
      <w:szCs w:val="24"/>
      <w:lang w:eastAsia="hr-HR"/>
    </w:rPr>
  </w:style>
  <w:style w:type="character" w:customStyle="1" w:styleId="Naslov6Char">
    <w:name w:val="Naslov 6 Char"/>
    <w:basedOn w:val="Zadanifontodlomka"/>
    <w:link w:val="Naslov6"/>
    <w:uiPriority w:val="9"/>
    <w:semiHidden/>
    <w:rsid w:val="00A5776A"/>
    <w:rPr>
      <w:rFonts w:asciiTheme="majorHAnsi" w:eastAsiaTheme="majorEastAsia" w:hAnsiTheme="majorHAnsi" w:cstheme="majorBidi"/>
      <w:color w:val="1F3763" w:themeColor="accent1" w:themeShade="7F"/>
      <w:szCs w:val="24"/>
      <w:lang w:eastAsia="hr-HR"/>
    </w:rPr>
  </w:style>
  <w:style w:type="table" w:styleId="Reetkatablice">
    <w:name w:val="Table Grid"/>
    <w:basedOn w:val="Obinatablica"/>
    <w:uiPriority w:val="39"/>
    <w:rsid w:val="00A57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A5776A"/>
    <w:rPr>
      <w:color w:val="0563C1" w:themeColor="hyperlink"/>
      <w:u w:val="single"/>
    </w:rPr>
  </w:style>
  <w:style w:type="character" w:customStyle="1" w:styleId="UnresolvedMention1">
    <w:name w:val="Unresolved Mention1"/>
    <w:basedOn w:val="Zadanifontodlomka"/>
    <w:uiPriority w:val="99"/>
    <w:unhideWhenUsed/>
    <w:rsid w:val="00A5776A"/>
    <w:rPr>
      <w:color w:val="605E5C"/>
      <w:shd w:val="clear" w:color="auto" w:fill="E1DFDD"/>
    </w:rPr>
  </w:style>
  <w:style w:type="paragraph" w:styleId="Tijeloteksta">
    <w:name w:val="Body Text"/>
    <w:link w:val="TijelotekstaChar"/>
    <w:uiPriority w:val="99"/>
    <w:unhideWhenUsed/>
    <w:qFormat/>
    <w:rsid w:val="00A5776A"/>
    <w:pPr>
      <w:spacing w:before="120" w:after="120" w:line="240" w:lineRule="auto"/>
      <w:jc w:val="both"/>
    </w:pPr>
    <w:rPr>
      <w:rFonts w:cstheme="minorHAnsi"/>
      <w:color w:val="000000"/>
    </w:rPr>
  </w:style>
  <w:style w:type="character" w:customStyle="1" w:styleId="TijelotekstaChar">
    <w:name w:val="Tijelo teksta Char"/>
    <w:basedOn w:val="Zadanifontodlomka"/>
    <w:link w:val="Tijeloteksta"/>
    <w:uiPriority w:val="99"/>
    <w:rsid w:val="00A5776A"/>
    <w:rPr>
      <w:rFonts w:cstheme="minorHAnsi"/>
      <w:color w:val="000000"/>
    </w:rPr>
  </w:style>
  <w:style w:type="paragraph" w:customStyle="1" w:styleId="Bullet1">
    <w:name w:val="Bullet 1"/>
    <w:basedOn w:val="Tijeloteksta"/>
    <w:rsid w:val="00A5776A"/>
    <w:pPr>
      <w:numPr>
        <w:numId w:val="31"/>
      </w:numPr>
      <w:spacing w:before="60" w:after="60"/>
    </w:pPr>
  </w:style>
  <w:style w:type="paragraph" w:customStyle="1" w:styleId="Bullet2">
    <w:name w:val="Bullet 2"/>
    <w:basedOn w:val="Tijeloteksta"/>
    <w:rsid w:val="00A5776A"/>
    <w:pPr>
      <w:numPr>
        <w:numId w:val="30"/>
      </w:numPr>
      <w:spacing w:before="60" w:after="60"/>
    </w:pPr>
  </w:style>
  <w:style w:type="paragraph" w:customStyle="1" w:styleId="Bullet3">
    <w:name w:val="Bullet 3"/>
    <w:basedOn w:val="Tijeloteksta"/>
    <w:rsid w:val="00A5776A"/>
    <w:pPr>
      <w:numPr>
        <w:numId w:val="29"/>
      </w:numPr>
      <w:spacing w:before="60" w:after="60"/>
    </w:pPr>
  </w:style>
  <w:style w:type="paragraph" w:styleId="Opisslike">
    <w:name w:val="caption"/>
    <w:aliases w:val="Naslov slike,Figures,Map,Map Char Char Char,Map Char Char,Tabellen,Char"/>
    <w:basedOn w:val="Tijeloteksta"/>
    <w:next w:val="Tijeloteksta"/>
    <w:link w:val="OpisslikeChar"/>
    <w:unhideWhenUsed/>
    <w:qFormat/>
    <w:rsid w:val="00A5776A"/>
    <w:pPr>
      <w:keepLines/>
      <w:spacing w:before="80" w:after="0"/>
      <w:jc w:val="center"/>
    </w:pPr>
    <w:rPr>
      <w:i/>
      <w:iCs/>
      <w:color w:val="595959" w:themeColor="text1" w:themeTint="A6"/>
      <w:sz w:val="18"/>
      <w:szCs w:val="18"/>
    </w:rPr>
  </w:style>
  <w:style w:type="character" w:customStyle="1" w:styleId="OpisslikeChar">
    <w:name w:val="Opis slike Char"/>
    <w:aliases w:val="Naslov slike Char,Figures Char,Map Char,Map Char Char Char Char,Map Char Char Char1,Tabellen Char,Char Char"/>
    <w:basedOn w:val="TijelotekstaChar"/>
    <w:link w:val="Opisslike"/>
    <w:rsid w:val="00A5776A"/>
    <w:rPr>
      <w:rFonts w:cstheme="minorHAnsi"/>
      <w:i/>
      <w:iCs/>
      <w:color w:val="595959" w:themeColor="text1" w:themeTint="A6"/>
      <w:sz w:val="18"/>
      <w:szCs w:val="18"/>
    </w:rPr>
  </w:style>
  <w:style w:type="paragraph" w:customStyle="1" w:styleId="Head1">
    <w:name w:val="Head 1"/>
    <w:basedOn w:val="Normal"/>
    <w:next w:val="Tijeloteksta"/>
    <w:link w:val="Head1Char"/>
    <w:qFormat/>
    <w:rsid w:val="00A5776A"/>
    <w:pPr>
      <w:keepNext/>
      <w:keepLines/>
      <w:pageBreakBefore/>
      <w:pBdr>
        <w:top w:val="single" w:sz="36" w:space="3" w:color="F5C6C6"/>
      </w:pBdr>
      <w:spacing w:after="360"/>
    </w:pPr>
    <w:rPr>
      <w:rFonts w:ascii="Tahoma" w:hAnsi="Tahoma" w:cs="Tahoma"/>
      <w:noProof/>
      <w:color w:val="C00000"/>
      <w:sz w:val="48"/>
      <w:szCs w:val="48"/>
    </w:rPr>
  </w:style>
  <w:style w:type="character" w:customStyle="1" w:styleId="Head1Char">
    <w:name w:val="Head 1 Char"/>
    <w:basedOn w:val="Zadanifontodlomka"/>
    <w:link w:val="Head1"/>
    <w:rsid w:val="00A5776A"/>
    <w:rPr>
      <w:rFonts w:ascii="Tahoma" w:eastAsia="Times New Roman" w:hAnsi="Tahoma" w:cs="Tahoma"/>
      <w:noProof/>
      <w:color w:val="C00000"/>
      <w:sz w:val="48"/>
      <w:szCs w:val="48"/>
      <w:lang w:eastAsia="hr-HR"/>
    </w:rPr>
  </w:style>
  <w:style w:type="paragraph" w:styleId="Zaglavlje">
    <w:name w:val="header"/>
    <w:basedOn w:val="Tijeloteksta"/>
    <w:link w:val="ZaglavljeChar"/>
    <w:uiPriority w:val="99"/>
    <w:unhideWhenUsed/>
    <w:rsid w:val="00A5776A"/>
    <w:pPr>
      <w:tabs>
        <w:tab w:val="left" w:pos="1200"/>
      </w:tabs>
      <w:jc w:val="left"/>
    </w:pPr>
    <w:rPr>
      <w:noProof/>
      <w:color w:val="AEAAAA" w:themeColor="background2" w:themeShade="BF"/>
      <w:sz w:val="18"/>
      <w:szCs w:val="18"/>
    </w:rPr>
  </w:style>
  <w:style w:type="character" w:customStyle="1" w:styleId="ZaglavljeChar">
    <w:name w:val="Zaglavlje Char"/>
    <w:basedOn w:val="Zadanifontodlomka"/>
    <w:link w:val="Zaglavlje"/>
    <w:uiPriority w:val="99"/>
    <w:rsid w:val="00A5776A"/>
    <w:rPr>
      <w:rFonts w:cstheme="minorHAnsi"/>
      <w:noProof/>
      <w:color w:val="AEAAAA" w:themeColor="background2" w:themeShade="BF"/>
      <w:sz w:val="18"/>
      <w:szCs w:val="18"/>
    </w:rPr>
  </w:style>
  <w:style w:type="paragraph" w:customStyle="1" w:styleId="Lista1">
    <w:name w:val="Lista 1."/>
    <w:basedOn w:val="Tijeloteksta"/>
    <w:link w:val="Lista1Char"/>
    <w:rsid w:val="00A5776A"/>
    <w:pPr>
      <w:numPr>
        <w:numId w:val="1"/>
      </w:numPr>
      <w:spacing w:before="60" w:after="60"/>
    </w:pPr>
  </w:style>
  <w:style w:type="paragraph" w:customStyle="1" w:styleId="Lista2">
    <w:name w:val="Lista 2."/>
    <w:basedOn w:val="Tijeloteksta"/>
    <w:link w:val="Lista2Char"/>
    <w:rsid w:val="00A5776A"/>
    <w:pPr>
      <w:numPr>
        <w:numId w:val="2"/>
      </w:numPr>
      <w:spacing w:before="60" w:after="60"/>
    </w:pPr>
  </w:style>
  <w:style w:type="paragraph" w:customStyle="1" w:styleId="Lista3">
    <w:name w:val="Lista 3."/>
    <w:basedOn w:val="Tijeloteksta"/>
    <w:link w:val="Lista3Char"/>
    <w:rsid w:val="00A5776A"/>
    <w:pPr>
      <w:numPr>
        <w:numId w:val="3"/>
      </w:numPr>
      <w:spacing w:before="60" w:after="60"/>
    </w:pPr>
  </w:style>
  <w:style w:type="paragraph" w:customStyle="1" w:styleId="Listaa0">
    <w:name w:val="Lista a)"/>
    <w:basedOn w:val="Tijeloteksta"/>
    <w:link w:val="ListaaChar"/>
    <w:rsid w:val="00A5776A"/>
    <w:pPr>
      <w:numPr>
        <w:numId w:val="4"/>
      </w:numPr>
      <w:spacing w:before="60" w:after="60"/>
    </w:pPr>
  </w:style>
  <w:style w:type="paragraph" w:customStyle="1" w:styleId="ListaA">
    <w:name w:val="Lista A."/>
    <w:basedOn w:val="Tijeloteksta"/>
    <w:link w:val="ListaAChar0"/>
    <w:rsid w:val="00A5776A"/>
    <w:pPr>
      <w:numPr>
        <w:numId w:val="5"/>
      </w:numPr>
      <w:spacing w:before="60" w:after="60"/>
    </w:pPr>
  </w:style>
  <w:style w:type="paragraph" w:customStyle="1" w:styleId="Listab0">
    <w:name w:val="Lista b)"/>
    <w:basedOn w:val="Tijeloteksta"/>
    <w:link w:val="ListabChar"/>
    <w:rsid w:val="00A5776A"/>
    <w:pPr>
      <w:numPr>
        <w:numId w:val="6"/>
      </w:numPr>
      <w:spacing w:before="60" w:after="60"/>
    </w:pPr>
  </w:style>
  <w:style w:type="paragraph" w:customStyle="1" w:styleId="ListaB">
    <w:name w:val="Lista B."/>
    <w:basedOn w:val="Tijeloteksta"/>
    <w:link w:val="ListaBChar0"/>
    <w:rsid w:val="00A5776A"/>
    <w:pPr>
      <w:numPr>
        <w:numId w:val="7"/>
      </w:numPr>
      <w:spacing w:before="60" w:after="60"/>
    </w:pPr>
  </w:style>
  <w:style w:type="paragraph" w:customStyle="1" w:styleId="Listac0">
    <w:name w:val="Lista c)"/>
    <w:basedOn w:val="Tijeloteksta"/>
    <w:link w:val="ListacChar"/>
    <w:rsid w:val="00A5776A"/>
    <w:pPr>
      <w:numPr>
        <w:numId w:val="8"/>
      </w:numPr>
      <w:spacing w:before="60" w:after="60"/>
    </w:pPr>
  </w:style>
  <w:style w:type="paragraph" w:customStyle="1" w:styleId="ListaC">
    <w:name w:val="Lista C."/>
    <w:basedOn w:val="Tijeloteksta"/>
    <w:link w:val="ListaCChar0"/>
    <w:rsid w:val="00A5776A"/>
    <w:pPr>
      <w:numPr>
        <w:numId w:val="9"/>
      </w:numPr>
      <w:spacing w:before="60" w:after="60"/>
    </w:pPr>
  </w:style>
  <w:style w:type="paragraph" w:customStyle="1" w:styleId="Listai0">
    <w:name w:val="Lista i"/>
    <w:basedOn w:val="Tijeloteksta"/>
    <w:link w:val="ListaiChar"/>
    <w:rsid w:val="00A5776A"/>
    <w:pPr>
      <w:numPr>
        <w:numId w:val="10"/>
      </w:numPr>
      <w:spacing w:before="60" w:after="60"/>
    </w:pPr>
  </w:style>
  <w:style w:type="paragraph" w:customStyle="1" w:styleId="ListaI">
    <w:name w:val="Lista I."/>
    <w:basedOn w:val="Tijeloteksta"/>
    <w:link w:val="ListaIChar0"/>
    <w:rsid w:val="00A5776A"/>
    <w:pPr>
      <w:numPr>
        <w:numId w:val="11"/>
      </w:numPr>
      <w:spacing w:before="60" w:after="60"/>
    </w:pPr>
  </w:style>
  <w:style w:type="paragraph" w:customStyle="1" w:styleId="ListaII0">
    <w:name w:val="Lista II."/>
    <w:basedOn w:val="Tijeloteksta"/>
    <w:link w:val="ListaIIChar"/>
    <w:rsid w:val="00A5776A"/>
    <w:pPr>
      <w:numPr>
        <w:numId w:val="14"/>
      </w:numPr>
      <w:spacing w:before="60" w:after="60"/>
    </w:pPr>
  </w:style>
  <w:style w:type="paragraph" w:customStyle="1" w:styleId="Listaii">
    <w:name w:val="Lista ii."/>
    <w:basedOn w:val="Tijeloteksta"/>
    <w:link w:val="ListaiiChar0"/>
    <w:rsid w:val="00A5776A"/>
    <w:pPr>
      <w:numPr>
        <w:numId w:val="12"/>
      </w:numPr>
      <w:spacing w:before="60" w:after="60"/>
    </w:pPr>
  </w:style>
  <w:style w:type="paragraph" w:customStyle="1" w:styleId="Listaiii0">
    <w:name w:val="Lista iii."/>
    <w:basedOn w:val="Tijeloteksta"/>
    <w:link w:val="ListaiiiChar"/>
    <w:rsid w:val="00A5776A"/>
    <w:pPr>
      <w:numPr>
        <w:numId w:val="15"/>
      </w:numPr>
      <w:spacing w:before="60" w:after="60"/>
    </w:pPr>
  </w:style>
  <w:style w:type="paragraph" w:customStyle="1" w:styleId="ListaIII">
    <w:name w:val="Lista III."/>
    <w:basedOn w:val="Tijeloteksta"/>
    <w:link w:val="ListaIIIChar0"/>
    <w:rsid w:val="00A5776A"/>
    <w:pPr>
      <w:numPr>
        <w:numId w:val="13"/>
      </w:numPr>
      <w:spacing w:before="60" w:after="60"/>
    </w:pPr>
  </w:style>
  <w:style w:type="paragraph" w:customStyle="1" w:styleId="Naslov10">
    <w:name w:val="Naslov1"/>
    <w:link w:val="NaslovChar"/>
    <w:rsid w:val="00A5776A"/>
    <w:pPr>
      <w:spacing w:after="0" w:line="240" w:lineRule="auto"/>
      <w:ind w:left="1134"/>
      <w:jc w:val="right"/>
    </w:pPr>
    <w:rPr>
      <w:rFonts w:cstheme="minorHAnsi"/>
      <w:b/>
      <w:bCs/>
      <w:i/>
      <w:iCs/>
      <w:noProof/>
      <w:color w:val="C00000"/>
      <w:sz w:val="36"/>
      <w:szCs w:val="36"/>
    </w:rPr>
  </w:style>
  <w:style w:type="character" w:customStyle="1" w:styleId="NaslovChar">
    <w:name w:val="Naslov Char"/>
    <w:basedOn w:val="TijelotekstaChar"/>
    <w:link w:val="Naslov10"/>
    <w:rsid w:val="00A5776A"/>
    <w:rPr>
      <w:rFonts w:cstheme="minorHAnsi"/>
      <w:b/>
      <w:bCs/>
      <w:i/>
      <w:iCs/>
      <w:noProof/>
      <w:color w:val="C00000"/>
      <w:sz w:val="36"/>
      <w:szCs w:val="36"/>
    </w:rPr>
  </w:style>
  <w:style w:type="paragraph" w:customStyle="1" w:styleId="Naslovtablice">
    <w:name w:val="Naslov tablice"/>
    <w:basedOn w:val="Tijeloteksta"/>
    <w:next w:val="Tijeloteksta"/>
    <w:link w:val="NaslovtabliceChar"/>
    <w:qFormat/>
    <w:rsid w:val="00A5776A"/>
    <w:pPr>
      <w:keepNext/>
      <w:keepLines/>
      <w:spacing w:before="200" w:after="80"/>
      <w:jc w:val="center"/>
    </w:pPr>
    <w:rPr>
      <w:i/>
      <w:iCs/>
      <w:color w:val="595959" w:themeColor="text1" w:themeTint="A6"/>
      <w:sz w:val="18"/>
      <w:szCs w:val="18"/>
    </w:rPr>
  </w:style>
  <w:style w:type="character" w:customStyle="1" w:styleId="NaslovtabliceChar">
    <w:name w:val="Naslov tablice Char"/>
    <w:basedOn w:val="TijelotekstaChar"/>
    <w:link w:val="Naslovtablice"/>
    <w:rsid w:val="00A5776A"/>
    <w:rPr>
      <w:rFonts w:cstheme="minorHAnsi"/>
      <w:i/>
      <w:iCs/>
      <w:color w:val="595959" w:themeColor="text1" w:themeTint="A6"/>
      <w:sz w:val="18"/>
      <w:szCs w:val="18"/>
    </w:rPr>
  </w:style>
  <w:style w:type="paragraph" w:customStyle="1" w:styleId="Povjerljivo">
    <w:name w:val="Povjerljivo"/>
    <w:rsid w:val="00A5776A"/>
    <w:pPr>
      <w:spacing w:after="0"/>
      <w:jc w:val="center"/>
    </w:pPr>
    <w:rPr>
      <w:color w:val="C00000"/>
      <w:sz w:val="52"/>
      <w:szCs w:val="52"/>
      <w14:textOutline w14:w="9525" w14:cap="rnd" w14:cmpd="sng" w14:algn="ctr">
        <w14:solidFill>
          <w14:srgbClr w14:val="C00000"/>
        </w14:solidFill>
        <w14:prstDash w14:val="solid"/>
        <w14:bevel/>
      </w14:textOutline>
    </w:rPr>
  </w:style>
  <w:style w:type="paragraph" w:customStyle="1" w:styleId="Sivitext">
    <w:name w:val="Sivi_text"/>
    <w:qFormat/>
    <w:rsid w:val="00A5776A"/>
    <w:pPr>
      <w:spacing w:before="60" w:after="60" w:line="240" w:lineRule="auto"/>
    </w:pPr>
    <w:rPr>
      <w:color w:val="808080" w:themeColor="background1" w:themeShade="80"/>
    </w:rPr>
  </w:style>
  <w:style w:type="paragraph" w:customStyle="1" w:styleId="Slika">
    <w:name w:val="Slika"/>
    <w:basedOn w:val="Tijeloteksta"/>
    <w:next w:val="Tijeloteksta"/>
    <w:qFormat/>
    <w:rsid w:val="00A5776A"/>
    <w:pPr>
      <w:keepNext/>
      <w:spacing w:after="80"/>
      <w:jc w:val="center"/>
    </w:pPr>
  </w:style>
  <w:style w:type="paragraph" w:styleId="Tablicaslika">
    <w:name w:val="table of figures"/>
    <w:basedOn w:val="Tijeloteksta"/>
    <w:next w:val="Tijeloteksta"/>
    <w:uiPriority w:val="99"/>
    <w:unhideWhenUsed/>
    <w:rsid w:val="00A5776A"/>
  </w:style>
  <w:style w:type="paragraph" w:styleId="Sadraj1">
    <w:name w:val="toc 1"/>
    <w:basedOn w:val="Normal"/>
    <w:next w:val="Tijeloteksta"/>
    <w:link w:val="Sadraj1Char"/>
    <w:autoRedefine/>
    <w:uiPriority w:val="39"/>
    <w:unhideWhenUsed/>
    <w:rsid w:val="00A5776A"/>
    <w:pPr>
      <w:tabs>
        <w:tab w:val="right" w:leader="underscore" w:pos="9060"/>
      </w:tabs>
      <w:spacing w:before="300"/>
      <w:ind w:right="567"/>
    </w:pPr>
    <w:rPr>
      <w:rFonts w:ascii="Tahoma" w:hAnsi="Tahoma" w:cs="Tahoma"/>
      <w:b/>
      <w:caps/>
      <w:noProof/>
      <w:sz w:val="28"/>
    </w:rPr>
  </w:style>
  <w:style w:type="character" w:customStyle="1" w:styleId="Sadraj1Char">
    <w:name w:val="Sadržaj 1 Char"/>
    <w:basedOn w:val="Zadanifontodlomka"/>
    <w:link w:val="Sadraj1"/>
    <w:uiPriority w:val="39"/>
    <w:rsid w:val="00A5776A"/>
    <w:rPr>
      <w:rFonts w:ascii="Tahoma" w:eastAsia="Times New Roman" w:hAnsi="Tahoma" w:cs="Tahoma"/>
      <w:b/>
      <w:caps/>
      <w:noProof/>
      <w:sz w:val="28"/>
      <w:szCs w:val="24"/>
      <w:lang w:eastAsia="hr-HR"/>
    </w:rPr>
  </w:style>
  <w:style w:type="paragraph" w:styleId="Sadraj2">
    <w:name w:val="toc 2"/>
    <w:basedOn w:val="Normal"/>
    <w:next w:val="Normal"/>
    <w:autoRedefine/>
    <w:uiPriority w:val="39"/>
    <w:unhideWhenUsed/>
    <w:rsid w:val="00A5776A"/>
    <w:pPr>
      <w:tabs>
        <w:tab w:val="right" w:leader="dot" w:pos="9060"/>
      </w:tabs>
      <w:spacing w:before="180"/>
      <w:ind w:right="567"/>
    </w:pPr>
    <w:rPr>
      <w:rFonts w:ascii="Tahoma" w:hAnsi="Tahoma" w:cs="Tahoma"/>
      <w:b/>
      <w:smallCaps/>
      <w:noProof/>
      <w:color w:val="000000"/>
      <w:sz w:val="24"/>
    </w:rPr>
  </w:style>
  <w:style w:type="paragraph" w:styleId="Sadraj3">
    <w:name w:val="toc 3"/>
    <w:basedOn w:val="Normal"/>
    <w:next w:val="Tijeloteksta"/>
    <w:autoRedefine/>
    <w:uiPriority w:val="39"/>
    <w:unhideWhenUsed/>
    <w:rsid w:val="00A5776A"/>
    <w:pPr>
      <w:tabs>
        <w:tab w:val="right" w:leader="underscore" w:pos="9060"/>
      </w:tabs>
      <w:ind w:left="567" w:right="567"/>
    </w:pPr>
    <w:rPr>
      <w:rFonts w:ascii="Tahoma" w:hAnsi="Tahoma" w:cs="Tahoma"/>
      <w:iCs/>
      <w:noProof/>
      <w:color w:val="000000"/>
    </w:rPr>
  </w:style>
  <w:style w:type="paragraph" w:styleId="Popis">
    <w:name w:val="List"/>
    <w:basedOn w:val="Normal"/>
    <w:uiPriority w:val="99"/>
    <w:semiHidden/>
    <w:unhideWhenUsed/>
    <w:rsid w:val="00A5776A"/>
    <w:pPr>
      <w:spacing w:before="60" w:after="60"/>
      <w:ind w:left="340" w:hanging="340"/>
    </w:pPr>
  </w:style>
  <w:style w:type="character" w:styleId="Tekstrezerviranogmjesta">
    <w:name w:val="Placeholder Text"/>
    <w:basedOn w:val="Zadanifontodlomka"/>
    <w:uiPriority w:val="99"/>
    <w:semiHidden/>
    <w:rsid w:val="00A5776A"/>
    <w:rPr>
      <w:color w:val="808080"/>
    </w:rPr>
  </w:style>
  <w:style w:type="paragraph" w:styleId="Podnoje">
    <w:name w:val="footer"/>
    <w:basedOn w:val="Tijeloteksta"/>
    <w:link w:val="PodnojeChar"/>
    <w:uiPriority w:val="99"/>
    <w:unhideWhenUsed/>
    <w:rsid w:val="00A5776A"/>
    <w:pPr>
      <w:tabs>
        <w:tab w:val="center" w:pos="4536"/>
        <w:tab w:val="right" w:pos="9072"/>
      </w:tabs>
      <w:jc w:val="right"/>
    </w:pPr>
    <w:rPr>
      <w:color w:val="AEAAAA" w:themeColor="background2" w:themeShade="BF"/>
      <w:sz w:val="18"/>
      <w:szCs w:val="18"/>
    </w:rPr>
  </w:style>
  <w:style w:type="character" w:customStyle="1" w:styleId="PodnojeChar">
    <w:name w:val="Podnožje Char"/>
    <w:basedOn w:val="Zadanifontodlomka"/>
    <w:link w:val="Podnoje"/>
    <w:uiPriority w:val="99"/>
    <w:rsid w:val="00A5776A"/>
    <w:rPr>
      <w:rFonts w:cstheme="minorHAnsi"/>
      <w:color w:val="AEAAAA" w:themeColor="background2" w:themeShade="BF"/>
      <w:sz w:val="18"/>
      <w:szCs w:val="18"/>
    </w:rPr>
  </w:style>
  <w:style w:type="paragraph" w:styleId="Tekstfusnote">
    <w:name w:val="footnote text"/>
    <w:aliases w:val="Sprotna opomba-besedilo,Char Char Char Char,Char Char Char,Sprotna opomba - besedilo Znak1,Sprotna opomba - besedilo Znak Znak2,Sprotna opomba - besedilo Znak1 Znak Znak1,Sprotna opomba - besedilo Znak1 Znak Znak Znak,Footnote1"/>
    <w:basedOn w:val="Tijeloteksta"/>
    <w:link w:val="TekstfusnoteChar"/>
    <w:uiPriority w:val="99"/>
    <w:unhideWhenUsed/>
    <w:qFormat/>
    <w:rsid w:val="00A5776A"/>
    <w:pPr>
      <w:spacing w:before="60" w:after="60"/>
    </w:pPr>
    <w:rPr>
      <w:sz w:val="20"/>
      <w:szCs w:val="20"/>
    </w:rPr>
  </w:style>
  <w:style w:type="character" w:customStyle="1" w:styleId="TekstfusnoteChar">
    <w:name w:val="Tekst fusnote Char"/>
    <w:aliases w:val="Sprotna opomba-besedilo Char,Char Char Char Char Char,Char Char Char Char1,Sprotna opomba - besedilo Znak1 Char,Sprotna opomba - besedilo Znak Znak2 Char,Sprotna opomba - besedilo Znak1 Znak Znak1 Char,Footnote1 Char"/>
    <w:basedOn w:val="Zadanifontodlomka"/>
    <w:link w:val="Tekstfusnote"/>
    <w:uiPriority w:val="99"/>
    <w:qFormat/>
    <w:rsid w:val="00A5776A"/>
    <w:rPr>
      <w:rFonts w:cstheme="minorHAnsi"/>
      <w:color w:val="000000"/>
      <w:sz w:val="20"/>
      <w:szCs w:val="20"/>
    </w:rPr>
  </w:style>
  <w:style w:type="character" w:styleId="Referencafusnote">
    <w:name w:val="footnote reference"/>
    <w:aliases w:val="Footnote symbol,Fussnota,Footnote,Footnote reference number,note TESI,SUPERS,EN Footnote Reference,-E Fußnotenzeichen,ESPON Footnote No,number,Times 10 Point,Exposant 3 Point,Footnote Reference_LVL6,Footnote Reference_LVL61,BVI fnr"/>
    <w:basedOn w:val="Zadanifontodlomka"/>
    <w:uiPriority w:val="99"/>
    <w:unhideWhenUsed/>
    <w:rsid w:val="00A5776A"/>
    <w:rPr>
      <w:rFonts w:asciiTheme="minorHAnsi" w:hAnsiTheme="minorHAnsi"/>
      <w:sz w:val="20"/>
      <w:vertAlign w:val="superscript"/>
      <w:lang w:val="hr-HR"/>
    </w:rPr>
  </w:style>
  <w:style w:type="paragraph" w:styleId="Tekstkrajnjebiljeke">
    <w:name w:val="endnote text"/>
    <w:basedOn w:val="Tijeloteksta"/>
    <w:link w:val="TekstkrajnjebiljekeChar"/>
    <w:uiPriority w:val="99"/>
    <w:semiHidden/>
    <w:unhideWhenUsed/>
    <w:rsid w:val="00A5776A"/>
    <w:pPr>
      <w:spacing w:before="60" w:after="60"/>
    </w:pPr>
    <w:rPr>
      <w:sz w:val="20"/>
      <w:szCs w:val="20"/>
    </w:rPr>
  </w:style>
  <w:style w:type="character" w:customStyle="1" w:styleId="TekstkrajnjebiljekeChar">
    <w:name w:val="Tekst krajnje bilješke Char"/>
    <w:basedOn w:val="Zadanifontodlomka"/>
    <w:link w:val="Tekstkrajnjebiljeke"/>
    <w:uiPriority w:val="99"/>
    <w:semiHidden/>
    <w:rsid w:val="00A5776A"/>
    <w:rPr>
      <w:rFonts w:cstheme="minorHAnsi"/>
      <w:color w:val="000000"/>
      <w:sz w:val="20"/>
      <w:szCs w:val="20"/>
    </w:rPr>
  </w:style>
  <w:style w:type="character" w:styleId="Referencakrajnjebiljeke">
    <w:name w:val="endnote reference"/>
    <w:basedOn w:val="Naslovknjige"/>
    <w:uiPriority w:val="99"/>
    <w:semiHidden/>
    <w:unhideWhenUsed/>
    <w:rsid w:val="00A5776A"/>
    <w:rPr>
      <w:rFonts w:asciiTheme="minorHAnsi" w:hAnsiTheme="minorHAnsi"/>
      <w:b/>
      <w:bCs/>
      <w:i w:val="0"/>
      <w:iCs/>
      <w:strike w:val="0"/>
      <w:dstrike w:val="0"/>
      <w:spacing w:val="0"/>
      <w:sz w:val="20"/>
      <w:vertAlign w:val="superscript"/>
      <w:lang w:val="hr-HR"/>
    </w:rPr>
  </w:style>
  <w:style w:type="character" w:styleId="Naslovknjige">
    <w:name w:val="Book Title"/>
    <w:basedOn w:val="Zadanifontodlomka"/>
    <w:uiPriority w:val="33"/>
    <w:rsid w:val="00A5776A"/>
    <w:rPr>
      <w:b/>
      <w:bCs/>
      <w:i/>
      <w:iCs/>
      <w:spacing w:val="5"/>
    </w:rPr>
  </w:style>
  <w:style w:type="table" w:customStyle="1" w:styleId="Eihp">
    <w:name w:val="Eihp"/>
    <w:basedOn w:val="Obinatablica"/>
    <w:rsid w:val="00A5776A"/>
    <w:pPr>
      <w:spacing w:before="40" w:after="40" w:line="240" w:lineRule="auto"/>
      <w:jc w:val="center"/>
    </w:pPr>
    <w:rPr>
      <w:rFonts w:cstheme="minorHAnsi"/>
      <w:sz w:val="18"/>
    </w:rPr>
    <w:tblPr>
      <w:tblStyleRowBandSize w:val="1"/>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rPr>
      <w:cantSplit/>
      <w:jc w:val="center"/>
    </w:trPr>
    <w:tcPr>
      <w:shd w:val="clear" w:color="auto" w:fill="auto"/>
      <w:tcMar>
        <w:top w:w="0" w:type="dxa"/>
        <w:left w:w="57" w:type="dxa"/>
        <w:bottom w:w="0" w:type="dxa"/>
        <w:right w:w="57" w:type="dxa"/>
      </w:tcMar>
    </w:tcPr>
    <w:tblStylePr w:type="firstRow">
      <w:pPr>
        <w:wordWrap/>
        <w:spacing w:beforeLines="0" w:before="60" w:beforeAutospacing="0" w:afterLines="0" w:after="60" w:afterAutospacing="0" w:line="240" w:lineRule="auto"/>
      </w:pPr>
      <w:rPr>
        <w:b/>
      </w:rPr>
      <w:tblPr/>
      <w:tcPr>
        <w:tcBorders>
          <w:bottom w:val="nil"/>
          <w:right w:val="single" w:sz="4" w:space="0" w:color="808080"/>
          <w:insideH w:val="nil"/>
        </w:tcBorders>
        <w:shd w:val="clear" w:color="auto" w:fill="FFA7A7"/>
      </w:tcPr>
    </w:tblStylePr>
    <w:tblStylePr w:type="lastRow">
      <w:rPr>
        <w:b/>
      </w:rPr>
      <w:tblPr/>
      <w:tcPr>
        <w:tcBorders>
          <w:top w:val="double" w:sz="6" w:space="0" w:color="808080"/>
          <w:left w:val="single" w:sz="4" w:space="0" w:color="808080"/>
          <w:bottom w:val="single" w:sz="4" w:space="0" w:color="808080"/>
          <w:right w:val="single" w:sz="4" w:space="0" w:color="808080"/>
          <w:insideH w:val="nil"/>
          <w:insideV w:val="single" w:sz="4" w:space="0" w:color="808080"/>
        </w:tcBorders>
        <w:shd w:val="clear" w:color="auto" w:fill="AEAAAA"/>
      </w:tcPr>
    </w:tblStylePr>
    <w:tblStylePr w:type="firstCol">
      <w:pPr>
        <w:jc w:val="left"/>
      </w:pPr>
      <w:rPr>
        <w:b/>
      </w:rPr>
      <w:tblPr/>
      <w:tcPr>
        <w:tcBorders>
          <w:top w:val="single" w:sz="4" w:space="0" w:color="808080"/>
          <w:left w:val="single" w:sz="4" w:space="0" w:color="808080"/>
          <w:right w:val="double" w:sz="6" w:space="0" w:color="808080"/>
        </w:tcBorders>
      </w:tcPr>
    </w:tblStylePr>
    <w:tblStylePr w:type="lastCol">
      <w:pPr>
        <w:jc w:val="right"/>
      </w:pPr>
      <w:rPr>
        <w:b/>
      </w:rPr>
      <w:tblPr/>
      <w:tcPr>
        <w:tcBorders>
          <w:top w:val="single" w:sz="4" w:space="0" w:color="808080"/>
          <w:left w:val="double" w:sz="6" w:space="0" w:color="808080"/>
        </w:tcBorders>
      </w:tcPr>
    </w:tblStylePr>
    <w:tblStylePr w:type="band1Vert">
      <w:tblPr/>
      <w:tcPr>
        <w:tcBorders>
          <w:top w:val="nil"/>
          <w:left w:val="nil"/>
        </w:tcBorders>
      </w:tcPr>
    </w:tblStylePr>
    <w:tblStylePr w:type="band2Vert">
      <w:tblPr/>
      <w:tcPr>
        <w:tcBorders>
          <w:top w:val="nil"/>
          <w:left w:val="nil"/>
        </w:tcBorders>
      </w:tcPr>
    </w:tblStylePr>
    <w:tblStylePr w:type="band1Horz">
      <w:tblPr/>
      <w:tcPr>
        <w:tcBorders>
          <w:bottom w:val="single" w:sz="4" w:space="0" w:color="808080"/>
          <w:right w:val="single" w:sz="4" w:space="0" w:color="808080"/>
          <w:insideH w:val="nil"/>
        </w:tcBorders>
        <w:shd w:val="clear" w:color="auto" w:fill="FFFFFF"/>
      </w:tcPr>
    </w:tblStylePr>
    <w:tblStylePr w:type="band2Horz">
      <w:tblPr/>
      <w:tcPr>
        <w:tcBorders>
          <w:bottom w:val="single" w:sz="4" w:space="0" w:color="808080"/>
          <w:right w:val="single" w:sz="4" w:space="0" w:color="808080"/>
          <w:insideH w:val="nil"/>
        </w:tcBorders>
        <w:shd w:val="clear" w:color="auto" w:fill="D9D9D9"/>
      </w:tcPr>
    </w:tblStylePr>
    <w:tblStylePr w:type="neCell">
      <w:tblPr/>
      <w:tcPr>
        <w:tcBorders>
          <w:top w:val="single" w:sz="4" w:space="0" w:color="808080"/>
          <w:left w:val="double" w:sz="6" w:space="0" w:color="808080"/>
          <w:right w:val="single" w:sz="4" w:space="0" w:color="808080"/>
        </w:tcBorders>
      </w:tcPr>
    </w:tblStylePr>
    <w:tblStylePr w:type="nwCell">
      <w:tblPr/>
      <w:tcPr>
        <w:tcBorders>
          <w:top w:val="single" w:sz="4" w:space="0" w:color="808080"/>
          <w:left w:val="single" w:sz="4" w:space="0" w:color="808080"/>
          <w:right w:val="double" w:sz="6" w:space="0" w:color="808080"/>
        </w:tcBorders>
      </w:tcPr>
    </w:tblStylePr>
    <w:tblStylePr w:type="seCell">
      <w:tblPr/>
      <w:tcPr>
        <w:tcBorders>
          <w:top w:val="double" w:sz="6" w:space="0" w:color="808080"/>
          <w:left w:val="double" w:sz="6" w:space="0" w:color="808080"/>
          <w:right w:val="single" w:sz="4" w:space="0" w:color="808080"/>
        </w:tcBorders>
      </w:tcPr>
    </w:tblStylePr>
    <w:tblStylePr w:type="swCell">
      <w:tblPr/>
      <w:tcPr>
        <w:tcBorders>
          <w:top w:val="double" w:sz="6" w:space="0" w:color="808080"/>
          <w:left w:val="single" w:sz="4" w:space="0" w:color="808080"/>
          <w:right w:val="double" w:sz="6" w:space="0" w:color="808080"/>
        </w:tcBorders>
      </w:tcPr>
    </w:tblStylePr>
  </w:style>
  <w:style w:type="table" w:styleId="Tablicareetke2-isticanje1">
    <w:name w:val="Grid Table 2 Accent 1"/>
    <w:basedOn w:val="Obinatablica"/>
    <w:uiPriority w:val="47"/>
    <w:rsid w:val="00A5776A"/>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ekstbalonia">
    <w:name w:val="Balloon Text"/>
    <w:basedOn w:val="Normal"/>
    <w:link w:val="TekstbaloniaChar"/>
    <w:uiPriority w:val="99"/>
    <w:semiHidden/>
    <w:unhideWhenUsed/>
    <w:rsid w:val="00A5776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5776A"/>
    <w:rPr>
      <w:rFonts w:ascii="Segoe UI" w:eastAsia="Times New Roman" w:hAnsi="Segoe UI" w:cs="Segoe UI"/>
      <w:sz w:val="18"/>
      <w:szCs w:val="18"/>
      <w:lang w:eastAsia="hr-HR"/>
    </w:rPr>
  </w:style>
  <w:style w:type="paragraph" w:customStyle="1" w:styleId="Izvor">
    <w:name w:val="Izvor"/>
    <w:basedOn w:val="Tijeloteksta"/>
    <w:link w:val="IzvorChar"/>
    <w:autoRedefine/>
    <w:uiPriority w:val="99"/>
    <w:qFormat/>
    <w:rsid w:val="00A5776A"/>
    <w:pPr>
      <w:keepLines/>
      <w:numPr>
        <w:numId w:val="16"/>
      </w:numPr>
      <w:suppressAutoHyphens/>
      <w:ind w:left="567" w:hanging="567"/>
    </w:pPr>
    <w:rPr>
      <w:rFonts w:eastAsia="Times New Roman" w:cs="Myriad Pro"/>
      <w:szCs w:val="24"/>
      <w:lang w:eastAsia="hr-HR"/>
    </w:rPr>
  </w:style>
  <w:style w:type="character" w:customStyle="1" w:styleId="IzvorChar">
    <w:name w:val="Izvor Char"/>
    <w:basedOn w:val="Zadanifontodlomka"/>
    <w:link w:val="Izvor"/>
    <w:uiPriority w:val="99"/>
    <w:rsid w:val="00A5776A"/>
    <w:rPr>
      <w:rFonts w:eastAsia="Times New Roman" w:cs="Myriad Pro"/>
      <w:color w:val="000000"/>
      <w:szCs w:val="24"/>
      <w:lang w:eastAsia="hr-HR"/>
    </w:rPr>
  </w:style>
  <w:style w:type="paragraph" w:styleId="Odlomakpopisa">
    <w:name w:val="List Paragraph"/>
    <w:aliases w:val="REPORT Bullet,Nabrajanje,Tocka,List Paragraph1,KiF bullets,UNIZG_ALU_bullet,Lettre d'introduction,FM,Akapit z listą BS,Bullet1,References,List Paragraph (numbered (a)),List_Paragraph,Multilevel para_II,Yellow Bullet,Normal bullet 2,Dot pt"/>
    <w:basedOn w:val="Normal"/>
    <w:link w:val="OdlomakpopisaChar"/>
    <w:uiPriority w:val="34"/>
    <w:qFormat/>
    <w:rsid w:val="00A5776A"/>
    <w:pPr>
      <w:ind w:left="720"/>
      <w:contextualSpacing/>
    </w:pPr>
  </w:style>
  <w:style w:type="paragraph" w:customStyle="1" w:styleId="Bullet1a">
    <w:name w:val="Bullet 1a"/>
    <w:basedOn w:val="Tijeloteksta"/>
    <w:link w:val="Bullet1aChar"/>
    <w:rsid w:val="00A5776A"/>
    <w:pPr>
      <w:numPr>
        <w:numId w:val="17"/>
      </w:numPr>
      <w:spacing w:before="60" w:after="60"/>
    </w:pPr>
  </w:style>
  <w:style w:type="paragraph" w:customStyle="1" w:styleId="Bullet1b">
    <w:name w:val="Bullet 1b"/>
    <w:basedOn w:val="Tijeloteksta"/>
    <w:link w:val="Bullet1bChar"/>
    <w:rsid w:val="00A5776A"/>
    <w:pPr>
      <w:numPr>
        <w:numId w:val="18"/>
      </w:numPr>
      <w:spacing w:before="60" w:after="60"/>
    </w:pPr>
  </w:style>
  <w:style w:type="paragraph" w:customStyle="1" w:styleId="Bullet1c">
    <w:name w:val="Bullet 1c"/>
    <w:basedOn w:val="Tijeloteksta"/>
    <w:link w:val="Bullet1cChar"/>
    <w:rsid w:val="00A5776A"/>
    <w:pPr>
      <w:numPr>
        <w:numId w:val="19"/>
      </w:numPr>
      <w:spacing w:before="60" w:after="60"/>
    </w:pPr>
  </w:style>
  <w:style w:type="paragraph" w:customStyle="1" w:styleId="Bullet1d">
    <w:name w:val="Bullet 1d"/>
    <w:basedOn w:val="Tijeloteksta"/>
    <w:link w:val="Bullet1dChar"/>
    <w:rsid w:val="00A5776A"/>
    <w:pPr>
      <w:numPr>
        <w:ilvl w:val="1"/>
        <w:numId w:val="20"/>
      </w:numPr>
      <w:spacing w:before="60" w:after="60"/>
    </w:pPr>
  </w:style>
  <w:style w:type="paragraph" w:customStyle="1" w:styleId="Bullet2b">
    <w:name w:val="Bullet 2b"/>
    <w:basedOn w:val="Tijeloteksta"/>
    <w:link w:val="Bullet2bChar"/>
    <w:rsid w:val="00A5776A"/>
    <w:pPr>
      <w:numPr>
        <w:numId w:val="22"/>
      </w:numPr>
      <w:spacing w:before="60" w:after="60"/>
    </w:pPr>
  </w:style>
  <w:style w:type="paragraph" w:customStyle="1" w:styleId="Bullet2a">
    <w:name w:val="Bullet 2a"/>
    <w:basedOn w:val="Tijeloteksta"/>
    <w:link w:val="Bullet2aChar"/>
    <w:rsid w:val="00A5776A"/>
    <w:pPr>
      <w:numPr>
        <w:numId w:val="21"/>
      </w:numPr>
      <w:spacing w:before="60" w:after="60"/>
    </w:pPr>
  </w:style>
  <w:style w:type="paragraph" w:customStyle="1" w:styleId="Bullet2c">
    <w:name w:val="Bullet 2c"/>
    <w:basedOn w:val="Tijeloteksta"/>
    <w:link w:val="Bullet2cChar"/>
    <w:rsid w:val="00A5776A"/>
    <w:pPr>
      <w:numPr>
        <w:numId w:val="23"/>
      </w:numPr>
      <w:spacing w:before="60" w:after="60"/>
    </w:pPr>
  </w:style>
  <w:style w:type="paragraph" w:customStyle="1" w:styleId="Bullet2d">
    <w:name w:val="Bullet 2d"/>
    <w:basedOn w:val="Tijeloteksta"/>
    <w:link w:val="Bullet2dChar"/>
    <w:rsid w:val="00A5776A"/>
    <w:pPr>
      <w:numPr>
        <w:numId w:val="24"/>
      </w:numPr>
      <w:spacing w:before="60" w:after="60"/>
    </w:pPr>
  </w:style>
  <w:style w:type="paragraph" w:customStyle="1" w:styleId="Bullet3a">
    <w:name w:val="Bullet 3a"/>
    <w:basedOn w:val="Tijeloteksta"/>
    <w:link w:val="Bullet3aChar"/>
    <w:rsid w:val="00A5776A"/>
    <w:pPr>
      <w:numPr>
        <w:ilvl w:val="1"/>
        <w:numId w:val="25"/>
      </w:numPr>
      <w:spacing w:before="60" w:after="60"/>
    </w:pPr>
  </w:style>
  <w:style w:type="paragraph" w:customStyle="1" w:styleId="Bullet3b">
    <w:name w:val="Bullet 3b"/>
    <w:basedOn w:val="Tijeloteksta"/>
    <w:link w:val="Bullet3bChar"/>
    <w:rsid w:val="00A5776A"/>
    <w:pPr>
      <w:numPr>
        <w:numId w:val="26"/>
      </w:numPr>
      <w:spacing w:before="60" w:after="60"/>
    </w:pPr>
  </w:style>
  <w:style w:type="paragraph" w:customStyle="1" w:styleId="Bullet3c">
    <w:name w:val="Bullet 3c"/>
    <w:basedOn w:val="Tijeloteksta"/>
    <w:link w:val="Bullet3cChar"/>
    <w:rsid w:val="00A5776A"/>
    <w:pPr>
      <w:numPr>
        <w:numId w:val="27"/>
      </w:numPr>
      <w:spacing w:before="60" w:after="60"/>
    </w:pPr>
  </w:style>
  <w:style w:type="paragraph" w:customStyle="1" w:styleId="Bullet3d">
    <w:name w:val="Bullet 3d"/>
    <w:basedOn w:val="Tijeloteksta"/>
    <w:link w:val="Bullet3dChar"/>
    <w:rsid w:val="00A5776A"/>
    <w:pPr>
      <w:numPr>
        <w:numId w:val="28"/>
      </w:numPr>
      <w:spacing w:before="60" w:after="60"/>
    </w:pPr>
  </w:style>
  <w:style w:type="paragraph" w:customStyle="1" w:styleId="BodyLista">
    <w:name w:val="Body Lista"/>
    <w:basedOn w:val="Tijeloteksta"/>
    <w:next w:val="Tijeloteksta"/>
    <w:link w:val="BodyListaChar"/>
    <w:qFormat/>
    <w:rsid w:val="00A5776A"/>
    <w:pPr>
      <w:spacing w:after="60"/>
    </w:pPr>
  </w:style>
  <w:style w:type="character" w:customStyle="1" w:styleId="Lista1Char">
    <w:name w:val="Lista 1. Char"/>
    <w:basedOn w:val="TijelotekstaChar"/>
    <w:link w:val="Lista1"/>
    <w:rsid w:val="00A5776A"/>
    <w:rPr>
      <w:rFonts w:cstheme="minorHAnsi"/>
      <w:color w:val="000000"/>
    </w:rPr>
  </w:style>
  <w:style w:type="character" w:customStyle="1" w:styleId="BodyListaChar">
    <w:name w:val="Body Lista Char"/>
    <w:basedOn w:val="TijelotekstaChar"/>
    <w:link w:val="BodyLista"/>
    <w:rsid w:val="00A5776A"/>
    <w:rPr>
      <w:rFonts w:cstheme="minorHAnsi"/>
      <w:color w:val="000000"/>
    </w:rPr>
  </w:style>
  <w:style w:type="character" w:customStyle="1" w:styleId="Lista2Char">
    <w:name w:val="Lista 2. Char"/>
    <w:basedOn w:val="TijelotekstaChar"/>
    <w:link w:val="Lista2"/>
    <w:rsid w:val="00A5776A"/>
    <w:rPr>
      <w:rFonts w:cstheme="minorHAnsi"/>
      <w:color w:val="000000"/>
    </w:rPr>
  </w:style>
  <w:style w:type="character" w:customStyle="1" w:styleId="Lista3Char">
    <w:name w:val="Lista 3. Char"/>
    <w:basedOn w:val="TijelotekstaChar"/>
    <w:link w:val="Lista3"/>
    <w:rsid w:val="00A5776A"/>
    <w:rPr>
      <w:rFonts w:cstheme="minorHAnsi"/>
      <w:color w:val="000000"/>
    </w:rPr>
  </w:style>
  <w:style w:type="character" w:customStyle="1" w:styleId="ListaAChar0">
    <w:name w:val="Lista A. Char"/>
    <w:basedOn w:val="TijelotekstaChar"/>
    <w:link w:val="ListaA"/>
    <w:rsid w:val="00A5776A"/>
    <w:rPr>
      <w:rFonts w:cstheme="minorHAnsi"/>
      <w:color w:val="000000"/>
    </w:rPr>
  </w:style>
  <w:style w:type="character" w:customStyle="1" w:styleId="ListaBChar0">
    <w:name w:val="Lista B. Char"/>
    <w:basedOn w:val="TijelotekstaChar"/>
    <w:link w:val="ListaB"/>
    <w:rsid w:val="00A5776A"/>
    <w:rPr>
      <w:rFonts w:cstheme="minorHAnsi"/>
      <w:color w:val="000000"/>
    </w:rPr>
  </w:style>
  <w:style w:type="character" w:customStyle="1" w:styleId="ListaCChar0">
    <w:name w:val="Lista C. Char"/>
    <w:basedOn w:val="TijelotekstaChar"/>
    <w:link w:val="ListaC"/>
    <w:rsid w:val="00A5776A"/>
    <w:rPr>
      <w:rFonts w:cstheme="minorHAnsi"/>
      <w:color w:val="000000"/>
    </w:rPr>
  </w:style>
  <w:style w:type="character" w:customStyle="1" w:styleId="ListaaChar">
    <w:name w:val="Lista a) Char"/>
    <w:basedOn w:val="TijelotekstaChar"/>
    <w:link w:val="Listaa0"/>
    <w:rsid w:val="00A5776A"/>
    <w:rPr>
      <w:rFonts w:cstheme="minorHAnsi"/>
      <w:color w:val="000000"/>
    </w:rPr>
  </w:style>
  <w:style w:type="character" w:customStyle="1" w:styleId="ListabChar">
    <w:name w:val="Lista b) Char"/>
    <w:basedOn w:val="TijelotekstaChar"/>
    <w:link w:val="Listab0"/>
    <w:rsid w:val="00A5776A"/>
    <w:rPr>
      <w:rFonts w:cstheme="minorHAnsi"/>
      <w:color w:val="000000"/>
    </w:rPr>
  </w:style>
  <w:style w:type="character" w:customStyle="1" w:styleId="ListacChar">
    <w:name w:val="Lista c) Char"/>
    <w:basedOn w:val="TijelotekstaChar"/>
    <w:link w:val="Listac0"/>
    <w:rsid w:val="00A5776A"/>
    <w:rPr>
      <w:rFonts w:cstheme="minorHAnsi"/>
      <w:color w:val="000000"/>
    </w:rPr>
  </w:style>
  <w:style w:type="character" w:customStyle="1" w:styleId="ListaIChar0">
    <w:name w:val="Lista I. Char"/>
    <w:basedOn w:val="TijelotekstaChar"/>
    <w:link w:val="ListaI"/>
    <w:rsid w:val="00A5776A"/>
    <w:rPr>
      <w:rFonts w:cstheme="minorHAnsi"/>
      <w:color w:val="000000"/>
    </w:rPr>
  </w:style>
  <w:style w:type="character" w:customStyle="1" w:styleId="ListaIIChar">
    <w:name w:val="Lista II. Char"/>
    <w:basedOn w:val="TijelotekstaChar"/>
    <w:link w:val="ListaII0"/>
    <w:rsid w:val="00A5776A"/>
    <w:rPr>
      <w:rFonts w:cstheme="minorHAnsi"/>
      <w:color w:val="000000"/>
    </w:rPr>
  </w:style>
  <w:style w:type="character" w:customStyle="1" w:styleId="ListaIIIChar0">
    <w:name w:val="Lista III. Char"/>
    <w:basedOn w:val="TijelotekstaChar"/>
    <w:link w:val="ListaIII"/>
    <w:rsid w:val="00A5776A"/>
    <w:rPr>
      <w:rFonts w:cstheme="minorHAnsi"/>
      <w:color w:val="000000"/>
    </w:rPr>
  </w:style>
  <w:style w:type="character" w:customStyle="1" w:styleId="ListaiChar">
    <w:name w:val="Lista i Char"/>
    <w:basedOn w:val="TijelotekstaChar"/>
    <w:link w:val="Listai0"/>
    <w:rsid w:val="00A5776A"/>
    <w:rPr>
      <w:rFonts w:cstheme="minorHAnsi"/>
      <w:color w:val="000000"/>
    </w:rPr>
  </w:style>
  <w:style w:type="character" w:customStyle="1" w:styleId="ListaiiChar0">
    <w:name w:val="Lista ii. Char"/>
    <w:basedOn w:val="TijelotekstaChar"/>
    <w:link w:val="Listaii"/>
    <w:rsid w:val="00A5776A"/>
    <w:rPr>
      <w:rFonts w:cstheme="minorHAnsi"/>
      <w:color w:val="000000"/>
    </w:rPr>
  </w:style>
  <w:style w:type="character" w:customStyle="1" w:styleId="ListaiiiChar">
    <w:name w:val="Lista iii. Char"/>
    <w:basedOn w:val="TijelotekstaChar"/>
    <w:link w:val="Listaiii0"/>
    <w:rsid w:val="00A5776A"/>
    <w:rPr>
      <w:rFonts w:cstheme="minorHAnsi"/>
      <w:color w:val="000000"/>
    </w:rPr>
  </w:style>
  <w:style w:type="character" w:customStyle="1" w:styleId="Bullet1aChar">
    <w:name w:val="Bullet 1a Char"/>
    <w:basedOn w:val="TijelotekstaChar"/>
    <w:link w:val="Bullet1a"/>
    <w:rsid w:val="00A5776A"/>
    <w:rPr>
      <w:rFonts w:cstheme="minorHAnsi"/>
      <w:color w:val="000000"/>
    </w:rPr>
  </w:style>
  <w:style w:type="character" w:customStyle="1" w:styleId="Bullet1bChar">
    <w:name w:val="Bullet 1b Char"/>
    <w:basedOn w:val="TijelotekstaChar"/>
    <w:link w:val="Bullet1b"/>
    <w:rsid w:val="00A5776A"/>
    <w:rPr>
      <w:rFonts w:cstheme="minorHAnsi"/>
      <w:color w:val="000000"/>
    </w:rPr>
  </w:style>
  <w:style w:type="character" w:customStyle="1" w:styleId="Bullet1cChar">
    <w:name w:val="Bullet 1c Char"/>
    <w:basedOn w:val="TijelotekstaChar"/>
    <w:link w:val="Bullet1c"/>
    <w:rsid w:val="00A5776A"/>
    <w:rPr>
      <w:rFonts w:cstheme="minorHAnsi"/>
      <w:color w:val="000000"/>
    </w:rPr>
  </w:style>
  <w:style w:type="character" w:customStyle="1" w:styleId="Bullet1dChar">
    <w:name w:val="Bullet 1d Char"/>
    <w:basedOn w:val="TijelotekstaChar"/>
    <w:link w:val="Bullet1d"/>
    <w:rsid w:val="00A5776A"/>
    <w:rPr>
      <w:rFonts w:cstheme="minorHAnsi"/>
      <w:color w:val="000000"/>
    </w:rPr>
  </w:style>
  <w:style w:type="character" w:customStyle="1" w:styleId="Bullet2bChar">
    <w:name w:val="Bullet 2b Char"/>
    <w:basedOn w:val="TijelotekstaChar"/>
    <w:link w:val="Bullet2b"/>
    <w:rsid w:val="00A5776A"/>
    <w:rPr>
      <w:rFonts w:cstheme="minorHAnsi"/>
      <w:color w:val="000000"/>
    </w:rPr>
  </w:style>
  <w:style w:type="character" w:customStyle="1" w:styleId="Bullet2aChar">
    <w:name w:val="Bullet 2a Char"/>
    <w:basedOn w:val="TijelotekstaChar"/>
    <w:link w:val="Bullet2a"/>
    <w:rsid w:val="00A5776A"/>
    <w:rPr>
      <w:rFonts w:cstheme="minorHAnsi"/>
      <w:color w:val="000000"/>
    </w:rPr>
  </w:style>
  <w:style w:type="character" w:customStyle="1" w:styleId="Bullet2cChar">
    <w:name w:val="Bullet 2c Char"/>
    <w:basedOn w:val="TijelotekstaChar"/>
    <w:link w:val="Bullet2c"/>
    <w:rsid w:val="00A5776A"/>
    <w:rPr>
      <w:rFonts w:cstheme="minorHAnsi"/>
      <w:color w:val="000000"/>
    </w:rPr>
  </w:style>
  <w:style w:type="character" w:customStyle="1" w:styleId="Bullet2dChar">
    <w:name w:val="Bullet 2d Char"/>
    <w:basedOn w:val="TijelotekstaChar"/>
    <w:link w:val="Bullet2d"/>
    <w:rsid w:val="00A5776A"/>
    <w:rPr>
      <w:rFonts w:cstheme="minorHAnsi"/>
      <w:color w:val="000000"/>
    </w:rPr>
  </w:style>
  <w:style w:type="character" w:customStyle="1" w:styleId="Bullet3aChar">
    <w:name w:val="Bullet 3a Char"/>
    <w:basedOn w:val="TijelotekstaChar"/>
    <w:link w:val="Bullet3a"/>
    <w:rsid w:val="00A5776A"/>
    <w:rPr>
      <w:rFonts w:cstheme="minorHAnsi"/>
      <w:color w:val="000000"/>
    </w:rPr>
  </w:style>
  <w:style w:type="character" w:customStyle="1" w:styleId="Bullet3bChar">
    <w:name w:val="Bullet 3b Char"/>
    <w:basedOn w:val="TijelotekstaChar"/>
    <w:link w:val="Bullet3b"/>
    <w:rsid w:val="00A5776A"/>
    <w:rPr>
      <w:rFonts w:cstheme="minorHAnsi"/>
      <w:color w:val="000000"/>
    </w:rPr>
  </w:style>
  <w:style w:type="character" w:customStyle="1" w:styleId="Bullet3cChar">
    <w:name w:val="Bullet 3c Char"/>
    <w:basedOn w:val="TijelotekstaChar"/>
    <w:link w:val="Bullet3c"/>
    <w:rsid w:val="00A5776A"/>
    <w:rPr>
      <w:rFonts w:cstheme="minorHAnsi"/>
      <w:color w:val="000000"/>
    </w:rPr>
  </w:style>
  <w:style w:type="character" w:customStyle="1" w:styleId="Bullet3dChar">
    <w:name w:val="Bullet 3d Char"/>
    <w:basedOn w:val="TijelotekstaChar"/>
    <w:link w:val="Bullet3d"/>
    <w:rsid w:val="00A5776A"/>
    <w:rPr>
      <w:rFonts w:cstheme="minorHAnsi"/>
      <w:color w:val="000000"/>
    </w:rPr>
  </w:style>
  <w:style w:type="paragraph" w:styleId="Bezproreda">
    <w:name w:val="No Spacing"/>
    <w:uiPriority w:val="1"/>
    <w:rsid w:val="00A5776A"/>
    <w:pPr>
      <w:spacing w:after="0" w:line="240" w:lineRule="auto"/>
    </w:pPr>
  </w:style>
  <w:style w:type="paragraph" w:styleId="Naslov">
    <w:name w:val="Title"/>
    <w:basedOn w:val="Normal"/>
    <w:next w:val="Normal"/>
    <w:link w:val="NaslovChar1"/>
    <w:uiPriority w:val="10"/>
    <w:rsid w:val="00A5776A"/>
    <w:pPr>
      <w:contextualSpacing/>
    </w:pPr>
    <w:rPr>
      <w:rFonts w:asciiTheme="majorHAnsi" w:eastAsiaTheme="majorEastAsia" w:hAnsiTheme="majorHAnsi" w:cstheme="majorBidi"/>
      <w:spacing w:val="-10"/>
      <w:kern w:val="28"/>
      <w:sz w:val="56"/>
      <w:szCs w:val="56"/>
    </w:rPr>
  </w:style>
  <w:style w:type="character" w:customStyle="1" w:styleId="NaslovChar1">
    <w:name w:val="Naslov Char1"/>
    <w:basedOn w:val="Zadanifontodlomka"/>
    <w:link w:val="Naslov"/>
    <w:uiPriority w:val="10"/>
    <w:rsid w:val="00A5776A"/>
    <w:rPr>
      <w:rFonts w:asciiTheme="majorHAnsi" w:eastAsiaTheme="majorEastAsia" w:hAnsiTheme="majorHAnsi" w:cstheme="majorBidi"/>
      <w:spacing w:val="-10"/>
      <w:kern w:val="28"/>
      <w:sz w:val="56"/>
      <w:szCs w:val="56"/>
      <w:lang w:eastAsia="hr-HR"/>
    </w:rPr>
  </w:style>
  <w:style w:type="paragraph" w:styleId="Podnaslov">
    <w:name w:val="Subtitle"/>
    <w:basedOn w:val="Normal"/>
    <w:next w:val="Normal"/>
    <w:link w:val="PodnaslovChar"/>
    <w:uiPriority w:val="11"/>
    <w:rsid w:val="00A5776A"/>
    <w:pPr>
      <w:numPr>
        <w:ilvl w:val="1"/>
      </w:numPr>
      <w:spacing w:after="160"/>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A5776A"/>
    <w:rPr>
      <w:rFonts w:ascii="Calibri" w:eastAsiaTheme="minorEastAsia" w:hAnsi="Calibri" w:cs="Times New Roman"/>
      <w:color w:val="5A5A5A" w:themeColor="text1" w:themeTint="A5"/>
      <w:spacing w:val="15"/>
      <w:szCs w:val="24"/>
      <w:lang w:eastAsia="hr-HR"/>
    </w:rPr>
  </w:style>
  <w:style w:type="character" w:styleId="Naglaeno">
    <w:name w:val="Strong"/>
    <w:basedOn w:val="Zadanifontodlomka"/>
    <w:uiPriority w:val="22"/>
    <w:qFormat/>
    <w:rsid w:val="00A5776A"/>
    <w:rPr>
      <w:b/>
      <w:bCs/>
    </w:rPr>
  </w:style>
  <w:style w:type="paragraph" w:styleId="Citat">
    <w:name w:val="Quote"/>
    <w:basedOn w:val="Normal"/>
    <w:next w:val="Normal"/>
    <w:link w:val="CitatChar"/>
    <w:uiPriority w:val="29"/>
    <w:rsid w:val="00A5776A"/>
    <w:pPr>
      <w:spacing w:before="200" w:after="160"/>
      <w:ind w:left="864" w:right="864"/>
      <w:jc w:val="center"/>
    </w:pPr>
    <w:rPr>
      <w:i/>
      <w:iCs/>
      <w:color w:val="404040" w:themeColor="text1" w:themeTint="BF"/>
    </w:rPr>
  </w:style>
  <w:style w:type="character" w:customStyle="1" w:styleId="CitatChar">
    <w:name w:val="Citat Char"/>
    <w:basedOn w:val="Zadanifontodlomka"/>
    <w:link w:val="Citat"/>
    <w:uiPriority w:val="29"/>
    <w:rsid w:val="00A5776A"/>
    <w:rPr>
      <w:rFonts w:ascii="Calibri" w:eastAsia="Times New Roman" w:hAnsi="Calibri" w:cs="Times New Roman"/>
      <w:i/>
      <w:iCs/>
      <w:color w:val="404040" w:themeColor="text1" w:themeTint="BF"/>
      <w:szCs w:val="24"/>
      <w:lang w:eastAsia="hr-HR"/>
    </w:rPr>
  </w:style>
  <w:style w:type="paragraph" w:styleId="Naglaencitat">
    <w:name w:val="Intense Quote"/>
    <w:basedOn w:val="Normal"/>
    <w:next w:val="Normal"/>
    <w:link w:val="NaglaencitatChar"/>
    <w:uiPriority w:val="30"/>
    <w:rsid w:val="00A5776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NaglaencitatChar">
    <w:name w:val="Naglašen citat Char"/>
    <w:basedOn w:val="Zadanifontodlomka"/>
    <w:link w:val="Naglaencitat"/>
    <w:uiPriority w:val="30"/>
    <w:rsid w:val="00A5776A"/>
    <w:rPr>
      <w:rFonts w:ascii="Calibri" w:eastAsia="Times New Roman" w:hAnsi="Calibri" w:cs="Times New Roman"/>
      <w:i/>
      <w:iCs/>
      <w:color w:val="4472C4" w:themeColor="accent1"/>
      <w:szCs w:val="24"/>
      <w:lang w:eastAsia="hr-HR"/>
    </w:rPr>
  </w:style>
  <w:style w:type="character" w:styleId="Neupadljivareferenca">
    <w:name w:val="Subtle Reference"/>
    <w:basedOn w:val="Zadanifontodlomka"/>
    <w:uiPriority w:val="31"/>
    <w:rsid w:val="00A5776A"/>
    <w:rPr>
      <w:smallCaps/>
      <w:color w:val="5A5A5A" w:themeColor="text1" w:themeTint="A5"/>
    </w:rPr>
  </w:style>
  <w:style w:type="character" w:styleId="Istaknutareferenca">
    <w:name w:val="Intense Reference"/>
    <w:basedOn w:val="Zadanifontodlomka"/>
    <w:uiPriority w:val="32"/>
    <w:rsid w:val="00A5776A"/>
    <w:rPr>
      <w:b/>
      <w:bCs/>
      <w:smallCaps/>
      <w:color w:val="4472C4" w:themeColor="accent1"/>
      <w:spacing w:val="5"/>
    </w:rPr>
  </w:style>
  <w:style w:type="character" w:styleId="Neupadljivoisticanje">
    <w:name w:val="Subtle Emphasis"/>
    <w:basedOn w:val="Zadanifontodlomka"/>
    <w:uiPriority w:val="19"/>
    <w:rsid w:val="00A5776A"/>
    <w:rPr>
      <w:i/>
      <w:iCs/>
      <w:color w:val="404040" w:themeColor="text1" w:themeTint="BF"/>
    </w:rPr>
  </w:style>
  <w:style w:type="character" w:styleId="Istaknuto">
    <w:name w:val="Emphasis"/>
    <w:basedOn w:val="Zadanifontodlomka"/>
    <w:uiPriority w:val="20"/>
    <w:rsid w:val="00A5776A"/>
    <w:rPr>
      <w:i/>
      <w:iCs/>
    </w:rPr>
  </w:style>
  <w:style w:type="character" w:styleId="Jakoisticanje">
    <w:name w:val="Intense Emphasis"/>
    <w:basedOn w:val="Zadanifontodlomka"/>
    <w:uiPriority w:val="21"/>
    <w:rsid w:val="00A5776A"/>
    <w:rPr>
      <w:i/>
      <w:iCs/>
      <w:color w:val="4472C4" w:themeColor="accent1"/>
    </w:rPr>
  </w:style>
  <w:style w:type="character" w:customStyle="1" w:styleId="kurziv">
    <w:name w:val="kurziv"/>
    <w:basedOn w:val="Zadanifontodlomka"/>
    <w:rsid w:val="00A5776A"/>
  </w:style>
  <w:style w:type="character" w:customStyle="1" w:styleId="Bodytext2">
    <w:name w:val="Body text (2)_"/>
    <w:basedOn w:val="Zadanifontodlomka"/>
    <w:link w:val="Bodytext20"/>
    <w:rsid w:val="00A5776A"/>
    <w:rPr>
      <w:rFonts w:ascii="Calibri" w:eastAsia="Calibri" w:hAnsi="Calibri" w:cs="Calibri"/>
      <w:sz w:val="20"/>
      <w:szCs w:val="20"/>
      <w:shd w:val="clear" w:color="auto" w:fill="FFFFFF"/>
    </w:rPr>
  </w:style>
  <w:style w:type="paragraph" w:customStyle="1" w:styleId="Bodytext20">
    <w:name w:val="Body text (2)"/>
    <w:basedOn w:val="Normal"/>
    <w:link w:val="Bodytext2"/>
    <w:rsid w:val="00A5776A"/>
    <w:pPr>
      <w:widowControl w:val="0"/>
      <w:shd w:val="clear" w:color="auto" w:fill="FFFFFF"/>
      <w:spacing w:before="480" w:line="278" w:lineRule="exact"/>
      <w:ind w:hanging="380"/>
    </w:pPr>
    <w:rPr>
      <w:rFonts w:eastAsia="Calibri" w:cs="Calibri"/>
      <w:sz w:val="20"/>
      <w:szCs w:val="20"/>
      <w:lang w:eastAsia="en-US"/>
    </w:rPr>
  </w:style>
  <w:style w:type="table" w:styleId="Tablicapopisa3-isticanje3">
    <w:name w:val="List Table 3 Accent 3"/>
    <w:basedOn w:val="Obinatablica"/>
    <w:uiPriority w:val="48"/>
    <w:rsid w:val="00A5776A"/>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StandardWeb">
    <w:name w:val="Normal (Web)"/>
    <w:basedOn w:val="Normal"/>
    <w:link w:val="StandardWebChar"/>
    <w:uiPriority w:val="99"/>
    <w:unhideWhenUsed/>
    <w:rsid w:val="00A5776A"/>
    <w:pPr>
      <w:spacing w:before="100" w:beforeAutospacing="1" w:after="100" w:afterAutospacing="1"/>
    </w:pPr>
    <w:rPr>
      <w:rFonts w:ascii="Times New Roman" w:hAnsi="Times New Roman"/>
      <w:sz w:val="24"/>
    </w:rPr>
  </w:style>
  <w:style w:type="character" w:customStyle="1" w:styleId="OdlomakpopisaChar">
    <w:name w:val="Odlomak popisa Char"/>
    <w:aliases w:val="REPORT Bullet Char,Nabrajanje Char,Tocka Char,List Paragraph1 Char,KiF bullets Char,UNIZG_ALU_bullet Char,Lettre d'introduction Char,FM Char,Akapit z listą BS Char,Bullet1 Char,References Char,List Paragraph (numbered (a)) Char"/>
    <w:link w:val="Odlomakpopisa"/>
    <w:uiPriority w:val="34"/>
    <w:qFormat/>
    <w:locked/>
    <w:rsid w:val="00A5776A"/>
    <w:rPr>
      <w:rFonts w:ascii="Calibri" w:eastAsia="Times New Roman" w:hAnsi="Calibri" w:cs="Times New Roman"/>
      <w:szCs w:val="24"/>
      <w:lang w:eastAsia="hr-HR"/>
    </w:rPr>
  </w:style>
  <w:style w:type="character" w:customStyle="1" w:styleId="StandardWebChar">
    <w:name w:val="Standard (Web) Char"/>
    <w:link w:val="StandardWeb"/>
    <w:uiPriority w:val="99"/>
    <w:locked/>
    <w:rsid w:val="00A5776A"/>
    <w:rPr>
      <w:rFonts w:ascii="Times New Roman" w:eastAsia="Times New Roman" w:hAnsi="Times New Roman" w:cs="Times New Roman"/>
      <w:sz w:val="24"/>
      <w:szCs w:val="24"/>
      <w:lang w:eastAsia="hr-HR"/>
    </w:rPr>
  </w:style>
  <w:style w:type="character" w:styleId="Referencakomentara">
    <w:name w:val="annotation reference"/>
    <w:uiPriority w:val="99"/>
    <w:rsid w:val="00A5776A"/>
    <w:rPr>
      <w:sz w:val="16"/>
      <w:szCs w:val="16"/>
    </w:rPr>
  </w:style>
  <w:style w:type="paragraph" w:styleId="Tekstkomentara">
    <w:name w:val="annotation text"/>
    <w:basedOn w:val="Normal"/>
    <w:link w:val="TekstkomentaraChar"/>
    <w:uiPriority w:val="99"/>
    <w:rsid w:val="00A5776A"/>
    <w:pPr>
      <w:widowControl w:val="0"/>
      <w:suppressAutoHyphens/>
      <w:spacing w:before="240" w:line="288" w:lineRule="auto"/>
      <w:ind w:firstLine="720"/>
    </w:pPr>
    <w:rPr>
      <w:rFonts w:ascii="Times New Roman" w:hAnsi="Times New Roman"/>
      <w:sz w:val="20"/>
      <w:szCs w:val="20"/>
      <w:lang w:val="en-US" w:eastAsia="ru-RU"/>
    </w:rPr>
  </w:style>
  <w:style w:type="character" w:customStyle="1" w:styleId="TekstkomentaraChar">
    <w:name w:val="Tekst komentara Char"/>
    <w:basedOn w:val="Zadanifontodlomka"/>
    <w:link w:val="Tekstkomentara"/>
    <w:uiPriority w:val="99"/>
    <w:rsid w:val="00A5776A"/>
    <w:rPr>
      <w:rFonts w:ascii="Times New Roman" w:eastAsia="Times New Roman" w:hAnsi="Times New Roman" w:cs="Times New Roman"/>
      <w:sz w:val="20"/>
      <w:szCs w:val="20"/>
      <w:lang w:val="en-US" w:eastAsia="ru-RU"/>
    </w:rPr>
  </w:style>
  <w:style w:type="table" w:customStyle="1" w:styleId="Svijetlatablicareetke11">
    <w:name w:val="Svijetla tablica rešetke 11"/>
    <w:basedOn w:val="Obinatablica"/>
    <w:uiPriority w:val="46"/>
    <w:rsid w:val="00A5776A"/>
    <w:pPr>
      <w:spacing w:after="0" w:line="240" w:lineRule="auto"/>
    </w:pPr>
    <w:rPr>
      <w:rFonts w:ascii="Arial" w:eastAsia="Times New Roman" w:hAnsi="Arial" w:cs="Times New Roman"/>
      <w:lang w:eastAsia="hr-H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
    <w:name w:val="Grid Table 1 Light1"/>
    <w:basedOn w:val="Obinatablica"/>
    <w:uiPriority w:val="46"/>
    <w:rsid w:val="00A5776A"/>
    <w:pPr>
      <w:spacing w:after="0" w:line="240" w:lineRule="auto"/>
      <w:ind w:right="510"/>
      <w:jc w:val="right"/>
    </w:pPr>
    <w:rPr>
      <w:rFonts w:ascii="Arial" w:eastAsia="Times New Roman" w:hAnsi="Arial" w:cs="Times New Roman"/>
      <w:lang w:eastAsia="hr-H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Predmetkomentara">
    <w:name w:val="annotation subject"/>
    <w:basedOn w:val="Tekstkomentara"/>
    <w:next w:val="Tekstkomentara"/>
    <w:link w:val="PredmetkomentaraChar"/>
    <w:uiPriority w:val="99"/>
    <w:semiHidden/>
    <w:unhideWhenUsed/>
    <w:rsid w:val="00A5776A"/>
    <w:pPr>
      <w:widowControl/>
      <w:suppressAutoHyphens w:val="0"/>
      <w:spacing w:before="0" w:line="240" w:lineRule="auto"/>
      <w:ind w:firstLine="0"/>
    </w:pPr>
    <w:rPr>
      <w:rFonts w:asciiTheme="minorHAnsi" w:eastAsiaTheme="minorHAnsi" w:hAnsiTheme="minorHAnsi" w:cstheme="minorBidi"/>
      <w:b/>
      <w:bCs/>
      <w:lang w:val="hr-HR" w:eastAsia="en-US"/>
    </w:rPr>
  </w:style>
  <w:style w:type="character" w:customStyle="1" w:styleId="PredmetkomentaraChar">
    <w:name w:val="Predmet komentara Char"/>
    <w:basedOn w:val="TekstkomentaraChar"/>
    <w:link w:val="Predmetkomentara"/>
    <w:uiPriority w:val="99"/>
    <w:semiHidden/>
    <w:rsid w:val="00A5776A"/>
    <w:rPr>
      <w:rFonts w:ascii="Times New Roman" w:eastAsia="Times New Roman" w:hAnsi="Times New Roman" w:cs="Times New Roman"/>
      <w:b/>
      <w:bCs/>
      <w:sz w:val="20"/>
      <w:szCs w:val="20"/>
      <w:lang w:val="en-US" w:eastAsia="ru-RU"/>
    </w:rPr>
  </w:style>
  <w:style w:type="character" w:customStyle="1" w:styleId="Mention1">
    <w:name w:val="Mention1"/>
    <w:basedOn w:val="Zadanifontodlomka"/>
    <w:uiPriority w:val="99"/>
    <w:unhideWhenUsed/>
    <w:rsid w:val="00A5776A"/>
    <w:rPr>
      <w:color w:val="2B579A"/>
      <w:shd w:val="clear" w:color="auto" w:fill="E1DFDD"/>
    </w:rPr>
  </w:style>
  <w:style w:type="paragraph" w:customStyle="1" w:styleId="box468471">
    <w:name w:val="box_468471"/>
    <w:basedOn w:val="Normal"/>
    <w:rsid w:val="00A5776A"/>
    <w:pPr>
      <w:spacing w:before="100" w:beforeAutospacing="1" w:after="100" w:afterAutospacing="1"/>
    </w:pPr>
    <w:rPr>
      <w:rFonts w:ascii="Times New Roman" w:hAnsi="Times New Roman"/>
      <w:sz w:val="24"/>
    </w:rPr>
  </w:style>
  <w:style w:type="paragraph" w:customStyle="1" w:styleId="box462977">
    <w:name w:val="box_462977"/>
    <w:basedOn w:val="Normal"/>
    <w:rsid w:val="00A5776A"/>
    <w:pPr>
      <w:spacing w:before="100" w:beforeAutospacing="1" w:after="100" w:afterAutospacing="1"/>
    </w:pPr>
    <w:rPr>
      <w:rFonts w:ascii="Times New Roman" w:hAnsi="Times New Roman"/>
      <w:sz w:val="24"/>
    </w:rPr>
  </w:style>
  <w:style w:type="paragraph" w:styleId="Revizija">
    <w:name w:val="Revision"/>
    <w:hidden/>
    <w:uiPriority w:val="99"/>
    <w:semiHidden/>
    <w:rsid w:val="00A5776A"/>
    <w:pPr>
      <w:spacing w:after="0" w:line="240" w:lineRule="auto"/>
    </w:pPr>
    <w:rPr>
      <w:rFonts w:ascii="Calibri" w:eastAsia="Times New Roman" w:hAnsi="Calibri" w:cs="Times New Roman"/>
      <w:szCs w:val="24"/>
      <w:lang w:eastAsia="hr-HR"/>
    </w:rPr>
  </w:style>
  <w:style w:type="table" w:styleId="Svijetlatablicareetke1">
    <w:name w:val="Grid Table 1 Light"/>
    <w:basedOn w:val="Obinatablica"/>
    <w:uiPriority w:val="46"/>
    <w:rsid w:val="00A5776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text">
    <w:name w:val="Table text"/>
    <w:basedOn w:val="Normal"/>
    <w:uiPriority w:val="99"/>
    <w:rsid w:val="00A5776A"/>
    <w:pPr>
      <w:tabs>
        <w:tab w:val="right" w:pos="8504"/>
      </w:tabs>
      <w:spacing w:before="40" w:after="40" w:line="288" w:lineRule="auto"/>
      <w:jc w:val="both"/>
    </w:pPr>
    <w:rPr>
      <w:rFonts w:ascii="Arial" w:hAnsi="Arial"/>
      <w:sz w:val="18"/>
      <w:szCs w:val="20"/>
      <w:lang w:val="de-DE" w:eastAsia="de-DE"/>
    </w:rPr>
  </w:style>
  <w:style w:type="table" w:customStyle="1" w:styleId="GridTable1Light14">
    <w:name w:val="Grid Table 1 Light14"/>
    <w:basedOn w:val="Obinatablica"/>
    <w:uiPriority w:val="46"/>
    <w:rsid w:val="00A5776A"/>
    <w:pPr>
      <w:spacing w:after="0" w:line="240" w:lineRule="auto"/>
    </w:pPr>
    <w:rPr>
      <w:rFonts w:ascii="Arial" w:eastAsia="Times New Roman" w:hAnsi="Arial" w:cs="Times New Roman"/>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15">
    <w:name w:val="Grid Table 1 Light15"/>
    <w:basedOn w:val="Obinatablica"/>
    <w:uiPriority w:val="46"/>
    <w:rsid w:val="00A5776A"/>
    <w:pPr>
      <w:spacing w:after="0" w:line="240" w:lineRule="auto"/>
    </w:pPr>
    <w:rPr>
      <w:rFonts w:ascii="Arial" w:eastAsia="Times New Roman" w:hAnsi="Arial" w:cs="Times New Roman"/>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Broj2">
    <w:name w:val="Broj 2"/>
    <w:basedOn w:val="Odlomakpopisa"/>
    <w:qFormat/>
    <w:rsid w:val="00A5776A"/>
    <w:pPr>
      <w:keepLines/>
      <w:tabs>
        <w:tab w:val="num" w:pos="360"/>
      </w:tabs>
      <w:suppressAutoHyphens/>
      <w:spacing w:before="60" w:after="60"/>
      <w:ind w:left="1276" w:hanging="425"/>
      <w:contextualSpacing w:val="0"/>
      <w:jc w:val="both"/>
    </w:pPr>
    <w:rPr>
      <w:rFonts w:ascii="Tahoma" w:hAnsi="Tahoma" w:cs="Myriad Pro"/>
      <w:sz w:val="20"/>
    </w:rPr>
  </w:style>
  <w:style w:type="table" w:customStyle="1" w:styleId="TableGrid1">
    <w:name w:val="Table Grid1"/>
    <w:basedOn w:val="Obinatablica"/>
    <w:next w:val="Reetkatablice"/>
    <w:rsid w:val="00A5776A"/>
    <w:pPr>
      <w:spacing w:after="0" w:line="360" w:lineRule="auto"/>
      <w:jc w:val="both"/>
    </w:pPr>
    <w:rPr>
      <w:rFonts w:ascii="Times New Roman" w:eastAsia="Times New Roman" w:hAnsi="Times New Roman" w:cs="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chart" Target="charts/chart2.xml"/><Relationship Id="rId26" Type="http://schemas.openxmlformats.org/officeDocument/2006/relationships/image" Target="media/image1.jpeg"/><Relationship Id="rId21" Type="http://schemas.openxmlformats.org/officeDocument/2006/relationships/hyperlink" Target="http://www.enu.hr" TargetMode="External"/><Relationship Id="rId34" Type="http://schemas.openxmlformats.org/officeDocument/2006/relationships/hyperlink" Target="https://mpgi.gov.hr/vijesti-8/program-energetske-obnove-zgrada-koje-imaju-status-kulturnog-dobra-za-razdoblje-do-2030-na-javnom-savjetovanju-14047/14047"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chart" Target="charts/chart1.xml"/><Relationship Id="rId25" Type="http://schemas.openxmlformats.org/officeDocument/2006/relationships/hyperlink" Target="http://www.zelenanabava.hr" TargetMode="External"/><Relationship Id="rId33" Type="http://schemas.openxmlformats.org/officeDocument/2006/relationships/hyperlink" Target="https://mpgi.gov.hr/vijesti-8/program-energetske-obnove-visestambenih-zgrada-za-razdoblje-do-2030-na-javnom-savjetovanju-14061/14061" TargetMode="Externa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chart" Target="charts/chart4.xml"/><Relationship Id="rId29" Type="http://schemas.openxmlformats.org/officeDocument/2006/relationships/header" Target="header2.xm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www.zelenanabava.hr" TargetMode="External"/><Relationship Id="rId32" Type="http://schemas.openxmlformats.org/officeDocument/2006/relationships/hyperlink" Target="https://planoporavka.gov.hr/dokumenti-113/113" TargetMode="External"/><Relationship Id="rId40"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www.enu.hr" TargetMode="External"/><Relationship Id="rId28" Type="http://schemas.openxmlformats.org/officeDocument/2006/relationships/hyperlink" Target="https://www.enu.hr/"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hart" Target="charts/chart3.xml"/><Relationship Id="rId31" Type="http://schemas.openxmlformats.org/officeDocument/2006/relationships/hyperlink" Target="https://mingor.gov.hr/o-ministarstvu-1065/djelokrug/uprava-za-energetiku-1999/strategije-planovi-i-programi-2009/200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hyperlink" Target="http://www.enu.hr" TargetMode="External"/><Relationship Id="rId27" Type="http://schemas.openxmlformats.org/officeDocument/2006/relationships/image" Target="media/image2.png"/><Relationship Id="rId30" Type="http://schemas.openxmlformats.org/officeDocument/2006/relationships/hyperlink" Target="https://mgipu.gov.hr/UserDocsImages/dokumenti/EnergetskaUcinkovitost/IV_NAPEU_2019.pdf"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mingor.gov.hr/o-ministarstvu-1065/djelokrug/uprava-za-energetiku-1999/zakoni-i-propisi-2015/energetska-ucinkovitost-2023/2023" TargetMode="External"/><Relationship Id="rId2" Type="http://schemas.openxmlformats.org/officeDocument/2006/relationships/hyperlink" Target="https://mingor.gov.hr/o-ministarstvu-1065/djelokrug/uprava-za-energetiku-1999/zakoni-i-propisi-2015/energetska-ucinkovitost-2023/2023" TargetMode="External"/><Relationship Id="rId1" Type="http://schemas.openxmlformats.org/officeDocument/2006/relationships/hyperlink" Target="https://mingor.gov.hr/o-ministarstvu-1065/djelokrug/uprava-za-energetiku-1999/strategije-planovi-i-programi-2009/2009" TargetMode="External"/><Relationship Id="rId6" Type="http://schemas.openxmlformats.org/officeDocument/2006/relationships/hyperlink" Target="https://eenergetskicertifikat.mgipu.hr/login.html" TargetMode="External"/><Relationship Id="rId5" Type="http://schemas.openxmlformats.org/officeDocument/2006/relationships/hyperlink" Target="https://mingor.gov.hr/o-ministarstvu-1065/djelokrug/uprava-za-energetiku-1999/zakoni-i-propisi-2015/energetska-ucinkovitost-2023/2023" TargetMode="External"/><Relationship Id="rId4" Type="http://schemas.openxmlformats.org/officeDocument/2006/relationships/hyperlink" Target="https://mingor.gov.hr/o-ministarstvu-1065/djelokrug/uprava-za-energetiku-1999/zakoni-i-propisi-2015/energetska-ucinkovitost-2023/2023"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energetskiinstituth.sharepoint.com/sites/NAPEnU_2022-24/Shared%20Documents/2_Podloge/Struktura%20ukupne%20potr%2020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energetskiinstituth.sharepoint.com/sites/NAPEnU_2022-24/Shared%20Documents/2_Podloge/Neposredna%20potr%2020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energetskiinstituth.sharepoint.com/sites/NAPEnU_2022-24/Shared%20Documents/2_Podloge/Struktura%20ukupne%20potr%20202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Radni_list_programa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1" i="0" u="none" strike="noStrike" kern="1200" baseline="0">
                <a:solidFill>
                  <a:sysClr val="windowText" lastClr="000000"/>
                </a:solidFill>
                <a:latin typeface="+mn-lt"/>
                <a:ea typeface="+mn-ea"/>
                <a:cs typeface="+mn-cs"/>
              </a:defRPr>
            </a:pPr>
            <a:r>
              <a:rPr lang="en-GB" sz="1100"/>
              <a:t>Kretanje i s</a:t>
            </a:r>
            <a:r>
              <a:rPr lang="hr-HR" sz="1100"/>
              <a:t>truktura ukupne potrošnje</a:t>
            </a:r>
            <a:r>
              <a:rPr lang="en-GB" sz="1100"/>
              <a:t> primarne</a:t>
            </a:r>
            <a:r>
              <a:rPr lang="hr-HR" sz="1100"/>
              <a:t> energije</a:t>
            </a:r>
            <a:endParaRPr lang="en-GB" sz="1100"/>
          </a:p>
          <a:p>
            <a:pPr algn="l">
              <a:defRPr sz="1400"/>
            </a:pPr>
            <a:r>
              <a:rPr lang="en-GB" sz="1100"/>
              <a:t>u razdoblju</a:t>
            </a:r>
            <a:r>
              <a:rPr lang="en-GB" sz="1100" baseline="0"/>
              <a:t> od 2014. do 2020. godine [PJ]</a:t>
            </a:r>
            <a:endParaRPr lang="hr-HR" sz="1100"/>
          </a:p>
        </c:rich>
      </c:tx>
      <c:layout>
        <c:manualLayout>
          <c:xMode val="edge"/>
          <c:yMode val="edge"/>
          <c:x val="0.20794919653786387"/>
          <c:y val="1.8099547511312219E-2"/>
        </c:manualLayout>
      </c:layout>
      <c:overlay val="0"/>
      <c:spPr>
        <a:noFill/>
        <a:ln>
          <a:noFill/>
        </a:ln>
        <a:effectLst/>
      </c:spPr>
      <c:txPr>
        <a:bodyPr rot="0" spcFirstLastPara="1" vertOverflow="ellipsis" vert="horz" wrap="square" anchor="ctr" anchorCtr="1"/>
        <a:lstStyle/>
        <a:p>
          <a:pPr algn="l">
            <a:defRPr sz="1400" b="1" i="0" u="none" strike="noStrike" kern="1200" baseline="0">
              <a:solidFill>
                <a:sysClr val="windowText" lastClr="000000"/>
              </a:solidFill>
              <a:latin typeface="+mn-lt"/>
              <a:ea typeface="+mn-ea"/>
              <a:cs typeface="+mn-cs"/>
            </a:defRPr>
          </a:pPr>
          <a:endParaRPr lang="sr-Latn-RS"/>
        </a:p>
      </c:txPr>
    </c:title>
    <c:autoTitleDeleted val="0"/>
    <c:plotArea>
      <c:layout/>
      <c:areaChart>
        <c:grouping val="stacked"/>
        <c:varyColors val="0"/>
        <c:ser>
          <c:idx val="1"/>
          <c:order val="0"/>
          <c:tx>
            <c:strRef>
              <c:f>Podatci!$A$34</c:f>
              <c:strCache>
                <c:ptCount val="1"/>
                <c:pt idx="0">
                  <c:v> Gubici transformacija</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Podatci!$AB$16:$AH$16</c:f>
              <c:strCache>
                <c:ptCount val="7"/>
                <c:pt idx="0">
                  <c:v>2014.</c:v>
                </c:pt>
                <c:pt idx="1">
                  <c:v>2015.</c:v>
                </c:pt>
                <c:pt idx="2">
                  <c:v>2016.</c:v>
                </c:pt>
                <c:pt idx="3">
                  <c:v>2017.</c:v>
                </c:pt>
                <c:pt idx="4">
                  <c:v>2018.</c:v>
                </c:pt>
                <c:pt idx="5">
                  <c:v>2019.</c:v>
                </c:pt>
                <c:pt idx="6">
                  <c:v>2020.</c:v>
                </c:pt>
              </c:strCache>
              <c:extLst/>
            </c:strRef>
          </c:cat>
          <c:val>
            <c:numRef>
              <c:f>Podatci!$AB$34:$AH$34</c:f>
              <c:numCache>
                <c:formatCode>0.00</c:formatCode>
                <c:ptCount val="7"/>
                <c:pt idx="0">
                  <c:v>83.489682916204771</c:v>
                </c:pt>
                <c:pt idx="1">
                  <c:v>67.227297746955628</c:v>
                </c:pt>
                <c:pt idx="2">
                  <c:v>74.559956942281644</c:v>
                </c:pt>
                <c:pt idx="3">
                  <c:v>68.548535069163648</c:v>
                </c:pt>
                <c:pt idx="4">
                  <c:v>69.339739325118529</c:v>
                </c:pt>
                <c:pt idx="5">
                  <c:v>64.112039673191418</c:v>
                </c:pt>
                <c:pt idx="6">
                  <c:v>67.971282032882584</c:v>
                </c:pt>
              </c:numCache>
              <c:extLst/>
            </c:numRef>
          </c:val>
          <c:extLst>
            <c:ext xmlns:c16="http://schemas.microsoft.com/office/drawing/2014/chart" uri="{C3380CC4-5D6E-409C-BE32-E72D297353CC}">
              <c16:uniqueId val="{00000000-C797-4AF7-8517-7C3255251449}"/>
            </c:ext>
          </c:extLst>
        </c:ser>
        <c:ser>
          <c:idx val="2"/>
          <c:order val="1"/>
          <c:tx>
            <c:strRef>
              <c:f>Podatci!$A$35</c:f>
              <c:strCache>
                <c:ptCount val="1"/>
                <c:pt idx="0">
                  <c:v> Pogonska potrošnja</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Podatci!$AB$16:$AH$16</c:f>
              <c:strCache>
                <c:ptCount val="7"/>
                <c:pt idx="0">
                  <c:v>2014.</c:v>
                </c:pt>
                <c:pt idx="1">
                  <c:v>2015.</c:v>
                </c:pt>
                <c:pt idx="2">
                  <c:v>2016.</c:v>
                </c:pt>
                <c:pt idx="3">
                  <c:v>2017.</c:v>
                </c:pt>
                <c:pt idx="4">
                  <c:v>2018.</c:v>
                </c:pt>
                <c:pt idx="5">
                  <c:v>2019.</c:v>
                </c:pt>
                <c:pt idx="6">
                  <c:v>2020.</c:v>
                </c:pt>
              </c:strCache>
              <c:extLst/>
            </c:strRef>
          </c:cat>
          <c:val>
            <c:numRef>
              <c:f>Podatci!$AB$35:$AH$35</c:f>
              <c:numCache>
                <c:formatCode>0.00</c:formatCode>
                <c:ptCount val="7"/>
                <c:pt idx="0">
                  <c:v>26.715544999999985</c:v>
                </c:pt>
                <c:pt idx="1">
                  <c:v>24.991934999999998</c:v>
                </c:pt>
                <c:pt idx="2">
                  <c:v>22.881981000000003</c:v>
                </c:pt>
                <c:pt idx="3">
                  <c:v>24.411011000000006</c:v>
                </c:pt>
                <c:pt idx="4">
                  <c:v>23.680333000000005</c:v>
                </c:pt>
                <c:pt idx="5">
                  <c:v>20.359388000000003</c:v>
                </c:pt>
                <c:pt idx="6">
                  <c:v>18.013800999999997</c:v>
                </c:pt>
              </c:numCache>
              <c:extLst/>
            </c:numRef>
          </c:val>
          <c:extLst>
            <c:ext xmlns:c16="http://schemas.microsoft.com/office/drawing/2014/chart" uri="{C3380CC4-5D6E-409C-BE32-E72D297353CC}">
              <c16:uniqueId val="{00000001-C797-4AF7-8517-7C3255251449}"/>
            </c:ext>
          </c:extLst>
        </c:ser>
        <c:ser>
          <c:idx val="3"/>
          <c:order val="2"/>
          <c:tx>
            <c:strRef>
              <c:f>Podatci!$A$36</c:f>
              <c:strCache>
                <c:ptCount val="1"/>
                <c:pt idx="0">
                  <c:v> Gubici transporta i distribucije</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Podatci!$AB$16:$AH$16</c:f>
              <c:strCache>
                <c:ptCount val="7"/>
                <c:pt idx="0">
                  <c:v>2014.</c:v>
                </c:pt>
                <c:pt idx="1">
                  <c:v>2015.</c:v>
                </c:pt>
                <c:pt idx="2">
                  <c:v>2016.</c:v>
                </c:pt>
                <c:pt idx="3">
                  <c:v>2017.</c:v>
                </c:pt>
                <c:pt idx="4">
                  <c:v>2018.</c:v>
                </c:pt>
                <c:pt idx="5">
                  <c:v>2019.</c:v>
                </c:pt>
                <c:pt idx="6">
                  <c:v>2020.</c:v>
                </c:pt>
              </c:strCache>
              <c:extLst/>
            </c:strRef>
          </c:cat>
          <c:val>
            <c:numRef>
              <c:f>Podatci!$AB$36:$AH$36</c:f>
              <c:numCache>
                <c:formatCode>0.00</c:formatCode>
                <c:ptCount val="7"/>
                <c:pt idx="0">
                  <c:v>8.8720104299999996</c:v>
                </c:pt>
                <c:pt idx="1">
                  <c:v>9.2129992019753395</c:v>
                </c:pt>
                <c:pt idx="2">
                  <c:v>9.1961040000000018</c:v>
                </c:pt>
                <c:pt idx="3">
                  <c:v>9.006120000000001</c:v>
                </c:pt>
                <c:pt idx="4">
                  <c:v>9.2946000000000009</c:v>
                </c:pt>
                <c:pt idx="5">
                  <c:v>8.7638600000000011</c:v>
                </c:pt>
                <c:pt idx="6">
                  <c:v>9.0675570000000008</c:v>
                </c:pt>
              </c:numCache>
              <c:extLst/>
            </c:numRef>
          </c:val>
          <c:extLst>
            <c:ext xmlns:c16="http://schemas.microsoft.com/office/drawing/2014/chart" uri="{C3380CC4-5D6E-409C-BE32-E72D297353CC}">
              <c16:uniqueId val="{00000002-C797-4AF7-8517-7C3255251449}"/>
            </c:ext>
          </c:extLst>
        </c:ser>
        <c:ser>
          <c:idx val="5"/>
          <c:order val="4"/>
          <c:tx>
            <c:strRef>
              <c:f>Podatci!$A$38</c:f>
              <c:strCache>
                <c:ptCount val="1"/>
                <c:pt idx="0">
                  <c:v> Neposredna potrošnja energijen</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Podatci!$AB$16:$AH$16</c:f>
              <c:strCache>
                <c:ptCount val="7"/>
                <c:pt idx="0">
                  <c:v>2014.</c:v>
                </c:pt>
                <c:pt idx="1">
                  <c:v>2015.</c:v>
                </c:pt>
                <c:pt idx="2">
                  <c:v>2016.</c:v>
                </c:pt>
                <c:pt idx="3">
                  <c:v>2017.</c:v>
                </c:pt>
                <c:pt idx="4">
                  <c:v>2018.</c:v>
                </c:pt>
                <c:pt idx="5">
                  <c:v>2019.</c:v>
                </c:pt>
                <c:pt idx="6">
                  <c:v>2020.</c:v>
                </c:pt>
              </c:strCache>
              <c:extLst/>
            </c:strRef>
          </c:cat>
          <c:val>
            <c:numRef>
              <c:f>Podatci!$AB$38:$AH$38</c:f>
              <c:numCache>
                <c:formatCode>0.00</c:formatCode>
                <c:ptCount val="7"/>
                <c:pt idx="0">
                  <c:v>260.72666266000004</c:v>
                </c:pt>
                <c:pt idx="1">
                  <c:v>275.078512605127</c:v>
                </c:pt>
                <c:pt idx="2">
                  <c:v>277.34487133409334</c:v>
                </c:pt>
                <c:pt idx="3">
                  <c:v>289.54920412297406</c:v>
                </c:pt>
                <c:pt idx="4">
                  <c:v>286.28698399999996</c:v>
                </c:pt>
                <c:pt idx="5">
                  <c:v>288.85941800000012</c:v>
                </c:pt>
                <c:pt idx="6">
                  <c:v>269.50490200000002</c:v>
                </c:pt>
              </c:numCache>
              <c:extLst/>
            </c:numRef>
          </c:val>
          <c:extLst>
            <c:ext xmlns:c16="http://schemas.microsoft.com/office/drawing/2014/chart" uri="{C3380CC4-5D6E-409C-BE32-E72D297353CC}">
              <c16:uniqueId val="{00000003-C797-4AF7-8517-7C3255251449}"/>
            </c:ext>
          </c:extLst>
        </c:ser>
        <c:dLbls>
          <c:showLegendKey val="0"/>
          <c:showVal val="0"/>
          <c:showCatName val="0"/>
          <c:showSerName val="0"/>
          <c:showPercent val="0"/>
          <c:showBubbleSize val="0"/>
        </c:dLbls>
        <c:axId val="865703656"/>
        <c:axId val="865700912"/>
        <c:extLst>
          <c:ext xmlns:c15="http://schemas.microsoft.com/office/drawing/2012/chart" uri="{02D57815-91ED-43cb-92C2-25804820EDAC}">
            <c15:filteredAreaSeries>
              <c15:ser>
                <c:idx val="4"/>
                <c:order val="3"/>
                <c:tx>
                  <c:strRef>
                    <c:extLst>
                      <c:ext uri="{02D57815-91ED-43cb-92C2-25804820EDAC}">
                        <c15:formulaRef>
                          <c15:sqref>Podatci!$A$37</c15:sqref>
                        </c15:formulaRef>
                      </c:ext>
                    </c:extLst>
                    <c:strCache>
                      <c:ptCount val="1"/>
                      <c:pt idx="0">
                        <c:v> Neenergetska potrošnja </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extLst>
                      <c:ext uri="{02D57815-91ED-43cb-92C2-25804820EDAC}">
                        <c15:formulaRef>
                          <c15:sqref>Podatci!$AB$16:$AH$16</c15:sqref>
                        </c15:formulaRef>
                      </c:ext>
                    </c:extLst>
                    <c:strCache>
                      <c:ptCount val="7"/>
                      <c:pt idx="0">
                        <c:v>2014.</c:v>
                      </c:pt>
                      <c:pt idx="1">
                        <c:v>2015.</c:v>
                      </c:pt>
                      <c:pt idx="2">
                        <c:v>2016.</c:v>
                      </c:pt>
                      <c:pt idx="3">
                        <c:v>2017.</c:v>
                      </c:pt>
                      <c:pt idx="4">
                        <c:v>2018.</c:v>
                      </c:pt>
                      <c:pt idx="5">
                        <c:v>2019.</c:v>
                      </c:pt>
                      <c:pt idx="6">
                        <c:v>2020.</c:v>
                      </c:pt>
                    </c:strCache>
                  </c:strRef>
                </c:cat>
                <c:val>
                  <c:numRef>
                    <c:extLst>
                      <c:ext uri="{02D57815-91ED-43cb-92C2-25804820EDAC}">
                        <c15:formulaRef>
                          <c15:sqref>Podatci!$AB$37:$AH$37</c15:sqref>
                        </c15:formulaRef>
                      </c:ext>
                    </c:extLst>
                    <c:numCache>
                      <c:formatCode>0.00</c:formatCode>
                      <c:ptCount val="7"/>
                      <c:pt idx="0">
                        <c:v>22.660649999999997</c:v>
                      </c:pt>
                      <c:pt idx="1">
                        <c:v>22.236974</c:v>
                      </c:pt>
                      <c:pt idx="2">
                        <c:v>21.643345999999998</c:v>
                      </c:pt>
                      <c:pt idx="3">
                        <c:v>22.410030999999996</c:v>
                      </c:pt>
                      <c:pt idx="4">
                        <c:v>20.310041999999999</c:v>
                      </c:pt>
                      <c:pt idx="5">
                        <c:v>23.684844999999999</c:v>
                      </c:pt>
                      <c:pt idx="6">
                        <c:v>22.269127999999998</c:v>
                      </c:pt>
                    </c:numCache>
                  </c:numRef>
                </c:val>
                <c:extLst>
                  <c:ext xmlns:c16="http://schemas.microsoft.com/office/drawing/2014/chart" uri="{C3380CC4-5D6E-409C-BE32-E72D297353CC}">
                    <c16:uniqueId val="{00000004-C797-4AF7-8517-7C3255251449}"/>
                  </c:ext>
                </c:extLst>
              </c15:ser>
            </c15:filteredAreaSeries>
          </c:ext>
        </c:extLst>
      </c:areaChart>
      <c:catAx>
        <c:axId val="86570365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sr-Latn-RS"/>
          </a:p>
        </c:txPr>
        <c:crossAx val="865700912"/>
        <c:crosses val="autoZero"/>
        <c:auto val="1"/>
        <c:lblAlgn val="ctr"/>
        <c:lblOffset val="100"/>
        <c:tickLblSkip val="1"/>
        <c:tickMarkSkip val="1"/>
        <c:noMultiLvlLbl val="0"/>
      </c:catAx>
      <c:valAx>
        <c:axId val="8657009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sr-Latn-RS"/>
          </a:p>
        </c:txPr>
        <c:crossAx val="865703656"/>
        <c:crosses val="autoZero"/>
        <c:crossBetween val="midCat"/>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mn-lt"/>
                <a:ea typeface="+mn-ea"/>
                <a:cs typeface="+mn-cs"/>
              </a:defRPr>
            </a:pPr>
            <a:endParaRPr lang="sr-Latn-RS"/>
          </a:p>
        </c:txPr>
      </c:dTable>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1" i="0" u="none" strike="noStrike" kern="1200" baseline="0">
                <a:solidFill>
                  <a:sysClr val="windowText" lastClr="000000"/>
                </a:solidFill>
                <a:latin typeface="+mn-lt"/>
                <a:ea typeface="+mn-ea"/>
                <a:cs typeface="+mn-cs"/>
              </a:defRPr>
            </a:pPr>
            <a:r>
              <a:rPr lang="hr-HR" sz="1100"/>
              <a:t>Neposredna potrošnja energije</a:t>
            </a:r>
            <a:r>
              <a:rPr lang="en-GB" sz="1100"/>
              <a:t> po energentima [PJ]</a:t>
            </a:r>
            <a:endParaRPr lang="hr-HR" sz="1100"/>
          </a:p>
        </c:rich>
      </c:tx>
      <c:layout/>
      <c:overlay val="0"/>
      <c:spPr>
        <a:noFill/>
        <a:ln>
          <a:noFill/>
        </a:ln>
        <a:effectLst/>
      </c:spPr>
      <c:txPr>
        <a:bodyPr rot="0" spcFirstLastPara="1" vertOverflow="ellipsis" vert="horz" wrap="square" anchor="ctr" anchorCtr="1"/>
        <a:lstStyle/>
        <a:p>
          <a:pPr algn="l">
            <a:defRPr sz="1400" b="1" i="0" u="none" strike="noStrike" kern="1200" baseline="0">
              <a:solidFill>
                <a:sysClr val="windowText" lastClr="000000"/>
              </a:solidFill>
              <a:latin typeface="+mn-lt"/>
              <a:ea typeface="+mn-ea"/>
              <a:cs typeface="+mn-cs"/>
            </a:defRPr>
          </a:pPr>
          <a:endParaRPr lang="sr-Latn-RS"/>
        </a:p>
      </c:txPr>
    </c:title>
    <c:autoTitleDeleted val="0"/>
    <c:plotArea>
      <c:layout/>
      <c:areaChart>
        <c:grouping val="stacked"/>
        <c:varyColors val="0"/>
        <c:ser>
          <c:idx val="0"/>
          <c:order val="0"/>
          <c:tx>
            <c:strRef>
              <c:f>Podatci!$A$117</c:f>
              <c:strCache>
                <c:ptCount val="1"/>
                <c:pt idx="0">
                  <c:v> Ugljen i koks</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Podatci!$AB$116:$AH$116</c:f>
              <c:strCache>
                <c:ptCount val="7"/>
                <c:pt idx="0">
                  <c:v>2014.</c:v>
                </c:pt>
                <c:pt idx="1">
                  <c:v>2015.</c:v>
                </c:pt>
                <c:pt idx="2">
                  <c:v>2016.</c:v>
                </c:pt>
                <c:pt idx="3">
                  <c:v>2017.</c:v>
                </c:pt>
                <c:pt idx="4">
                  <c:v>2018.</c:v>
                </c:pt>
                <c:pt idx="5">
                  <c:v>2019.</c:v>
                </c:pt>
                <c:pt idx="6">
                  <c:v>2020.</c:v>
                </c:pt>
              </c:strCache>
              <c:extLst/>
            </c:strRef>
          </c:cat>
          <c:val>
            <c:numRef>
              <c:f>Podatci!$AB$117:$AH$117</c:f>
              <c:numCache>
                <c:formatCode>0.00</c:formatCode>
                <c:ptCount val="7"/>
                <c:pt idx="0">
                  <c:v>8.655008999999998</c:v>
                </c:pt>
                <c:pt idx="1">
                  <c:v>8.1408910000000052</c:v>
                </c:pt>
                <c:pt idx="2">
                  <c:v>7.7062900000000027</c:v>
                </c:pt>
                <c:pt idx="3">
                  <c:v>8.9292850000000037</c:v>
                </c:pt>
                <c:pt idx="4">
                  <c:v>8.5650980000000008</c:v>
                </c:pt>
                <c:pt idx="5">
                  <c:v>7.7284649999999981</c:v>
                </c:pt>
                <c:pt idx="6">
                  <c:v>7.3473319999999989</c:v>
                </c:pt>
              </c:numCache>
              <c:extLst/>
            </c:numRef>
          </c:val>
          <c:extLst>
            <c:ext xmlns:c16="http://schemas.microsoft.com/office/drawing/2014/chart" uri="{C3380CC4-5D6E-409C-BE32-E72D297353CC}">
              <c16:uniqueId val="{00000000-6E3E-4A97-AAB5-4ED09C90AD10}"/>
            </c:ext>
          </c:extLst>
        </c:ser>
        <c:ser>
          <c:idx val="1"/>
          <c:order val="1"/>
          <c:tx>
            <c:strRef>
              <c:f>Podatci!$A$118</c:f>
              <c:strCache>
                <c:ptCount val="1"/>
                <c:pt idx="0">
                  <c:v> Ogrjevno drvo i biomasa </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Podatci!$AB$116:$AH$116</c:f>
              <c:strCache>
                <c:ptCount val="7"/>
                <c:pt idx="0">
                  <c:v>2014.</c:v>
                </c:pt>
                <c:pt idx="1">
                  <c:v>2015.</c:v>
                </c:pt>
                <c:pt idx="2">
                  <c:v>2016.</c:v>
                </c:pt>
                <c:pt idx="3">
                  <c:v>2017.</c:v>
                </c:pt>
                <c:pt idx="4">
                  <c:v>2018.</c:v>
                </c:pt>
                <c:pt idx="5">
                  <c:v>2019.</c:v>
                </c:pt>
                <c:pt idx="6">
                  <c:v>2020.</c:v>
                </c:pt>
              </c:strCache>
              <c:extLst/>
            </c:strRef>
          </c:cat>
          <c:val>
            <c:numRef>
              <c:f>Podatci!$AB$118:$AH$118</c:f>
              <c:numCache>
                <c:formatCode>0.00</c:formatCode>
                <c:ptCount val="7"/>
                <c:pt idx="0">
                  <c:v>45.046534000000008</c:v>
                </c:pt>
                <c:pt idx="1">
                  <c:v>51.023355295126947</c:v>
                </c:pt>
                <c:pt idx="2">
                  <c:v>48.52437833409315</c:v>
                </c:pt>
                <c:pt idx="3">
                  <c:v>47.291543122974254</c:v>
                </c:pt>
                <c:pt idx="4">
                  <c:v>47.08326000000001</c:v>
                </c:pt>
                <c:pt idx="5">
                  <c:v>47.584749999999993</c:v>
                </c:pt>
                <c:pt idx="6">
                  <c:v>48.285424999999996</c:v>
                </c:pt>
              </c:numCache>
              <c:extLst/>
            </c:numRef>
          </c:val>
          <c:extLst>
            <c:ext xmlns:c16="http://schemas.microsoft.com/office/drawing/2014/chart" uri="{C3380CC4-5D6E-409C-BE32-E72D297353CC}">
              <c16:uniqueId val="{00000001-6E3E-4A97-AAB5-4ED09C90AD10}"/>
            </c:ext>
          </c:extLst>
        </c:ser>
        <c:ser>
          <c:idx val="2"/>
          <c:order val="2"/>
          <c:tx>
            <c:strRef>
              <c:f>Podatci!$A$119</c:f>
              <c:strCache>
                <c:ptCount val="1"/>
                <c:pt idx="0">
                  <c:v> Tekuća goriva</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Podatci!$AB$116:$AH$116</c:f>
              <c:strCache>
                <c:ptCount val="7"/>
                <c:pt idx="0">
                  <c:v>2014.</c:v>
                </c:pt>
                <c:pt idx="1">
                  <c:v>2015.</c:v>
                </c:pt>
                <c:pt idx="2">
                  <c:v>2016.</c:v>
                </c:pt>
                <c:pt idx="3">
                  <c:v>2017.</c:v>
                </c:pt>
                <c:pt idx="4">
                  <c:v>2018.</c:v>
                </c:pt>
                <c:pt idx="5">
                  <c:v>2019.</c:v>
                </c:pt>
                <c:pt idx="6">
                  <c:v>2020.</c:v>
                </c:pt>
              </c:strCache>
              <c:extLst/>
            </c:strRef>
          </c:cat>
          <c:val>
            <c:numRef>
              <c:f>Podatci!$AB$119:$AH$119</c:f>
              <c:numCache>
                <c:formatCode>0.00</c:formatCode>
                <c:ptCount val="7"/>
                <c:pt idx="0">
                  <c:v>104.35191200000001</c:v>
                </c:pt>
                <c:pt idx="1">
                  <c:v>109.17982400000005</c:v>
                </c:pt>
                <c:pt idx="2">
                  <c:v>111.95974299999996</c:v>
                </c:pt>
                <c:pt idx="3">
                  <c:v>118.93565599999999</c:v>
                </c:pt>
                <c:pt idx="4">
                  <c:v>116.63108599999995</c:v>
                </c:pt>
                <c:pt idx="5">
                  <c:v>118.41056700000011</c:v>
                </c:pt>
                <c:pt idx="6">
                  <c:v>101.555149</c:v>
                </c:pt>
              </c:numCache>
              <c:extLst/>
            </c:numRef>
          </c:val>
          <c:extLst>
            <c:ext xmlns:c16="http://schemas.microsoft.com/office/drawing/2014/chart" uri="{C3380CC4-5D6E-409C-BE32-E72D297353CC}">
              <c16:uniqueId val="{00000002-6E3E-4A97-AAB5-4ED09C90AD10}"/>
            </c:ext>
          </c:extLst>
        </c:ser>
        <c:ser>
          <c:idx val="3"/>
          <c:order val="3"/>
          <c:tx>
            <c:strRef>
              <c:f>Podatci!$A$120</c:f>
              <c:strCache>
                <c:ptCount val="1"/>
                <c:pt idx="0">
                  <c:v> Plinovita goriva</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Podatci!$AB$116:$AH$116</c:f>
              <c:strCache>
                <c:ptCount val="7"/>
                <c:pt idx="0">
                  <c:v>2014.</c:v>
                </c:pt>
                <c:pt idx="1">
                  <c:v>2015.</c:v>
                </c:pt>
                <c:pt idx="2">
                  <c:v>2016.</c:v>
                </c:pt>
                <c:pt idx="3">
                  <c:v>2017.</c:v>
                </c:pt>
                <c:pt idx="4">
                  <c:v>2018.</c:v>
                </c:pt>
                <c:pt idx="5">
                  <c:v>2019.</c:v>
                </c:pt>
                <c:pt idx="6">
                  <c:v>2020.</c:v>
                </c:pt>
              </c:strCache>
              <c:extLst/>
            </c:strRef>
          </c:cat>
          <c:val>
            <c:numRef>
              <c:f>Podatci!$AB$120:$AH$120</c:f>
              <c:numCache>
                <c:formatCode>0.00</c:formatCode>
                <c:ptCount val="7"/>
                <c:pt idx="0">
                  <c:v>31.796867660000007</c:v>
                </c:pt>
                <c:pt idx="1">
                  <c:v>33.963002310000007</c:v>
                </c:pt>
                <c:pt idx="2">
                  <c:v>35.060999999999993</c:v>
                </c:pt>
                <c:pt idx="3">
                  <c:v>36.976320000000008</c:v>
                </c:pt>
                <c:pt idx="4">
                  <c:v>37.307279999999977</c:v>
                </c:pt>
                <c:pt idx="5">
                  <c:v>37.511655999999981</c:v>
                </c:pt>
                <c:pt idx="6">
                  <c:v>37.718495999999988</c:v>
                </c:pt>
              </c:numCache>
              <c:extLst/>
            </c:numRef>
          </c:val>
          <c:extLst>
            <c:ext xmlns:c16="http://schemas.microsoft.com/office/drawing/2014/chart" uri="{C3380CC4-5D6E-409C-BE32-E72D297353CC}">
              <c16:uniqueId val="{00000003-6E3E-4A97-AAB5-4ED09C90AD10}"/>
            </c:ext>
          </c:extLst>
        </c:ser>
        <c:ser>
          <c:idx val="4"/>
          <c:order val="4"/>
          <c:tx>
            <c:strRef>
              <c:f>Podatci!$A$121</c:f>
              <c:strCache>
                <c:ptCount val="1"/>
                <c:pt idx="0">
                  <c:v> Električna energija</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Podatci!$AB$116:$AH$116</c:f>
              <c:strCache>
                <c:ptCount val="7"/>
                <c:pt idx="0">
                  <c:v>2014.</c:v>
                </c:pt>
                <c:pt idx="1">
                  <c:v>2015.</c:v>
                </c:pt>
                <c:pt idx="2">
                  <c:v>2016.</c:v>
                </c:pt>
                <c:pt idx="3">
                  <c:v>2017.</c:v>
                </c:pt>
                <c:pt idx="4">
                  <c:v>2018.</c:v>
                </c:pt>
                <c:pt idx="5">
                  <c:v>2019.</c:v>
                </c:pt>
                <c:pt idx="6">
                  <c:v>2020.</c:v>
                </c:pt>
              </c:strCache>
              <c:extLst/>
            </c:strRef>
          </c:cat>
          <c:val>
            <c:numRef>
              <c:f>Podatci!$AB$121:$AH$121</c:f>
              <c:numCache>
                <c:formatCode>0.00</c:formatCode>
                <c:ptCount val="7"/>
                <c:pt idx="0">
                  <c:v>53.335439999999998</c:v>
                </c:pt>
                <c:pt idx="1">
                  <c:v>55.146239999999999</c:v>
                </c:pt>
                <c:pt idx="2">
                  <c:v>55.038960000000003</c:v>
                </c:pt>
                <c:pt idx="3">
                  <c:v>57.457800000000006</c:v>
                </c:pt>
                <c:pt idx="4">
                  <c:v>58.028760000000005</c:v>
                </c:pt>
                <c:pt idx="5">
                  <c:v>57.962879999999977</c:v>
                </c:pt>
                <c:pt idx="6">
                  <c:v>54.60840000000001</c:v>
                </c:pt>
              </c:numCache>
              <c:extLst/>
            </c:numRef>
          </c:val>
          <c:extLst>
            <c:ext xmlns:c16="http://schemas.microsoft.com/office/drawing/2014/chart" uri="{C3380CC4-5D6E-409C-BE32-E72D297353CC}">
              <c16:uniqueId val="{00000004-6E3E-4A97-AAB5-4ED09C90AD10}"/>
            </c:ext>
          </c:extLst>
        </c:ser>
        <c:ser>
          <c:idx val="5"/>
          <c:order val="5"/>
          <c:tx>
            <c:strRef>
              <c:f>Podatci!$A$122</c:f>
              <c:strCache>
                <c:ptCount val="1"/>
                <c:pt idx="0">
                  <c:v> Topliska energija</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Podatci!$AB$116:$AH$116</c:f>
              <c:strCache>
                <c:ptCount val="7"/>
                <c:pt idx="0">
                  <c:v>2014.</c:v>
                </c:pt>
                <c:pt idx="1">
                  <c:v>2015.</c:v>
                </c:pt>
                <c:pt idx="2">
                  <c:v>2016.</c:v>
                </c:pt>
                <c:pt idx="3">
                  <c:v>2017.</c:v>
                </c:pt>
                <c:pt idx="4">
                  <c:v>2018.</c:v>
                </c:pt>
                <c:pt idx="5">
                  <c:v>2019.</c:v>
                </c:pt>
                <c:pt idx="6">
                  <c:v>2020.</c:v>
                </c:pt>
              </c:strCache>
              <c:extLst/>
            </c:strRef>
          </c:cat>
          <c:val>
            <c:numRef>
              <c:f>Podatci!$AB$122:$AH$122</c:f>
              <c:numCache>
                <c:formatCode>0.00</c:formatCode>
                <c:ptCount val="7"/>
                <c:pt idx="0">
                  <c:v>16.826100000000004</c:v>
                </c:pt>
                <c:pt idx="1">
                  <c:v>16.816899999999997</c:v>
                </c:pt>
                <c:pt idx="2">
                  <c:v>18.192</c:v>
                </c:pt>
                <c:pt idx="3">
                  <c:v>19.075499999999995</c:v>
                </c:pt>
                <c:pt idx="4">
                  <c:v>17.767799999999994</c:v>
                </c:pt>
                <c:pt idx="5">
                  <c:v>18.713500000000003</c:v>
                </c:pt>
                <c:pt idx="6">
                  <c:v>19.126400000000004</c:v>
                </c:pt>
              </c:numCache>
              <c:extLst/>
            </c:numRef>
          </c:val>
          <c:extLst>
            <c:ext xmlns:c16="http://schemas.microsoft.com/office/drawing/2014/chart" uri="{C3380CC4-5D6E-409C-BE32-E72D297353CC}">
              <c16:uniqueId val="{00000005-6E3E-4A97-AAB5-4ED09C90AD10}"/>
            </c:ext>
          </c:extLst>
        </c:ser>
        <c:ser>
          <c:idx val="6"/>
          <c:order val="6"/>
          <c:tx>
            <c:strRef>
              <c:f>Podatci!$A$123</c:f>
              <c:strCache>
                <c:ptCount val="1"/>
                <c:pt idx="0">
                  <c:v> Obnovljivi izvori</c:v>
                </c:pt>
              </c:strCache>
            </c:strRef>
          </c:tx>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Podatci!$AB$116:$AH$116</c:f>
              <c:strCache>
                <c:ptCount val="7"/>
                <c:pt idx="0">
                  <c:v>2014.</c:v>
                </c:pt>
                <c:pt idx="1">
                  <c:v>2015.</c:v>
                </c:pt>
                <c:pt idx="2">
                  <c:v>2016.</c:v>
                </c:pt>
                <c:pt idx="3">
                  <c:v>2017.</c:v>
                </c:pt>
                <c:pt idx="4">
                  <c:v>2018.</c:v>
                </c:pt>
                <c:pt idx="5">
                  <c:v>2019.</c:v>
                </c:pt>
                <c:pt idx="6">
                  <c:v>2020.</c:v>
                </c:pt>
              </c:strCache>
              <c:extLst/>
            </c:strRef>
          </c:cat>
          <c:val>
            <c:numRef>
              <c:f>Podatci!$AB$123:$AH$123</c:f>
              <c:numCache>
                <c:formatCode>0.00</c:formatCode>
                <c:ptCount val="7"/>
                <c:pt idx="0">
                  <c:v>0.71479999999999988</c:v>
                </c:pt>
                <c:pt idx="1">
                  <c:v>0.80830000000000002</c:v>
                </c:pt>
                <c:pt idx="2">
                  <c:v>0.86249999999999982</c:v>
                </c:pt>
                <c:pt idx="3">
                  <c:v>0.88310000000000022</c:v>
                </c:pt>
                <c:pt idx="4">
                  <c:v>0.90369999999999995</c:v>
                </c:pt>
                <c:pt idx="5">
                  <c:v>0.9476</c:v>
                </c:pt>
                <c:pt idx="6">
                  <c:v>0.86370000000000013</c:v>
                </c:pt>
              </c:numCache>
              <c:extLst/>
            </c:numRef>
          </c:val>
          <c:extLst>
            <c:ext xmlns:c16="http://schemas.microsoft.com/office/drawing/2014/chart" uri="{C3380CC4-5D6E-409C-BE32-E72D297353CC}">
              <c16:uniqueId val="{00000006-6E3E-4A97-AAB5-4ED09C90AD10}"/>
            </c:ext>
          </c:extLst>
        </c:ser>
        <c:dLbls>
          <c:showLegendKey val="0"/>
          <c:showVal val="0"/>
          <c:showCatName val="0"/>
          <c:showSerName val="0"/>
          <c:showPercent val="0"/>
          <c:showBubbleSize val="0"/>
        </c:dLbls>
        <c:axId val="683955744"/>
        <c:axId val="683956136"/>
      </c:areaChart>
      <c:catAx>
        <c:axId val="68395574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sr-Latn-RS"/>
          </a:p>
        </c:txPr>
        <c:crossAx val="683956136"/>
        <c:crosses val="autoZero"/>
        <c:auto val="1"/>
        <c:lblAlgn val="ctr"/>
        <c:lblOffset val="100"/>
        <c:tickLblSkip val="1"/>
        <c:tickMarkSkip val="1"/>
        <c:noMultiLvlLbl val="0"/>
      </c:catAx>
      <c:valAx>
        <c:axId val="683956136"/>
        <c:scaling>
          <c:orientation val="minMax"/>
          <c:max val="3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sr-Latn-RS"/>
          </a:p>
        </c:txPr>
        <c:crossAx val="683955744"/>
        <c:crosses val="autoZero"/>
        <c:crossBetween val="midCat"/>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mn-lt"/>
                <a:ea typeface="+mn-ea"/>
                <a:cs typeface="+mn-cs"/>
              </a:defRPr>
            </a:pPr>
            <a:endParaRPr lang="sr-Latn-RS"/>
          </a:p>
        </c:txPr>
      </c:dTable>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sr-Latn-R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1" i="0" u="none" strike="noStrike" kern="1200" baseline="0">
                <a:solidFill>
                  <a:sysClr val="windowText" lastClr="000000"/>
                </a:solidFill>
                <a:latin typeface="+mn-lt"/>
                <a:ea typeface="+mn-ea"/>
                <a:cs typeface="+mn-cs"/>
              </a:defRPr>
            </a:pPr>
            <a:r>
              <a:rPr lang="hr-HR" sz="1100"/>
              <a:t>Neposredna potrošnja energije </a:t>
            </a:r>
            <a:r>
              <a:rPr lang="en-GB" sz="1100"/>
              <a:t>po</a:t>
            </a:r>
            <a:r>
              <a:rPr lang="en-GB" sz="1100" baseline="0"/>
              <a:t> </a:t>
            </a:r>
            <a:r>
              <a:rPr lang="hr-HR" sz="1100"/>
              <a:t>sektorima</a:t>
            </a:r>
            <a:r>
              <a:rPr lang="en-GB" sz="1100"/>
              <a:t> [PJ]</a:t>
            </a:r>
            <a:endParaRPr lang="hr-HR" sz="1100"/>
          </a:p>
        </c:rich>
      </c:tx>
      <c:layout/>
      <c:overlay val="0"/>
      <c:spPr>
        <a:noFill/>
        <a:ln>
          <a:noFill/>
        </a:ln>
        <a:effectLst/>
      </c:spPr>
      <c:txPr>
        <a:bodyPr rot="0" spcFirstLastPara="1" vertOverflow="ellipsis" vert="horz" wrap="square" anchor="ctr" anchorCtr="1"/>
        <a:lstStyle/>
        <a:p>
          <a:pPr algn="l">
            <a:defRPr sz="1400" b="1" i="0" u="none" strike="noStrike" kern="1200" baseline="0">
              <a:solidFill>
                <a:sysClr val="windowText" lastClr="000000"/>
              </a:solidFill>
              <a:latin typeface="+mn-lt"/>
              <a:ea typeface="+mn-ea"/>
              <a:cs typeface="+mn-cs"/>
            </a:defRPr>
          </a:pPr>
          <a:endParaRPr lang="sr-Latn-RS"/>
        </a:p>
      </c:txPr>
    </c:title>
    <c:autoTitleDeleted val="0"/>
    <c:plotArea>
      <c:layout/>
      <c:areaChart>
        <c:grouping val="stacked"/>
        <c:varyColors val="0"/>
        <c:ser>
          <c:idx val="1"/>
          <c:order val="0"/>
          <c:tx>
            <c:strRef>
              <c:f>Podatci!$A$39</c:f>
              <c:strCache>
                <c:ptCount val="1"/>
                <c:pt idx="0">
                  <c:v> Industrija</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Podatci!$AB$32:$AH$32</c:f>
              <c:strCache>
                <c:ptCount val="7"/>
                <c:pt idx="0">
                  <c:v>2014.</c:v>
                </c:pt>
                <c:pt idx="1">
                  <c:v>2015.</c:v>
                </c:pt>
                <c:pt idx="2">
                  <c:v>2016.</c:v>
                </c:pt>
                <c:pt idx="3">
                  <c:v>2017.</c:v>
                </c:pt>
                <c:pt idx="4">
                  <c:v>2018.</c:v>
                </c:pt>
                <c:pt idx="5">
                  <c:v>2019.</c:v>
                </c:pt>
                <c:pt idx="6">
                  <c:v>2020.</c:v>
                </c:pt>
              </c:strCache>
              <c:extLst/>
            </c:strRef>
          </c:cat>
          <c:val>
            <c:numRef>
              <c:f>Podatci!$AB$39:$AH$39</c:f>
              <c:numCache>
                <c:formatCode>0.00</c:formatCode>
                <c:ptCount val="7"/>
                <c:pt idx="0">
                  <c:v>39.303836000000004</c:v>
                </c:pt>
                <c:pt idx="1">
                  <c:v>39.004716999999999</c:v>
                </c:pt>
                <c:pt idx="2">
                  <c:v>39.028318999999996</c:v>
                </c:pt>
                <c:pt idx="3">
                  <c:v>43.159379000000001</c:v>
                </c:pt>
                <c:pt idx="4">
                  <c:v>43.352964</c:v>
                </c:pt>
                <c:pt idx="5">
                  <c:v>43.624127000000001</c:v>
                </c:pt>
                <c:pt idx="6">
                  <c:v>43.292563999999999</c:v>
                </c:pt>
              </c:numCache>
              <c:extLst/>
            </c:numRef>
          </c:val>
          <c:extLst>
            <c:ext xmlns:c16="http://schemas.microsoft.com/office/drawing/2014/chart" uri="{C3380CC4-5D6E-409C-BE32-E72D297353CC}">
              <c16:uniqueId val="{00000000-728D-4AD4-B083-89B24B8C4F22}"/>
            </c:ext>
          </c:extLst>
        </c:ser>
        <c:ser>
          <c:idx val="2"/>
          <c:order val="1"/>
          <c:tx>
            <c:strRef>
              <c:f>Podatci!$A$40</c:f>
              <c:strCache>
                <c:ptCount val="1"/>
                <c:pt idx="0">
                  <c:v> Promet</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Podatci!$AB$32:$AH$32</c:f>
              <c:strCache>
                <c:ptCount val="7"/>
                <c:pt idx="0">
                  <c:v>2014.</c:v>
                </c:pt>
                <c:pt idx="1">
                  <c:v>2015.</c:v>
                </c:pt>
                <c:pt idx="2">
                  <c:v>2016.</c:v>
                </c:pt>
                <c:pt idx="3">
                  <c:v>2017.</c:v>
                </c:pt>
                <c:pt idx="4">
                  <c:v>2018.</c:v>
                </c:pt>
                <c:pt idx="5">
                  <c:v>2019.</c:v>
                </c:pt>
                <c:pt idx="6">
                  <c:v>2020.</c:v>
                </c:pt>
              </c:strCache>
              <c:extLst/>
            </c:strRef>
          </c:cat>
          <c:val>
            <c:numRef>
              <c:f>Podatci!$AB$40:$AH$40</c:f>
              <c:numCache>
                <c:formatCode>0.00</c:formatCode>
                <c:ptCount val="7"/>
                <c:pt idx="0">
                  <c:v>84.853542000000019</c:v>
                </c:pt>
                <c:pt idx="1">
                  <c:v>88.655858295126961</c:v>
                </c:pt>
                <c:pt idx="2">
                  <c:v>90.958387334093146</c:v>
                </c:pt>
                <c:pt idx="3">
                  <c:v>98.369730122974246</c:v>
                </c:pt>
                <c:pt idx="4">
                  <c:v>97.820157000000009</c:v>
                </c:pt>
                <c:pt idx="5">
                  <c:v>102.17103700000001</c:v>
                </c:pt>
                <c:pt idx="6">
                  <c:v>84.241977999999961</c:v>
                </c:pt>
              </c:numCache>
              <c:extLst/>
            </c:numRef>
          </c:val>
          <c:extLst>
            <c:ext xmlns:c16="http://schemas.microsoft.com/office/drawing/2014/chart" uri="{C3380CC4-5D6E-409C-BE32-E72D297353CC}">
              <c16:uniqueId val="{00000001-728D-4AD4-B083-89B24B8C4F22}"/>
            </c:ext>
          </c:extLst>
        </c:ser>
        <c:ser>
          <c:idx val="3"/>
          <c:order val="2"/>
          <c:tx>
            <c:strRef>
              <c:f>Podatci!$A$41</c:f>
              <c:strCache>
                <c:ptCount val="1"/>
                <c:pt idx="0">
                  <c:v>Kućanstva</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Podatci!$AB$32:$AH$32</c:f>
              <c:strCache>
                <c:ptCount val="7"/>
                <c:pt idx="0">
                  <c:v>2014.</c:v>
                </c:pt>
                <c:pt idx="1">
                  <c:v>2015.</c:v>
                </c:pt>
                <c:pt idx="2">
                  <c:v>2016.</c:v>
                </c:pt>
                <c:pt idx="3">
                  <c:v>2017.</c:v>
                </c:pt>
                <c:pt idx="4">
                  <c:v>2018.</c:v>
                </c:pt>
                <c:pt idx="5">
                  <c:v>2019.</c:v>
                </c:pt>
                <c:pt idx="6">
                  <c:v>2020.</c:v>
                </c:pt>
              </c:strCache>
              <c:extLst/>
            </c:strRef>
          </c:cat>
          <c:val>
            <c:numRef>
              <c:f>Podatci!$AB$41:$AH$41</c:f>
              <c:numCache>
                <c:formatCode>0.00</c:formatCode>
                <c:ptCount val="7"/>
                <c:pt idx="0">
                  <c:v>93.631227189999976</c:v>
                </c:pt>
                <c:pt idx="1">
                  <c:v>101.68128485</c:v>
                </c:pt>
                <c:pt idx="2">
                  <c:v>100.84387799999999</c:v>
                </c:pt>
                <c:pt idx="3">
                  <c:v>100.14567600000002</c:v>
                </c:pt>
                <c:pt idx="4">
                  <c:v>96.226339999999993</c:v>
                </c:pt>
                <c:pt idx="5">
                  <c:v>93.709993999999995</c:v>
                </c:pt>
                <c:pt idx="6">
                  <c:v>95.318749999999994</c:v>
                </c:pt>
              </c:numCache>
              <c:extLst/>
            </c:numRef>
          </c:val>
          <c:extLst>
            <c:ext xmlns:c16="http://schemas.microsoft.com/office/drawing/2014/chart" uri="{C3380CC4-5D6E-409C-BE32-E72D297353CC}">
              <c16:uniqueId val="{00000002-728D-4AD4-B083-89B24B8C4F22}"/>
            </c:ext>
          </c:extLst>
        </c:ser>
        <c:ser>
          <c:idx val="0"/>
          <c:order val="3"/>
          <c:tx>
            <c:strRef>
              <c:f>Podatci!$A$42</c:f>
              <c:strCache>
                <c:ptCount val="1"/>
                <c:pt idx="0">
                  <c:v>Uslužni sektor</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25400">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Podatci!$AB$32:$AH$32</c:f>
              <c:strCache>
                <c:ptCount val="7"/>
                <c:pt idx="0">
                  <c:v>2014.</c:v>
                </c:pt>
                <c:pt idx="1">
                  <c:v>2015.</c:v>
                </c:pt>
                <c:pt idx="2">
                  <c:v>2016.</c:v>
                </c:pt>
                <c:pt idx="3">
                  <c:v>2017.</c:v>
                </c:pt>
                <c:pt idx="4">
                  <c:v>2018.</c:v>
                </c:pt>
                <c:pt idx="5">
                  <c:v>2019.</c:v>
                </c:pt>
                <c:pt idx="6">
                  <c:v>2020.</c:v>
                </c:pt>
              </c:strCache>
              <c:extLst/>
            </c:strRef>
          </c:cat>
          <c:val>
            <c:numRef>
              <c:f>Podatci!$AB$42:$AH$42</c:f>
              <c:numCache>
                <c:formatCode>#,##0.00</c:formatCode>
                <c:ptCount val="7"/>
                <c:pt idx="0">
                  <c:v>28.786847470000005</c:v>
                </c:pt>
                <c:pt idx="1">
                  <c:v>31.649809459999997</c:v>
                </c:pt>
                <c:pt idx="2">
                  <c:v>32.393951999999992</c:v>
                </c:pt>
                <c:pt idx="3">
                  <c:v>33.929075999999981</c:v>
                </c:pt>
                <c:pt idx="4">
                  <c:v>34.422721999999993</c:v>
                </c:pt>
                <c:pt idx="5">
                  <c:v>34.544637999999999</c:v>
                </c:pt>
                <c:pt idx="6">
                  <c:v>31.296399000000005</c:v>
                </c:pt>
              </c:numCache>
              <c:extLst/>
            </c:numRef>
          </c:val>
          <c:extLst>
            <c:ext xmlns:c16="http://schemas.microsoft.com/office/drawing/2014/chart" uri="{C3380CC4-5D6E-409C-BE32-E72D297353CC}">
              <c16:uniqueId val="{00000003-728D-4AD4-B083-89B24B8C4F22}"/>
            </c:ext>
          </c:extLst>
        </c:ser>
        <c:ser>
          <c:idx val="4"/>
          <c:order val="4"/>
          <c:tx>
            <c:strRef>
              <c:f>Podatci!$A$43</c:f>
              <c:strCache>
                <c:ptCount val="1"/>
                <c:pt idx="0">
                  <c:v>Poljoprivreda</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w="25400">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Podatci!$AB$32:$AH$32</c:f>
              <c:strCache>
                <c:ptCount val="7"/>
                <c:pt idx="0">
                  <c:v>2014.</c:v>
                </c:pt>
                <c:pt idx="1">
                  <c:v>2015.</c:v>
                </c:pt>
                <c:pt idx="2">
                  <c:v>2016.</c:v>
                </c:pt>
                <c:pt idx="3">
                  <c:v>2017.</c:v>
                </c:pt>
                <c:pt idx="4">
                  <c:v>2018.</c:v>
                </c:pt>
                <c:pt idx="5">
                  <c:v>2019.</c:v>
                </c:pt>
                <c:pt idx="6">
                  <c:v>2020.</c:v>
                </c:pt>
              </c:strCache>
              <c:extLst/>
            </c:strRef>
          </c:cat>
          <c:val>
            <c:numRef>
              <c:f>Podatci!$AB$43:$AH$43</c:f>
              <c:numCache>
                <c:formatCode>0.00</c:formatCode>
                <c:ptCount val="7"/>
                <c:pt idx="0">
                  <c:v>9.988327</c:v>
                </c:pt>
                <c:pt idx="1">
                  <c:v>9.9290749999999957</c:v>
                </c:pt>
                <c:pt idx="2">
                  <c:v>10.068537999999998</c:v>
                </c:pt>
                <c:pt idx="3">
                  <c:v>9.9421619999999997</c:v>
                </c:pt>
                <c:pt idx="4">
                  <c:v>10.145866999999997</c:v>
                </c:pt>
                <c:pt idx="5">
                  <c:v>10.247707999999999</c:v>
                </c:pt>
                <c:pt idx="6">
                  <c:v>10.701591999999996</c:v>
                </c:pt>
              </c:numCache>
              <c:extLst/>
            </c:numRef>
          </c:val>
          <c:extLst>
            <c:ext xmlns:c16="http://schemas.microsoft.com/office/drawing/2014/chart" uri="{C3380CC4-5D6E-409C-BE32-E72D297353CC}">
              <c16:uniqueId val="{00000004-728D-4AD4-B083-89B24B8C4F22}"/>
            </c:ext>
          </c:extLst>
        </c:ser>
        <c:ser>
          <c:idx val="5"/>
          <c:order val="5"/>
          <c:tx>
            <c:strRef>
              <c:f>Podatci!$A$44</c:f>
              <c:strCache>
                <c:ptCount val="1"/>
                <c:pt idx="0">
                  <c:v>Građevinarstvo</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w="25400">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Podatci!$AB$32:$AH$32</c:f>
              <c:strCache>
                <c:ptCount val="7"/>
                <c:pt idx="0">
                  <c:v>2014.</c:v>
                </c:pt>
                <c:pt idx="1">
                  <c:v>2015.</c:v>
                </c:pt>
                <c:pt idx="2">
                  <c:v>2016.</c:v>
                </c:pt>
                <c:pt idx="3">
                  <c:v>2017.</c:v>
                </c:pt>
                <c:pt idx="4">
                  <c:v>2018.</c:v>
                </c:pt>
                <c:pt idx="5">
                  <c:v>2019.</c:v>
                </c:pt>
                <c:pt idx="6">
                  <c:v>2020.</c:v>
                </c:pt>
              </c:strCache>
              <c:extLst/>
            </c:strRef>
          </c:cat>
          <c:val>
            <c:numRef>
              <c:f>Podatci!$AB$44:$AH$44</c:f>
              <c:numCache>
                <c:formatCode>0.00</c:formatCode>
                <c:ptCount val="7"/>
                <c:pt idx="0">
                  <c:v>4.1628830000000008</c:v>
                </c:pt>
                <c:pt idx="1">
                  <c:v>4.1596679999999999</c:v>
                </c:pt>
                <c:pt idx="2">
                  <c:v>4.0517970000000005</c:v>
                </c:pt>
                <c:pt idx="3">
                  <c:v>4.0031809999999997</c:v>
                </c:pt>
                <c:pt idx="4">
                  <c:v>4.3189340000000014</c:v>
                </c:pt>
                <c:pt idx="5">
                  <c:v>4.5619139999999998</c:v>
                </c:pt>
                <c:pt idx="6">
                  <c:v>4.653619</c:v>
                </c:pt>
              </c:numCache>
              <c:extLst/>
            </c:numRef>
          </c:val>
          <c:extLst>
            <c:ext xmlns:c16="http://schemas.microsoft.com/office/drawing/2014/chart" uri="{C3380CC4-5D6E-409C-BE32-E72D297353CC}">
              <c16:uniqueId val="{00000005-728D-4AD4-B083-89B24B8C4F22}"/>
            </c:ext>
          </c:extLst>
        </c:ser>
        <c:dLbls>
          <c:showLegendKey val="0"/>
          <c:showVal val="0"/>
          <c:showCatName val="0"/>
          <c:showSerName val="0"/>
          <c:showPercent val="0"/>
          <c:showBubbleSize val="0"/>
        </c:dLbls>
        <c:axId val="865702480"/>
        <c:axId val="865701304"/>
      </c:areaChart>
      <c:catAx>
        <c:axId val="86570248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sr-Latn-RS"/>
          </a:p>
        </c:txPr>
        <c:crossAx val="865701304"/>
        <c:crosses val="autoZero"/>
        <c:auto val="1"/>
        <c:lblAlgn val="ctr"/>
        <c:lblOffset val="100"/>
        <c:tickLblSkip val="1"/>
        <c:tickMarkSkip val="1"/>
        <c:noMultiLvlLbl val="0"/>
      </c:catAx>
      <c:valAx>
        <c:axId val="8657013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sr-Latn-RS"/>
          </a:p>
        </c:txPr>
        <c:crossAx val="865702480"/>
        <c:crosses val="autoZero"/>
        <c:crossBetween val="midCat"/>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mn-lt"/>
                <a:ea typeface="+mn-ea"/>
                <a:cs typeface="+mn-cs"/>
              </a:defRPr>
            </a:pPr>
            <a:endParaRPr lang="sr-Latn-RS"/>
          </a:p>
        </c:txPr>
      </c:dTable>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sr-Latn-R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GB" sz="1100" b="1"/>
              <a:t>Ostvarena i ciljana potrošnja energije do 2030. godine</a:t>
            </a:r>
            <a:endParaRPr lang="hr-HR" sz="1100" b="1"/>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lineChart>
        <c:grouping val="standard"/>
        <c:varyColors val="0"/>
        <c:ser>
          <c:idx val="0"/>
          <c:order val="0"/>
          <c:tx>
            <c:strRef>
              <c:f>Podatci!$Z$68</c:f>
              <c:strCache>
                <c:ptCount val="1"/>
                <c:pt idx="0">
                  <c:v>Potrošnja primarne energije-ostvarena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6.8269512985721457E-3"/>
                  <c:y val="-2.7157128910828044E-2"/>
                </c:manualLayout>
              </c:layout>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7BF-4E19-B30E-192CC16AE76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Podatci!$AA$67:$AQ$67</c:f>
              <c:strCache>
                <c:ptCount val="17"/>
                <c:pt idx="0">
                  <c:v>2014.</c:v>
                </c:pt>
                <c:pt idx="1">
                  <c:v>2015.</c:v>
                </c:pt>
                <c:pt idx="2">
                  <c:v>2016.</c:v>
                </c:pt>
                <c:pt idx="3">
                  <c:v>2017.</c:v>
                </c:pt>
                <c:pt idx="4">
                  <c:v>2018.</c:v>
                </c:pt>
                <c:pt idx="5">
                  <c:v>2019.</c:v>
                </c:pt>
                <c:pt idx="6">
                  <c:v>2020.</c:v>
                </c:pt>
                <c:pt idx="7">
                  <c:v>2021.</c:v>
                </c:pt>
                <c:pt idx="8">
                  <c:v>2022.</c:v>
                </c:pt>
                <c:pt idx="9">
                  <c:v>2023.</c:v>
                </c:pt>
                <c:pt idx="10">
                  <c:v>2024.</c:v>
                </c:pt>
                <c:pt idx="11">
                  <c:v>2025.</c:v>
                </c:pt>
                <c:pt idx="12">
                  <c:v>2026.</c:v>
                </c:pt>
                <c:pt idx="13">
                  <c:v>2027.</c:v>
                </c:pt>
                <c:pt idx="14">
                  <c:v>2028.</c:v>
                </c:pt>
                <c:pt idx="15">
                  <c:v>2029.</c:v>
                </c:pt>
                <c:pt idx="16">
                  <c:v>2030.</c:v>
                </c:pt>
              </c:strCache>
            </c:strRef>
          </c:cat>
          <c:val>
            <c:numRef>
              <c:f>Podatci!$AA$68:$AQ$68</c:f>
              <c:numCache>
                <c:formatCode>#,##0.0</c:formatCode>
                <c:ptCount val="17"/>
                <c:pt idx="0">
                  <c:v>379.80390100620474</c:v>
                </c:pt>
                <c:pt idx="1">
                  <c:v>376.51074455405791</c:v>
                </c:pt>
                <c:pt idx="2">
                  <c:v>383.98291327637492</c:v>
                </c:pt>
                <c:pt idx="3">
                  <c:v>391.51487019213778</c:v>
                </c:pt>
                <c:pt idx="4">
                  <c:v>388.60165632511854</c:v>
                </c:pt>
                <c:pt idx="5">
                  <c:v>382.09470567319153</c:v>
                </c:pt>
                <c:pt idx="6">
                  <c:v>364.55754203288262</c:v>
                </c:pt>
              </c:numCache>
            </c:numRef>
          </c:val>
          <c:smooth val="0"/>
          <c:extLst>
            <c:ext xmlns:c16="http://schemas.microsoft.com/office/drawing/2014/chart" uri="{C3380CC4-5D6E-409C-BE32-E72D297353CC}">
              <c16:uniqueId val="{00000001-97BF-4E19-B30E-192CC16AE76B}"/>
            </c:ext>
          </c:extLst>
        </c:ser>
        <c:ser>
          <c:idx val="1"/>
          <c:order val="1"/>
          <c:tx>
            <c:strRef>
              <c:f>Podatci!$Z$69</c:f>
              <c:strCache>
                <c:ptCount val="1"/>
                <c:pt idx="0">
                  <c:v>Neposredna potrošnja energije-ostvarena </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1.5019292856858733E-2"/>
                  <c:y val="-3.13351487432631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7BF-4E19-B30E-192CC16AE76B}"/>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sr-Latn-R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Podatci!$AA$67:$AQ$67</c:f>
              <c:strCache>
                <c:ptCount val="17"/>
                <c:pt idx="0">
                  <c:v>2014.</c:v>
                </c:pt>
                <c:pt idx="1">
                  <c:v>2015.</c:v>
                </c:pt>
                <c:pt idx="2">
                  <c:v>2016.</c:v>
                </c:pt>
                <c:pt idx="3">
                  <c:v>2017.</c:v>
                </c:pt>
                <c:pt idx="4">
                  <c:v>2018.</c:v>
                </c:pt>
                <c:pt idx="5">
                  <c:v>2019.</c:v>
                </c:pt>
                <c:pt idx="6">
                  <c:v>2020.</c:v>
                </c:pt>
                <c:pt idx="7">
                  <c:v>2021.</c:v>
                </c:pt>
                <c:pt idx="8">
                  <c:v>2022.</c:v>
                </c:pt>
                <c:pt idx="9">
                  <c:v>2023.</c:v>
                </c:pt>
                <c:pt idx="10">
                  <c:v>2024.</c:v>
                </c:pt>
                <c:pt idx="11">
                  <c:v>2025.</c:v>
                </c:pt>
                <c:pt idx="12">
                  <c:v>2026.</c:v>
                </c:pt>
                <c:pt idx="13">
                  <c:v>2027.</c:v>
                </c:pt>
                <c:pt idx="14">
                  <c:v>2028.</c:v>
                </c:pt>
                <c:pt idx="15">
                  <c:v>2029.</c:v>
                </c:pt>
                <c:pt idx="16">
                  <c:v>2030.</c:v>
                </c:pt>
              </c:strCache>
            </c:strRef>
          </c:cat>
          <c:val>
            <c:numRef>
              <c:f>Podatci!$AA$69:$AQ$69</c:f>
              <c:numCache>
                <c:formatCode>#,##0.0</c:formatCode>
                <c:ptCount val="17"/>
                <c:pt idx="0">
                  <c:v>260.72666266000004</c:v>
                </c:pt>
                <c:pt idx="1">
                  <c:v>275.078512605127</c:v>
                </c:pt>
                <c:pt idx="2">
                  <c:v>277.34487133409334</c:v>
                </c:pt>
                <c:pt idx="3">
                  <c:v>289.54920412297406</c:v>
                </c:pt>
                <c:pt idx="4">
                  <c:v>286.28698399999996</c:v>
                </c:pt>
                <c:pt idx="5">
                  <c:v>288.85941800000012</c:v>
                </c:pt>
                <c:pt idx="6">
                  <c:v>269.50490200000002</c:v>
                </c:pt>
              </c:numCache>
            </c:numRef>
          </c:val>
          <c:smooth val="0"/>
          <c:extLst>
            <c:ext xmlns:c16="http://schemas.microsoft.com/office/drawing/2014/chart" uri="{C3380CC4-5D6E-409C-BE32-E72D297353CC}">
              <c16:uniqueId val="{00000003-97BF-4E19-B30E-192CC16AE76B}"/>
            </c:ext>
          </c:extLst>
        </c:ser>
        <c:ser>
          <c:idx val="2"/>
          <c:order val="2"/>
          <c:tx>
            <c:strRef>
              <c:f>Podatci!$Z$70</c:f>
              <c:strCache>
                <c:ptCount val="1"/>
                <c:pt idx="0">
                  <c:v>Potrošnja primarne energije - projekcije</c:v>
                </c:pt>
              </c:strCache>
            </c:strRef>
          </c:tx>
          <c:spPr>
            <a:ln w="28575" cap="rnd">
              <a:solidFill>
                <a:schemeClr val="accent1"/>
              </a:solidFill>
              <a:prstDash val="sysDot"/>
              <a:round/>
            </a:ln>
            <a:effectLst/>
          </c:spPr>
          <c:marker>
            <c:symbol val="circle"/>
            <c:size val="5"/>
            <c:spPr>
              <a:solidFill>
                <a:schemeClr val="accent1"/>
              </a:solidFill>
              <a:ln w="9525">
                <a:solidFill>
                  <a:schemeClr val="accent1"/>
                </a:solidFill>
              </a:ln>
              <a:effectLst/>
            </c:spPr>
          </c:marker>
          <c:dPt>
            <c:idx val="16"/>
            <c:marker>
              <c:symbol val="x"/>
              <c:size val="8"/>
              <c:spPr>
                <a:solidFill>
                  <a:schemeClr val="accent1"/>
                </a:solidFill>
                <a:ln w="9525">
                  <a:solidFill>
                    <a:schemeClr val="accent1"/>
                  </a:solidFill>
                </a:ln>
                <a:effectLst/>
              </c:spPr>
            </c:marker>
            <c:bubble3D val="0"/>
            <c:extLst>
              <c:ext xmlns:c16="http://schemas.microsoft.com/office/drawing/2014/chart" uri="{C3380CC4-5D6E-409C-BE32-E72D297353CC}">
                <c16:uniqueId val="{00000004-97BF-4E19-B30E-192CC16AE76B}"/>
              </c:ext>
            </c:extLst>
          </c:dPt>
          <c:dLbls>
            <c:dLbl>
              <c:idx val="6"/>
              <c:layout>
                <c:manualLayout>
                  <c:x val="-2.0480853895716487E-2"/>
                  <c:y val="-3.3424158659480695E-2"/>
                </c:manualLayout>
              </c:layout>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7BF-4E19-B30E-192CC16AE76B}"/>
                </c:ext>
              </c:extLst>
            </c:dLbl>
            <c:dLbl>
              <c:idx val="16"/>
              <c:layout>
                <c:manualLayout>
                  <c:x val="-1.9115463636002007E-2"/>
                  <c:y val="-3.9691188408133321E-2"/>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7BF-4E19-B30E-192CC16AE76B}"/>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sr-Latn-R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Podatci!$AA$67:$AQ$67</c:f>
              <c:strCache>
                <c:ptCount val="17"/>
                <c:pt idx="0">
                  <c:v>2014.</c:v>
                </c:pt>
                <c:pt idx="1">
                  <c:v>2015.</c:v>
                </c:pt>
                <c:pt idx="2">
                  <c:v>2016.</c:v>
                </c:pt>
                <c:pt idx="3">
                  <c:v>2017.</c:v>
                </c:pt>
                <c:pt idx="4">
                  <c:v>2018.</c:v>
                </c:pt>
                <c:pt idx="5">
                  <c:v>2019.</c:v>
                </c:pt>
                <c:pt idx="6">
                  <c:v>2020.</c:v>
                </c:pt>
                <c:pt idx="7">
                  <c:v>2021.</c:v>
                </c:pt>
                <c:pt idx="8">
                  <c:v>2022.</c:v>
                </c:pt>
                <c:pt idx="9">
                  <c:v>2023.</c:v>
                </c:pt>
                <c:pt idx="10">
                  <c:v>2024.</c:v>
                </c:pt>
                <c:pt idx="11">
                  <c:v>2025.</c:v>
                </c:pt>
                <c:pt idx="12">
                  <c:v>2026.</c:v>
                </c:pt>
                <c:pt idx="13">
                  <c:v>2027.</c:v>
                </c:pt>
                <c:pt idx="14">
                  <c:v>2028.</c:v>
                </c:pt>
                <c:pt idx="15">
                  <c:v>2029.</c:v>
                </c:pt>
                <c:pt idx="16">
                  <c:v>2030.</c:v>
                </c:pt>
              </c:strCache>
            </c:strRef>
          </c:cat>
          <c:val>
            <c:numRef>
              <c:f>Podatci!$AA$70:$AQ$70</c:f>
              <c:numCache>
                <c:formatCode>General</c:formatCode>
                <c:ptCount val="17"/>
                <c:pt idx="6" formatCode="#,##0.0">
                  <c:v>364.55754203288262</c:v>
                </c:pt>
                <c:pt idx="7" formatCode="0.0">
                  <c:v>362.48874944401496</c:v>
                </c:pt>
                <c:pt idx="8" formatCode="0.0">
                  <c:v>360.43169684755532</c:v>
                </c:pt>
                <c:pt idx="9" formatCode="0.0">
                  <c:v>358.3863176213481</c:v>
                </c:pt>
                <c:pt idx="10" formatCode="0.0">
                  <c:v>356.35254552130539</c:v>
                </c:pt>
                <c:pt idx="11" formatCode="0.0">
                  <c:v>354.33031467926151</c:v>
                </c:pt>
                <c:pt idx="12" formatCode="0.0">
                  <c:v>352.31955960083963</c:v>
                </c:pt>
                <c:pt idx="13" formatCode="0.0">
                  <c:v>350.32021516333077</c:v>
                </c:pt>
                <c:pt idx="14" formatCode="0.0">
                  <c:v>348.33221661358454</c:v>
                </c:pt>
                <c:pt idx="15" formatCode="0.0">
                  <c:v>346.35549956591188</c:v>
                </c:pt>
                <c:pt idx="16" formatCode="0.0">
                  <c:v>344.39</c:v>
                </c:pt>
              </c:numCache>
            </c:numRef>
          </c:val>
          <c:smooth val="0"/>
          <c:extLst>
            <c:ext xmlns:c16="http://schemas.microsoft.com/office/drawing/2014/chart" uri="{C3380CC4-5D6E-409C-BE32-E72D297353CC}">
              <c16:uniqueId val="{00000006-97BF-4E19-B30E-192CC16AE76B}"/>
            </c:ext>
          </c:extLst>
        </c:ser>
        <c:ser>
          <c:idx val="3"/>
          <c:order val="3"/>
          <c:tx>
            <c:strRef>
              <c:f>Podatci!$Z$71</c:f>
              <c:strCache>
                <c:ptCount val="1"/>
                <c:pt idx="0">
                  <c:v>Neposredna potrošnja energije - projekcije</c:v>
                </c:pt>
              </c:strCache>
            </c:strRef>
          </c:tx>
          <c:spPr>
            <a:ln w="28575" cap="rnd">
              <a:solidFill>
                <a:schemeClr val="accent2"/>
              </a:solidFill>
              <a:prstDash val="sysDot"/>
              <a:round/>
            </a:ln>
            <a:effectLst/>
          </c:spPr>
          <c:marker>
            <c:symbol val="circle"/>
            <c:size val="5"/>
            <c:spPr>
              <a:solidFill>
                <a:schemeClr val="accent2"/>
              </a:solidFill>
              <a:ln w="9525">
                <a:solidFill>
                  <a:schemeClr val="accent4"/>
                </a:solidFill>
              </a:ln>
              <a:effectLst/>
            </c:spPr>
          </c:marker>
          <c:dPt>
            <c:idx val="16"/>
            <c:marker>
              <c:symbol val="x"/>
              <c:size val="8"/>
              <c:spPr>
                <a:solidFill>
                  <a:schemeClr val="accent2"/>
                </a:solidFill>
                <a:ln w="9525">
                  <a:solidFill>
                    <a:schemeClr val="accent4"/>
                  </a:solidFill>
                </a:ln>
                <a:effectLst/>
              </c:spPr>
            </c:marker>
            <c:bubble3D val="0"/>
            <c:extLst>
              <c:ext xmlns:c16="http://schemas.microsoft.com/office/drawing/2014/chart" uri="{C3380CC4-5D6E-409C-BE32-E72D297353CC}">
                <c16:uniqueId val="{00000007-97BF-4E19-B30E-192CC16AE76B}"/>
              </c:ext>
            </c:extLst>
          </c:dPt>
          <c:dLbls>
            <c:dLbl>
              <c:idx val="6"/>
              <c:layout>
                <c:manualLayout>
                  <c:x val="-2.1846244155430915E-2"/>
                  <c:y val="-3.13351487432632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7BF-4E19-B30E-192CC16AE76B}"/>
                </c:ext>
              </c:extLst>
            </c:dLbl>
            <c:dLbl>
              <c:idx val="16"/>
              <c:layout>
                <c:manualLayout>
                  <c:x val="-2.3211634415145295E-2"/>
                  <c:y val="-3.34241586594807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7BF-4E19-B30E-192CC16AE76B}"/>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sr-Latn-R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Podatci!$AA$67:$AQ$67</c:f>
              <c:strCache>
                <c:ptCount val="17"/>
                <c:pt idx="0">
                  <c:v>2014.</c:v>
                </c:pt>
                <c:pt idx="1">
                  <c:v>2015.</c:v>
                </c:pt>
                <c:pt idx="2">
                  <c:v>2016.</c:v>
                </c:pt>
                <c:pt idx="3">
                  <c:v>2017.</c:v>
                </c:pt>
                <c:pt idx="4">
                  <c:v>2018.</c:v>
                </c:pt>
                <c:pt idx="5">
                  <c:v>2019.</c:v>
                </c:pt>
                <c:pt idx="6">
                  <c:v>2020.</c:v>
                </c:pt>
                <c:pt idx="7">
                  <c:v>2021.</c:v>
                </c:pt>
                <c:pt idx="8">
                  <c:v>2022.</c:v>
                </c:pt>
                <c:pt idx="9">
                  <c:v>2023.</c:v>
                </c:pt>
                <c:pt idx="10">
                  <c:v>2024.</c:v>
                </c:pt>
                <c:pt idx="11">
                  <c:v>2025.</c:v>
                </c:pt>
                <c:pt idx="12">
                  <c:v>2026.</c:v>
                </c:pt>
                <c:pt idx="13">
                  <c:v>2027.</c:v>
                </c:pt>
                <c:pt idx="14">
                  <c:v>2028.</c:v>
                </c:pt>
                <c:pt idx="15">
                  <c:v>2029.</c:v>
                </c:pt>
                <c:pt idx="16">
                  <c:v>2030.</c:v>
                </c:pt>
              </c:strCache>
            </c:strRef>
          </c:cat>
          <c:val>
            <c:numRef>
              <c:f>Podatci!$AA$71:$AQ$71</c:f>
              <c:numCache>
                <c:formatCode>General</c:formatCode>
                <c:ptCount val="17"/>
                <c:pt idx="6" formatCode="#,##0.0">
                  <c:v>269.50490200000002</c:v>
                </c:pt>
                <c:pt idx="7" formatCode="0.0">
                  <c:v>271.19680614724138</c:v>
                </c:pt>
                <c:pt idx="8" formatCode="0.0">
                  <c:v>272.89933176972198</c:v>
                </c:pt>
                <c:pt idx="9" formatCode="0.0">
                  <c:v>274.61254554718636</c:v>
                </c:pt>
                <c:pt idx="10" formatCode="0.0">
                  <c:v>276.33651457798265</c:v>
                </c:pt>
                <c:pt idx="11" formatCode="0.0">
                  <c:v>278.07130638169059</c:v>
                </c:pt>
                <c:pt idx="12" formatCode="0.0">
                  <c:v>279.81698890176591</c:v>
                </c:pt>
                <c:pt idx="13" formatCode="0.0">
                  <c:v>281.57363050820129</c:v>
                </c:pt>
                <c:pt idx="14" formatCode="0.0">
                  <c:v>283.34130000020423</c:v>
                </c:pt>
                <c:pt idx="15" formatCode="0.0">
                  <c:v>285.12006660889142</c:v>
                </c:pt>
                <c:pt idx="16" formatCode="0.0">
                  <c:v>286.91000000000003</c:v>
                </c:pt>
              </c:numCache>
            </c:numRef>
          </c:val>
          <c:smooth val="0"/>
          <c:extLst>
            <c:ext xmlns:c16="http://schemas.microsoft.com/office/drawing/2014/chart" uri="{C3380CC4-5D6E-409C-BE32-E72D297353CC}">
              <c16:uniqueId val="{00000009-97BF-4E19-B30E-192CC16AE76B}"/>
            </c:ext>
          </c:extLst>
        </c:ser>
        <c:dLbls>
          <c:showLegendKey val="0"/>
          <c:showVal val="0"/>
          <c:showCatName val="0"/>
          <c:showSerName val="0"/>
          <c:showPercent val="0"/>
          <c:showBubbleSize val="0"/>
        </c:dLbls>
        <c:marker val="1"/>
        <c:smooth val="0"/>
        <c:axId val="130994063"/>
        <c:axId val="130995311"/>
      </c:lineChart>
      <c:catAx>
        <c:axId val="1309940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30995311"/>
        <c:crosses val="autoZero"/>
        <c:auto val="1"/>
        <c:lblAlgn val="ctr"/>
        <c:lblOffset val="100"/>
        <c:noMultiLvlLbl val="0"/>
      </c:catAx>
      <c:valAx>
        <c:axId val="130995311"/>
        <c:scaling>
          <c:orientation val="minMax"/>
          <c:min val="20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30994063"/>
        <c:crosses val="autoZero"/>
        <c:crossBetween val="between"/>
      </c:valAx>
      <c:spPr>
        <a:noFill/>
        <a:ln>
          <a:solidFill>
            <a:schemeClr val="accent2"/>
          </a:solidFill>
          <a:prstDash val="sysDot"/>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6">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6">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6">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B256648E4506F49A2EC061EEF1FD681" ma:contentTypeVersion="4" ma:contentTypeDescription="Stvaranje novog dokumenta." ma:contentTypeScope="" ma:versionID="3a85c936a239a5863429083bbe6f8a11">
  <xsd:schema xmlns:xsd="http://www.w3.org/2001/XMLSchema" xmlns:xs="http://www.w3.org/2001/XMLSchema" xmlns:p="http://schemas.microsoft.com/office/2006/metadata/properties" xmlns:ns2="c0dee425-a741-4246-8dba-f9a8e8ba1ad0" xmlns:ns3="6fe4bc47-8d40-4d4c-8c33-e74de08b126b" targetNamespace="http://schemas.microsoft.com/office/2006/metadata/properties" ma:root="true" ma:fieldsID="931972d0650b9cadd18d498b67ab875b" ns2:_="" ns3:_="">
    <xsd:import namespace="c0dee425-a741-4246-8dba-f9a8e8ba1ad0"/>
    <xsd:import namespace="6fe4bc47-8d40-4d4c-8c33-e74de08b126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dee425-a741-4246-8dba-f9a8e8ba1a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e4bc47-8d40-4d4c-8c33-e74de08b126b" elementFormDefault="qualified">
    <xsd:import namespace="http://schemas.microsoft.com/office/2006/documentManagement/types"/>
    <xsd:import namespace="http://schemas.microsoft.com/office/infopath/2007/PartnerControls"/>
    <xsd:element name="SharedWithUsers" ma:index="1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10696-A22C-4B48-90A1-F1528E6B2CA5}">
  <ds:schemaRefs>
    <ds:schemaRef ds:uri="http://purl.org/dc/dcmitype/"/>
    <ds:schemaRef ds:uri="6fe4bc47-8d40-4d4c-8c33-e74de08b126b"/>
    <ds:schemaRef ds:uri="http://www.w3.org/XML/1998/namespace"/>
    <ds:schemaRef ds:uri="http://purl.org/dc/elements/1.1/"/>
    <ds:schemaRef ds:uri="c0dee425-a741-4246-8dba-f9a8e8ba1ad0"/>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2E6F7222-2342-4828-B833-50545FD12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dee425-a741-4246-8dba-f9a8e8ba1ad0"/>
    <ds:schemaRef ds:uri="6fe4bc47-8d40-4d4c-8c33-e74de08b12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55C87F-972D-49F7-97D2-881723389554}">
  <ds:schemaRefs>
    <ds:schemaRef ds:uri="http://schemas.microsoft.com/sharepoint/v3/contenttype/forms"/>
  </ds:schemaRefs>
</ds:datastoreItem>
</file>

<file path=customXml/itemProps4.xml><?xml version="1.0" encoding="utf-8"?>
<ds:datastoreItem xmlns:ds="http://schemas.openxmlformats.org/officeDocument/2006/customXml" ds:itemID="{F3AB51F4-5FCD-4284-B503-ED5020D79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37649</Words>
  <Characters>214604</Characters>
  <Application>Microsoft Office Word</Application>
  <DocSecurity>0</DocSecurity>
  <Lines>1788</Lines>
  <Paragraphs>503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Bukarica</dc:creator>
  <cp:keywords/>
  <dc:description/>
  <cp:lastModifiedBy>Vjekoslav Jukić</cp:lastModifiedBy>
  <cp:revision>2</cp:revision>
  <cp:lastPrinted>2022-05-05T12:09:00Z</cp:lastPrinted>
  <dcterms:created xsi:type="dcterms:W3CDTF">2022-08-17T10:38:00Z</dcterms:created>
  <dcterms:modified xsi:type="dcterms:W3CDTF">2022-08-17T10:38:00Z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0x0101004B256648E4506F49A2EC061EEF1FD681</vt:lpwstr>
  </property>
</Properties>
</file>